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C04260" w:rsidTr="00B909F2">
        <w:trPr>
          <w:trHeight w:val="4063"/>
        </w:trPr>
        <w:tc>
          <w:tcPr>
            <w:tcW w:w="5951" w:type="dxa"/>
            <w:tcBorders>
              <w:bottom w:val="single" w:sz="18" w:space="0" w:color="808080"/>
              <w:right w:val="single" w:sz="18" w:space="0" w:color="808080"/>
            </w:tcBorders>
            <w:vAlign w:val="center"/>
          </w:tcPr>
          <w:p w:rsidR="00023FE7" w:rsidRPr="00C04260" w:rsidRDefault="00023FE7" w:rsidP="00341096">
            <w:pPr>
              <w:pStyle w:val="Title"/>
              <w:ind w:left="720" w:right="590"/>
              <w:jc w:val="left"/>
              <w:rPr>
                <w:rFonts w:cs="Tahoma"/>
                <w:b w:val="0"/>
                <w:sz w:val="76"/>
                <w:szCs w:val="76"/>
                <w:lang w:val="x-none" w:eastAsia="x-none"/>
              </w:rPr>
            </w:pPr>
            <w:bookmarkStart w:id="0" w:name="_Toc336337837"/>
            <w:bookmarkStart w:id="1" w:name="_Toc357598466"/>
            <w:r w:rsidRPr="00C04260">
              <w:rPr>
                <w:rFonts w:cs="Tahoma"/>
                <w:b w:val="0"/>
                <w:sz w:val="76"/>
                <w:szCs w:val="76"/>
                <w:lang w:val="x-none" w:eastAsia="x-none"/>
              </w:rPr>
              <w:t>Microsoft</w:t>
            </w:r>
            <w:r w:rsidR="00733A43" w:rsidRPr="00C04260">
              <w:rPr>
                <w:rFonts w:cs="Tahoma"/>
                <w:b w:val="0"/>
                <w:sz w:val="76"/>
                <w:szCs w:val="76"/>
                <w:vertAlign w:val="superscript"/>
                <w:lang w:val="x-none" w:eastAsia="x-none"/>
              </w:rPr>
              <w:t>®</w:t>
            </w:r>
            <w:bookmarkEnd w:id="0"/>
            <w:bookmarkEnd w:id="1"/>
          </w:p>
          <w:p w:rsidR="00023FE7" w:rsidRPr="00C04260" w:rsidRDefault="00023FE7" w:rsidP="00341096">
            <w:pPr>
              <w:pStyle w:val="Title"/>
              <w:spacing w:before="0" w:after="0"/>
              <w:ind w:left="519" w:right="1382" w:hanging="706"/>
              <w:outlineLvl w:val="9"/>
              <w:rPr>
                <w:rFonts w:cs="Calibri"/>
                <w:sz w:val="76"/>
                <w:szCs w:val="72"/>
              </w:rPr>
            </w:pPr>
            <w:bookmarkStart w:id="2" w:name="_Toc356201960"/>
            <w:bookmarkStart w:id="3" w:name="_Toc357598467"/>
            <w:r w:rsidRPr="00C04260">
              <w:rPr>
                <w:rFonts w:cs="Tahoma"/>
                <w:b w:val="0"/>
                <w:sz w:val="76"/>
                <w:szCs w:val="76"/>
              </w:rPr>
              <w:t>Lista de Productos</w:t>
            </w:r>
            <w:bookmarkEnd w:id="2"/>
            <w:bookmarkEnd w:id="3"/>
          </w:p>
        </w:tc>
        <w:tc>
          <w:tcPr>
            <w:tcW w:w="4615" w:type="dxa"/>
            <w:tcBorders>
              <w:left w:val="single" w:sz="18" w:space="0" w:color="808080"/>
              <w:bottom w:val="single" w:sz="18" w:space="0" w:color="808080"/>
            </w:tcBorders>
            <w:vAlign w:val="center"/>
          </w:tcPr>
          <w:p w:rsidR="00023FE7" w:rsidRPr="00FB553E" w:rsidRDefault="00023FE7">
            <w:pPr>
              <w:pStyle w:val="NoSpacing1"/>
              <w:ind w:right="-1797"/>
              <w:rPr>
                <w:rFonts w:ascii="Tahoma" w:hAnsi="Tahoma" w:cs="Tahoma"/>
                <w:sz w:val="72"/>
                <w:szCs w:val="72"/>
              </w:rPr>
            </w:pPr>
          </w:p>
          <w:p w:rsidR="00023FE7" w:rsidRPr="00FB553E" w:rsidRDefault="00A66B58">
            <w:pPr>
              <w:pStyle w:val="NoSpacing1"/>
              <w:ind w:right="-1797"/>
              <w:rPr>
                <w:sz w:val="72"/>
                <w:szCs w:val="72"/>
              </w:rPr>
            </w:pPr>
            <w:r w:rsidRPr="00FB553E">
              <w:rPr>
                <w:rFonts w:ascii="Tahoma" w:hAnsi="Tahoma" w:cs="Tahoma"/>
                <w:sz w:val="72"/>
                <w:szCs w:val="72"/>
              </w:rPr>
              <w:t xml:space="preserve">1 de </w:t>
            </w:r>
            <w:r w:rsidR="00C1068F" w:rsidRPr="00FB553E">
              <w:rPr>
                <w:rFonts w:ascii="Tahoma" w:hAnsi="Tahoma" w:cs="Tahoma"/>
                <w:sz w:val="72"/>
                <w:szCs w:val="72"/>
              </w:rPr>
              <w:t>J</w:t>
            </w:r>
            <w:r w:rsidRPr="00FB553E">
              <w:rPr>
                <w:rFonts w:ascii="Tahoma" w:hAnsi="Tahoma" w:cs="Tahoma"/>
                <w:sz w:val="72"/>
                <w:szCs w:val="72"/>
              </w:rPr>
              <w:t>unio</w:t>
            </w:r>
          </w:p>
          <w:p w:rsidR="00023FE7" w:rsidRPr="00C04260" w:rsidRDefault="0077167D" w:rsidP="00A04495">
            <w:pPr>
              <w:pStyle w:val="NoSpacing1"/>
              <w:ind w:rightChars="-103" w:right="-185"/>
              <w:rPr>
                <w:rFonts w:ascii="Tahoma" w:hAnsi="Tahoma" w:cs="Tahoma"/>
                <w:color w:val="4F81BD"/>
                <w:sz w:val="200"/>
                <w:szCs w:val="200"/>
              </w:rPr>
            </w:pPr>
            <w:r w:rsidRPr="00C04260">
              <w:rPr>
                <w:rFonts w:ascii="Tahoma" w:hAnsi="Tahoma" w:cs="Tahoma"/>
                <w:color w:val="4F81BD"/>
                <w:sz w:val="180"/>
                <w:szCs w:val="200"/>
              </w:rPr>
              <w:t>2013</w:t>
            </w:r>
          </w:p>
        </w:tc>
      </w:tr>
      <w:tr w:rsidR="00023FE7" w:rsidRPr="00C04260" w:rsidTr="00B909F2">
        <w:trPr>
          <w:trHeight w:val="412"/>
        </w:trPr>
        <w:tc>
          <w:tcPr>
            <w:tcW w:w="5951" w:type="dxa"/>
            <w:tcBorders>
              <w:top w:val="single" w:sz="18" w:space="0" w:color="808080"/>
            </w:tcBorders>
            <w:vAlign w:val="center"/>
          </w:tcPr>
          <w:p w:rsidR="00023FE7" w:rsidRPr="00C04260" w:rsidRDefault="00023FE7" w:rsidP="00341096">
            <w:pPr>
              <w:pStyle w:val="NoSpacing1"/>
              <w:ind w:leftChars="122" w:left="220" w:firstLine="2"/>
              <w:rPr>
                <w:rFonts w:ascii="Tahoma" w:hAnsi="Tahoma" w:cs="Tahoma"/>
                <w:sz w:val="22"/>
                <w:szCs w:val="22"/>
              </w:rPr>
            </w:pPr>
            <w:r w:rsidRPr="00C04260">
              <w:rPr>
                <w:rFonts w:ascii="Tahoma" w:hAnsi="Tahoma" w:cs="Tahoma"/>
                <w:szCs w:val="22"/>
              </w:rPr>
              <w:t>La Lista de Productos de Microsoft ofrece información mensual sobre Servicios Online y software de Microsoft</w:t>
            </w:r>
            <w:r w:rsidR="00341096" w:rsidRPr="00C04260">
              <w:rPr>
                <w:rFonts w:ascii="Tahoma" w:hAnsi="Tahoma" w:cs="Tahoma"/>
                <w:szCs w:val="22"/>
              </w:rPr>
              <w:t> </w:t>
            </w:r>
            <w:r w:rsidRPr="00C04260">
              <w:rPr>
                <w:rFonts w:ascii="Tahoma" w:hAnsi="Tahoma" w:cs="Tahoma"/>
                <w:szCs w:val="22"/>
              </w:rPr>
              <w:t xml:space="preserve">licenciados a través de los programas </w:t>
            </w:r>
            <w:r w:rsidR="00341096" w:rsidRPr="00C04260">
              <w:rPr>
                <w:rFonts w:ascii="Tahoma" w:hAnsi="Tahoma" w:cs="Tahoma"/>
                <w:szCs w:val="22"/>
              </w:rPr>
              <w:br/>
            </w:r>
            <w:r w:rsidRPr="00C04260">
              <w:rPr>
                <w:rFonts w:ascii="Tahoma" w:hAnsi="Tahoma" w:cs="Tahoma"/>
                <w:szCs w:val="22"/>
              </w:rPr>
              <w:t>de Licencias por Volumen de Microsoft.</w:t>
            </w:r>
          </w:p>
        </w:tc>
        <w:tc>
          <w:tcPr>
            <w:tcW w:w="4615" w:type="dxa"/>
            <w:tcBorders>
              <w:top w:val="single" w:sz="18" w:space="0" w:color="808080"/>
            </w:tcBorders>
            <w:vAlign w:val="center"/>
          </w:tcPr>
          <w:p w:rsidR="00023FE7" w:rsidRPr="00C04260" w:rsidRDefault="00023FE7" w:rsidP="00A04495">
            <w:pPr>
              <w:pStyle w:val="NoSpacing1"/>
              <w:ind w:rightChars="-15" w:right="-27"/>
              <w:rPr>
                <w:rFonts w:ascii="Tahoma" w:hAnsi="Tahoma" w:cs="Tahoma"/>
                <w:sz w:val="32"/>
                <w:szCs w:val="32"/>
              </w:rPr>
            </w:pPr>
          </w:p>
        </w:tc>
      </w:tr>
    </w:tbl>
    <w:p w:rsidR="00023FE7" w:rsidRPr="00C04260" w:rsidRDefault="00023FE7" w:rsidP="00341096">
      <w:pPr>
        <w:pStyle w:val="Heading1"/>
        <w:sectPr w:rsidR="00023FE7" w:rsidRPr="00C0426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C04260" w:rsidRDefault="00023FE7" w:rsidP="00341096">
      <w:pPr>
        <w:pStyle w:val="Heading1"/>
      </w:pPr>
      <w:bookmarkStart w:id="4" w:name="_Toc336337838"/>
      <w:bookmarkStart w:id="5" w:name="_Toc357598468"/>
      <w:r w:rsidRPr="00C04260">
        <w:lastRenderedPageBreak/>
        <w:t>ACERCA DE ESTE DOCUMENTO</w:t>
      </w:r>
      <w:bookmarkEnd w:id="4"/>
      <w:bookmarkEnd w:id="5"/>
    </w:p>
    <w:p w:rsidR="00023FE7" w:rsidRPr="00C04260" w:rsidRDefault="00023FE7">
      <w:pPr>
        <w:pStyle w:val="Body"/>
        <w:ind w:right="720"/>
      </w:pPr>
    </w:p>
    <w:p w:rsidR="00023FE7" w:rsidRPr="00C04260" w:rsidRDefault="00023FE7">
      <w:pPr>
        <w:pStyle w:val="Body"/>
        <w:ind w:right="720"/>
      </w:pPr>
      <w:r w:rsidRPr="00C04260">
        <w:rPr>
          <w:rFonts w:ascii="Tahoma" w:hAnsi="Tahoma" w:cs="Tahoma"/>
          <w:sz w:val="18"/>
          <w:szCs w:val="18"/>
        </w:rPr>
        <w:t>La Lista de Productos de Microsoft ofrece información mensual sobre Servicios Online y software de</w:t>
      </w:r>
      <w:r w:rsidR="00733A43" w:rsidRPr="00C04260">
        <w:rPr>
          <w:rFonts w:ascii="Tahoma" w:hAnsi="Tahoma" w:cs="Tahoma"/>
          <w:sz w:val="18"/>
          <w:szCs w:val="18"/>
        </w:rPr>
        <w:t> </w:t>
      </w:r>
      <w:r w:rsidRPr="00C04260">
        <w:rPr>
          <w:rFonts w:ascii="Tahoma" w:hAnsi="Tahoma" w:cs="Tahoma"/>
          <w:sz w:val="18"/>
          <w:szCs w:val="18"/>
        </w:rPr>
        <w:t>Microsoft licenciados a través de los programas de Licencias por Volumen de Microsoft. La</w:t>
      </w:r>
      <w:r w:rsidR="00733A43" w:rsidRPr="00C04260">
        <w:rPr>
          <w:rFonts w:ascii="Tahoma" w:hAnsi="Tahoma" w:cs="Tahoma"/>
          <w:sz w:val="18"/>
          <w:szCs w:val="18"/>
        </w:rPr>
        <w:t> </w:t>
      </w:r>
      <w:r w:rsidRPr="00C04260">
        <w:rPr>
          <w:rFonts w:ascii="Tahoma" w:hAnsi="Tahoma" w:cs="Tahoma"/>
          <w:sz w:val="18"/>
          <w:szCs w:val="18"/>
        </w:rPr>
        <w:t>información que se describe en la Lista de Productos de Microsoft incluye:</w:t>
      </w:r>
    </w:p>
    <w:p w:rsidR="00023FE7" w:rsidRPr="00C04260" w:rsidRDefault="00023FE7">
      <w:pPr>
        <w:pStyle w:val="Body"/>
        <w:ind w:right="720"/>
      </w:pPr>
    </w:p>
    <w:p w:rsidR="00023FE7" w:rsidRPr="00C04260" w:rsidRDefault="00023FE7" w:rsidP="00733A43">
      <w:pPr>
        <w:pStyle w:val="BulletedList"/>
        <w:ind w:right="360"/>
      </w:pPr>
      <w:r w:rsidRPr="00C04260">
        <w:rPr>
          <w:rFonts w:ascii="Tahoma" w:hAnsi="Tahoma" w:cs="Tahoma"/>
          <w:sz w:val="18"/>
          <w:szCs w:val="18"/>
        </w:rPr>
        <w:t>La disponibilidad de nuevos productos y software que ofrecen las Licencias por Volumen de Microsoft</w:t>
      </w:r>
    </w:p>
    <w:p w:rsidR="00023FE7" w:rsidRPr="00C04260" w:rsidRDefault="00023FE7" w:rsidP="00024C3C">
      <w:pPr>
        <w:pStyle w:val="BulletedList"/>
        <w:numPr>
          <w:ilvl w:val="0"/>
          <w:numId w:val="16"/>
        </w:numPr>
        <w:ind w:right="720"/>
      </w:pPr>
      <w:r w:rsidRPr="00C04260">
        <w:rPr>
          <w:rFonts w:ascii="Tahoma" w:hAnsi="Tahoma" w:cs="Tahoma"/>
          <w:sz w:val="18"/>
          <w:szCs w:val="18"/>
        </w:rPr>
        <w:t>La interrupción de productos y software que ofrecen las Licencias por Volumen de</w:t>
      </w:r>
      <w:r w:rsidR="00733A43" w:rsidRPr="00C04260">
        <w:rPr>
          <w:rFonts w:ascii="Tahoma" w:hAnsi="Tahoma" w:cs="Tahoma"/>
          <w:sz w:val="18"/>
          <w:szCs w:val="18"/>
        </w:rPr>
        <w:t> </w:t>
      </w:r>
      <w:r w:rsidRPr="00C04260">
        <w:rPr>
          <w:rFonts w:ascii="Tahoma" w:hAnsi="Tahoma" w:cs="Tahoma"/>
          <w:sz w:val="18"/>
          <w:szCs w:val="18"/>
        </w:rPr>
        <w:t>Microsoft</w:t>
      </w:r>
    </w:p>
    <w:p w:rsidR="00023FE7" w:rsidRPr="00C04260" w:rsidRDefault="00023FE7" w:rsidP="00024C3C">
      <w:pPr>
        <w:pStyle w:val="BulletedList"/>
        <w:numPr>
          <w:ilvl w:val="0"/>
          <w:numId w:val="16"/>
        </w:numPr>
        <w:ind w:right="720"/>
      </w:pPr>
      <w:r w:rsidRPr="00C04260">
        <w:rPr>
          <w:rFonts w:ascii="Tahoma" w:hAnsi="Tahoma" w:cs="Tahoma"/>
          <w:sz w:val="18"/>
          <w:szCs w:val="18"/>
        </w:rPr>
        <w:t xml:space="preserve">La designación de software y productos con respecto al grupo de productos </w:t>
      </w:r>
      <w:r w:rsidR="00733A43" w:rsidRPr="00C04260">
        <w:rPr>
          <w:rFonts w:ascii="Tahoma" w:hAnsi="Tahoma" w:cs="Tahoma"/>
          <w:sz w:val="18"/>
          <w:szCs w:val="18"/>
        </w:rPr>
        <w:br/>
      </w:r>
      <w:r w:rsidRPr="00C04260">
        <w:rPr>
          <w:rFonts w:ascii="Tahoma" w:hAnsi="Tahoma" w:cs="Tahoma"/>
          <w:sz w:val="18"/>
          <w:szCs w:val="18"/>
        </w:rPr>
        <w:t xml:space="preserve">de las Licencias por Volumen de Microsoft </w:t>
      </w:r>
    </w:p>
    <w:p w:rsidR="00023FE7" w:rsidRPr="00C04260" w:rsidRDefault="00023FE7" w:rsidP="00024C3C">
      <w:pPr>
        <w:pStyle w:val="BulletedList"/>
        <w:numPr>
          <w:ilvl w:val="0"/>
          <w:numId w:val="16"/>
        </w:numPr>
        <w:ind w:right="720"/>
      </w:pPr>
      <w:r w:rsidRPr="00C04260">
        <w:rPr>
          <w:rFonts w:ascii="Tahoma" w:hAnsi="Tahoma" w:cs="Tahoma"/>
          <w:sz w:val="18"/>
          <w:szCs w:val="18"/>
        </w:rPr>
        <w:t>El valor en puntos de cada tecnología de productos y software</w:t>
      </w:r>
    </w:p>
    <w:p w:rsidR="00023FE7" w:rsidRPr="00C04260" w:rsidRDefault="00023FE7" w:rsidP="00024C3C">
      <w:pPr>
        <w:pStyle w:val="BulletedList"/>
        <w:numPr>
          <w:ilvl w:val="0"/>
          <w:numId w:val="16"/>
        </w:numPr>
        <w:ind w:right="720"/>
      </w:pPr>
      <w:r w:rsidRPr="00C04260">
        <w:rPr>
          <w:rFonts w:ascii="Tahoma" w:hAnsi="Tahoma" w:cs="Tahoma"/>
          <w:sz w:val="18"/>
          <w:szCs w:val="18"/>
        </w:rPr>
        <w:t>Promociones disponibles</w:t>
      </w:r>
    </w:p>
    <w:p w:rsidR="00023FE7" w:rsidRPr="00C04260" w:rsidRDefault="00023FE7" w:rsidP="00024C3C">
      <w:pPr>
        <w:pStyle w:val="BulletedList"/>
        <w:numPr>
          <w:ilvl w:val="0"/>
          <w:numId w:val="16"/>
        </w:numPr>
        <w:ind w:right="720"/>
      </w:pPr>
      <w:r w:rsidRPr="00C04260">
        <w:rPr>
          <w:rFonts w:ascii="Tahoma" w:hAnsi="Tahoma" w:cs="Tahoma"/>
          <w:sz w:val="18"/>
          <w:szCs w:val="18"/>
        </w:rPr>
        <w:t>Las rutas de migración de una versión de software a otra versión del mismo software</w:t>
      </w:r>
    </w:p>
    <w:p w:rsidR="00023FE7" w:rsidRPr="00C04260" w:rsidRDefault="00023FE7" w:rsidP="00024C3C">
      <w:pPr>
        <w:pStyle w:val="BulletedList"/>
        <w:numPr>
          <w:ilvl w:val="0"/>
          <w:numId w:val="16"/>
        </w:numPr>
        <w:ind w:right="720"/>
      </w:pPr>
      <w:r w:rsidRPr="00C04260">
        <w:rPr>
          <w:rFonts w:ascii="Tahoma" w:hAnsi="Tahoma" w:cs="Tahoma"/>
          <w:sz w:val="18"/>
          <w:szCs w:val="18"/>
        </w:rPr>
        <w:t>Las rutas de migración de software interrumpido a nuevas versiones de software</w:t>
      </w:r>
    </w:p>
    <w:p w:rsidR="00023FE7" w:rsidRPr="00C04260" w:rsidRDefault="00023FE7" w:rsidP="00024C3C">
      <w:pPr>
        <w:pStyle w:val="BulletedList"/>
        <w:numPr>
          <w:ilvl w:val="0"/>
          <w:numId w:val="16"/>
        </w:numPr>
        <w:ind w:right="720"/>
      </w:pPr>
      <w:r w:rsidRPr="00C04260">
        <w:rPr>
          <w:rFonts w:ascii="Tahoma" w:hAnsi="Tahoma" w:cs="Tahoma"/>
          <w:sz w:val="18"/>
          <w:szCs w:val="18"/>
        </w:rPr>
        <w:t>Beneficios de Software Assurance</w:t>
      </w:r>
    </w:p>
    <w:p w:rsidR="00023FE7" w:rsidRPr="00C04260" w:rsidRDefault="00023FE7" w:rsidP="00024C3C">
      <w:pPr>
        <w:pStyle w:val="BulletedList"/>
        <w:numPr>
          <w:ilvl w:val="0"/>
          <w:numId w:val="16"/>
        </w:numPr>
        <w:ind w:right="720"/>
      </w:pPr>
      <w:r w:rsidRPr="00C04260">
        <w:rPr>
          <w:rFonts w:ascii="Tahoma" w:hAnsi="Tahoma" w:cs="Tahoma"/>
          <w:sz w:val="18"/>
          <w:szCs w:val="18"/>
        </w:rPr>
        <w:t>Otras Notas e información específica sobre software y productos</w:t>
      </w:r>
    </w:p>
    <w:p w:rsidR="00023FE7" w:rsidRPr="00C04260" w:rsidRDefault="00023FE7">
      <w:pPr>
        <w:ind w:right="720"/>
      </w:pPr>
    </w:p>
    <w:p w:rsidR="00023FE7" w:rsidRPr="00C04260" w:rsidRDefault="00023FE7">
      <w:pPr>
        <w:ind w:right="720"/>
      </w:pPr>
    </w:p>
    <w:p w:rsidR="00023FE7" w:rsidRPr="00C04260" w:rsidRDefault="00023FE7" w:rsidP="000405FB">
      <w:pPr>
        <w:pStyle w:val="Heading1"/>
        <w:spacing w:before="200"/>
      </w:pPr>
      <w:bookmarkStart w:id="6" w:name="_Toc336337839"/>
      <w:bookmarkStart w:id="7" w:name="_Toc357598469"/>
      <w:r w:rsidRPr="00C04260">
        <w:t>CÓMO UTILIZAR la Lista DE PRODUCTOS DE</w:t>
      </w:r>
      <w:r w:rsidR="00733A43" w:rsidRPr="00C04260">
        <w:t> </w:t>
      </w:r>
      <w:r w:rsidRPr="00C04260">
        <w:t>MICROSOFT</w:t>
      </w:r>
      <w:bookmarkEnd w:id="6"/>
      <w:bookmarkEnd w:id="7"/>
    </w:p>
    <w:p w:rsidR="00023FE7" w:rsidRPr="00C04260" w:rsidRDefault="00023FE7">
      <w:pPr>
        <w:pStyle w:val="Body"/>
        <w:ind w:right="-1890"/>
      </w:pPr>
    </w:p>
    <w:p w:rsidR="00023FE7" w:rsidRPr="00C04260" w:rsidRDefault="00023FE7" w:rsidP="000405FB">
      <w:pPr>
        <w:pStyle w:val="Body"/>
        <w:ind w:right="-1886"/>
      </w:pPr>
      <w:r w:rsidRPr="00C04260">
        <w:rPr>
          <w:rFonts w:ascii="Tahoma" w:hAnsi="Tahoma" w:cs="Tahoma"/>
          <w:b/>
        </w:rPr>
        <w:t>Familiarícese con la Clave de gráficos siguiendo los pasos que se indican a continuación.</w:t>
      </w:r>
    </w:p>
    <w:p w:rsidR="00023FE7" w:rsidRPr="00C04260" w:rsidRDefault="00023FE7">
      <w:pPr>
        <w:pStyle w:val="Body"/>
        <w:ind w:right="-1890"/>
      </w:pPr>
    </w:p>
    <w:p w:rsidR="00023FE7" w:rsidRPr="00C04260" w:rsidRDefault="00023FE7">
      <w:pPr>
        <w:pStyle w:val="Body"/>
        <w:ind w:right="-1890"/>
      </w:pPr>
      <w:r w:rsidRPr="00C04260">
        <w:rPr>
          <w:rStyle w:val="BodyChar"/>
          <w:rFonts w:ascii="Tahoma" w:hAnsi="Tahoma" w:cs="Tahoma"/>
          <w:b/>
          <w:sz w:val="18"/>
          <w:szCs w:val="18"/>
        </w:rPr>
        <w:t>Paso 1:</w:t>
      </w:r>
      <w:r w:rsidR="00733A43" w:rsidRPr="00C04260">
        <w:rPr>
          <w:rStyle w:val="BodyChar"/>
          <w:rFonts w:ascii="Tahoma" w:hAnsi="Tahoma" w:cs="Tahoma"/>
          <w:b/>
          <w:sz w:val="18"/>
          <w:szCs w:val="18"/>
        </w:rPr>
        <w:t xml:space="preserve"> </w:t>
      </w:r>
      <w:r w:rsidRPr="00C04260">
        <w:rPr>
          <w:rFonts w:ascii="Tahoma" w:hAnsi="Tahoma" w:cs="Tahoma"/>
          <w:sz w:val="18"/>
          <w:szCs w:val="18"/>
        </w:rPr>
        <w:t xml:space="preserve">Busque el software que esté considerando en la tabla. </w:t>
      </w:r>
    </w:p>
    <w:p w:rsidR="00023FE7" w:rsidRPr="00C04260" w:rsidRDefault="00023FE7">
      <w:pPr>
        <w:pStyle w:val="Body"/>
        <w:ind w:right="-1890"/>
      </w:pPr>
    </w:p>
    <w:p w:rsidR="00023FE7" w:rsidRPr="00C04260" w:rsidRDefault="00414077" w:rsidP="0013361B">
      <w:pPr>
        <w:pStyle w:val="NumberedSteps"/>
        <w:ind w:left="-180" w:right="720"/>
      </w:pPr>
      <w:r>
        <w:rPr>
          <w:noProof/>
        </w:rPr>
        <mc:AlternateContent>
          <mc:Choice Requires="wps">
            <w:drawing>
              <wp:anchor distT="0" distB="0" distL="114300" distR="114300" simplePos="0" relativeHeight="251664896" behindDoc="0" locked="0" layoutInCell="1" allowOverlap="1">
                <wp:simplePos x="0" y="0"/>
                <wp:positionH relativeFrom="column">
                  <wp:posOffset>-80010</wp:posOffset>
                </wp:positionH>
                <wp:positionV relativeFrom="paragraph">
                  <wp:posOffset>2390775</wp:posOffset>
                </wp:positionV>
                <wp:extent cx="1724025" cy="247650"/>
                <wp:effectExtent l="15240" t="21590" r="22860" b="16510"/>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2476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FEDDE3" id="Oval 7" o:spid="_x0000_s1026" style="position:absolute;margin-left:-6.3pt;margin-top:188.25pt;width:135.75pt;height:1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" filled="f" strokecolor="red" strokeweight="2.25pt">
                <v:textbox inset="5.85pt,.7pt,5.85pt,.7pt"/>
              </v:oval>
            </w:pict>
          </mc:Fallback>
        </mc:AlternateContent>
      </w:r>
      <w:r w:rsidR="00E2574B">
        <w:rPr>
          <w:noProof/>
        </w:rPr>
        <w:drawing>
          <wp:inline distT="0" distB="0" distL="0" distR="0" wp14:anchorId="779B307A" wp14:editId="179FB647">
            <wp:extent cx="6105525" cy="31813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364" t="23529" r="5080" b="17647"/>
                    <a:stretch/>
                  </pic:blipFill>
                  <pic:spPr bwMode="auto">
                    <a:xfrm>
                      <a:off x="0" y="0"/>
                      <a:ext cx="6106987" cy="3182112"/>
                    </a:xfrm>
                    <a:prstGeom prst="rect">
                      <a:avLst/>
                    </a:prstGeom>
                    <a:ln>
                      <a:noFill/>
                    </a:ln>
                    <a:extLst>
                      <a:ext uri="{53640926-AAD7-44D8-BBD7-CCE9431645EC}">
                        <a14:shadowObscured xmlns:a14="http://schemas.microsoft.com/office/drawing/2010/main"/>
                      </a:ext>
                    </a:extLst>
                  </pic:spPr>
                </pic:pic>
              </a:graphicData>
            </a:graphic>
          </wp:inline>
        </w:drawing>
      </w:r>
    </w:p>
    <w:p w:rsidR="00023FE7" w:rsidRDefault="00023FE7">
      <w:pPr>
        <w:pStyle w:val="NumberedSteps"/>
        <w:ind w:right="720"/>
      </w:pPr>
    </w:p>
    <w:p w:rsidR="009C40C1" w:rsidRPr="00C04260" w:rsidRDefault="009C40C1">
      <w:pPr>
        <w:pStyle w:val="NumberedSteps"/>
        <w:ind w:right="720"/>
      </w:pPr>
    </w:p>
    <w:p w:rsidR="00023FE7" w:rsidRPr="00C04260" w:rsidRDefault="00023FE7">
      <w:pPr>
        <w:pStyle w:val="NumberedSteps"/>
        <w:ind w:right="720"/>
      </w:pPr>
      <w:r w:rsidRPr="00C04260">
        <w:rPr>
          <w:rStyle w:val="BodyChar"/>
          <w:rFonts w:ascii="Tahoma" w:hAnsi="Tahoma" w:cs="Tahoma"/>
          <w:b/>
          <w:sz w:val="18"/>
          <w:szCs w:val="18"/>
        </w:rPr>
        <w:lastRenderedPageBreak/>
        <w:t>Paso 2:</w:t>
      </w:r>
      <w:r w:rsidR="00733A43" w:rsidRPr="00C04260">
        <w:rPr>
          <w:rFonts w:ascii="Tahoma" w:hAnsi="Tahoma" w:cs="Tahoma"/>
          <w:sz w:val="18"/>
          <w:szCs w:val="18"/>
        </w:rPr>
        <w:t xml:space="preserve"> </w:t>
      </w:r>
      <w:r w:rsidRPr="00C04260">
        <w:rPr>
          <w:rFonts w:ascii="Tahoma" w:hAnsi="Tahoma" w:cs="Tahoma"/>
          <w:sz w:val="18"/>
          <w:szCs w:val="18"/>
        </w:rPr>
        <w:t>Revise la información de las columnas para comprobar si hay promociones disponibles, beneficios de Software Assurance, contadores de puntos, disponibilidad de programas, etc.</w:t>
      </w:r>
    </w:p>
    <w:p w:rsidR="00023FE7" w:rsidRPr="00C04260" w:rsidRDefault="00023FE7" w:rsidP="000E5145">
      <w:pPr>
        <w:pStyle w:val="NumberedSteps"/>
        <w:ind w:right="720"/>
      </w:pPr>
      <w:r w:rsidRPr="00C04260">
        <w:rPr>
          <w:rStyle w:val="BodyChar"/>
          <w:rFonts w:ascii="Tahoma" w:hAnsi="Tahoma" w:cs="Tahoma"/>
          <w:b/>
          <w:sz w:val="18"/>
          <w:szCs w:val="18"/>
        </w:rPr>
        <w:t>Paso 3:</w:t>
      </w:r>
      <w:r w:rsidR="00733A43" w:rsidRPr="00C04260">
        <w:rPr>
          <w:rFonts w:ascii="Tahoma" w:hAnsi="Tahoma" w:cs="Tahoma"/>
          <w:sz w:val="18"/>
          <w:szCs w:val="18"/>
        </w:rPr>
        <w:t xml:space="preserve"> </w:t>
      </w:r>
      <w:r w:rsidRPr="00C04260">
        <w:rPr>
          <w:rFonts w:ascii="Tahoma" w:hAnsi="Tahoma" w:cs="Tahoma"/>
          <w:sz w:val="18"/>
          <w:szCs w:val="18"/>
        </w:rPr>
        <w:t>Algunos software incluirán también una nota al pie con información adicional. Si</w:t>
      </w:r>
      <w:r w:rsidR="00733A43" w:rsidRPr="00C04260">
        <w:rPr>
          <w:rFonts w:ascii="Tahoma" w:hAnsi="Tahoma" w:cs="Tahoma"/>
          <w:sz w:val="18"/>
          <w:szCs w:val="18"/>
        </w:rPr>
        <w:t> </w:t>
      </w:r>
      <w:r w:rsidRPr="00C04260">
        <w:rPr>
          <w:rFonts w:ascii="Tahoma" w:hAnsi="Tahoma" w:cs="Tahoma"/>
          <w:sz w:val="18"/>
          <w:szCs w:val="18"/>
        </w:rPr>
        <w:t xml:space="preserve">corresponde, </w:t>
      </w:r>
      <w:r w:rsidR="00CC4FE5">
        <w:rPr>
          <w:rFonts w:ascii="Tahoma" w:hAnsi="Tahoma" w:cs="Tahoma"/>
          <w:sz w:val="18"/>
          <w:szCs w:val="18"/>
        </w:rPr>
        <w:t>“</w:t>
      </w:r>
      <w:r w:rsidRPr="00C04260">
        <w:rPr>
          <w:rFonts w:ascii="Tahoma" w:hAnsi="Tahoma" w:cs="Tahoma"/>
          <w:sz w:val="18"/>
          <w:szCs w:val="18"/>
        </w:rPr>
        <w:t>haga clic</w:t>
      </w:r>
      <w:r w:rsidR="00CC4FE5">
        <w:rPr>
          <w:rFonts w:ascii="Tahoma" w:hAnsi="Tahoma" w:cs="Tahoma"/>
          <w:sz w:val="18"/>
          <w:szCs w:val="18"/>
        </w:rPr>
        <w:t>”</w:t>
      </w:r>
      <w:r w:rsidRPr="00C04260">
        <w:rPr>
          <w:rFonts w:ascii="Tahoma" w:hAnsi="Tahoma" w:cs="Tahoma"/>
          <w:sz w:val="18"/>
          <w:szCs w:val="18"/>
        </w:rPr>
        <w:t xml:space="preserve"> (Ctrl + clic) en el número de la nota al pie, que le llevará directamente </w:t>
      </w:r>
      <w:r w:rsidR="00E2574B">
        <w:rPr>
          <w:rFonts w:ascii="Tahoma" w:hAnsi="Tahoma" w:cs="Tahoma"/>
          <w:sz w:val="18"/>
          <w:szCs w:val="18"/>
        </w:rPr>
        <w:br/>
      </w:r>
      <w:r w:rsidRPr="00C04260">
        <w:rPr>
          <w:rFonts w:ascii="Tahoma" w:hAnsi="Tahoma" w:cs="Tahoma"/>
          <w:sz w:val="18"/>
          <w:szCs w:val="18"/>
        </w:rPr>
        <w:t xml:space="preserve">al texto aplicable; o consulte la nota al pie identificada en las páginas que aparecen a continuación </w:t>
      </w:r>
      <w:r w:rsidR="00E2574B">
        <w:rPr>
          <w:rFonts w:ascii="Tahoma" w:hAnsi="Tahoma" w:cs="Tahoma"/>
          <w:sz w:val="18"/>
          <w:szCs w:val="18"/>
        </w:rPr>
        <w:br/>
      </w:r>
      <w:r w:rsidRPr="00C04260">
        <w:rPr>
          <w:rFonts w:ascii="Tahoma" w:hAnsi="Tahoma" w:cs="Tahoma"/>
          <w:sz w:val="18"/>
          <w:szCs w:val="18"/>
        </w:rPr>
        <w:t>de la tabla para obtener información adicional. Dicha información adicional incluye detalles sobre las ofertas de migración o los criterios de elegibilidad, como se indica en el siguiente ejemplo.</w:t>
      </w:r>
    </w:p>
    <w:p w:rsidR="000E5145" w:rsidRPr="00C04260" w:rsidRDefault="000E5145" w:rsidP="000E5145">
      <w:pPr>
        <w:pStyle w:val="NumberedSteps"/>
        <w:ind w:right="720"/>
      </w:pPr>
    </w:p>
    <w:p w:rsidR="00023FE7" w:rsidRPr="00C04260" w:rsidRDefault="00414077">
      <w:pPr>
        <w:pStyle w:val="NumberedSteps"/>
        <w:tabs>
          <w:tab w:val="left" w:pos="9360"/>
        </w:tabs>
        <w:ind w:right="720"/>
      </w:pPr>
      <w:r>
        <w:rPr>
          <w:noProof/>
        </w:rPr>
        <mc:AlternateContent>
          <mc:Choice Requires="wps">
            <w:drawing>
              <wp:anchor distT="0" distB="0" distL="114300" distR="114300" simplePos="0" relativeHeight="251665920" behindDoc="0" locked="0" layoutInCell="1" allowOverlap="1">
                <wp:simplePos x="0" y="0"/>
                <wp:positionH relativeFrom="column">
                  <wp:posOffset>2228215</wp:posOffset>
                </wp:positionH>
                <wp:positionV relativeFrom="paragraph">
                  <wp:posOffset>2758440</wp:posOffset>
                </wp:positionV>
                <wp:extent cx="295275" cy="180975"/>
                <wp:effectExtent l="18415" t="21590" r="19685" b="16510"/>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31D33D" id="Oval 8" o:spid="_x0000_s1026" style="position:absolute;margin-left:175.45pt;margin-top:217.2pt;width:23.2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" filled="f" strokecolor="red" strokeweight="2.25pt">
                <v:textbox inset="5.85pt,.7pt,5.85pt,.7pt"/>
              </v:oval>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459105</wp:posOffset>
                </wp:positionH>
                <wp:positionV relativeFrom="paragraph">
                  <wp:posOffset>2729865</wp:posOffset>
                </wp:positionV>
                <wp:extent cx="1019175" cy="228600"/>
                <wp:effectExtent l="20955" t="21590" r="17145" b="16510"/>
                <wp:wrapNone/>
                <wp:docPr id="7"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228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2CAF2FA" id="Oval 9" o:spid="_x0000_s1026" style="position:absolute;margin-left:36.15pt;margin-top:214.95pt;width:80.25pt;height:1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" filled="f" strokecolor="red" strokeweight="2.25pt">
                <v:textbox inset="5.85pt,.7pt,5.85pt,.7pt"/>
              </v:oval>
            </w:pict>
          </mc:Fallback>
        </mc:AlternateContent>
      </w:r>
      <w:r w:rsidR="00E2574B">
        <w:rPr>
          <w:noProof/>
        </w:rPr>
        <w:drawing>
          <wp:inline distT="0" distB="0" distL="0" distR="0" wp14:anchorId="38F7491C" wp14:editId="01BC7BBC">
            <wp:extent cx="2578608" cy="381304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363" t="23529" r="58022" b="17647"/>
                    <a:stretch/>
                  </pic:blipFill>
                  <pic:spPr bwMode="auto">
                    <a:xfrm>
                      <a:off x="0" y="0"/>
                      <a:ext cx="2578608" cy="38130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C04260" w:rsidRDefault="0013361B">
      <w:pPr>
        <w:pStyle w:val="NumberedSteps"/>
        <w:tabs>
          <w:tab w:val="left" w:pos="9360"/>
        </w:tabs>
        <w:ind w:right="720"/>
      </w:pPr>
    </w:p>
    <w:p w:rsidR="00023FE7" w:rsidRPr="00C04260" w:rsidRDefault="00E2574B" w:rsidP="000405FB">
      <w:pPr>
        <w:pStyle w:val="NumberedSteps"/>
        <w:pBdr>
          <w:top w:val="single" w:sz="4" w:space="1" w:color="000000"/>
          <w:left w:val="single" w:sz="4" w:space="4" w:color="000000"/>
          <w:bottom w:val="single" w:sz="4" w:space="1" w:color="000000"/>
          <w:right w:val="single" w:sz="4" w:space="0" w:color="000000"/>
        </w:pBdr>
        <w:ind w:right="1170"/>
      </w:pPr>
      <w:r>
        <w:rPr>
          <w:noProof/>
        </w:rPr>
        <w:drawing>
          <wp:inline distT="0" distB="0" distL="0" distR="0" wp14:anchorId="22ED847D" wp14:editId="0D00741F">
            <wp:extent cx="4818888" cy="98755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374" t="34581" r="8690" b="40286"/>
                    <a:stretch/>
                  </pic:blipFill>
                  <pic:spPr bwMode="auto">
                    <a:xfrm>
                      <a:off x="0" y="0"/>
                      <a:ext cx="4818888" cy="987552"/>
                    </a:xfrm>
                    <a:prstGeom prst="rect">
                      <a:avLst/>
                    </a:prstGeom>
                    <a:ln>
                      <a:noFill/>
                    </a:ln>
                    <a:extLst>
                      <a:ext uri="{53640926-AAD7-44D8-BBD7-CCE9431645EC}">
                        <a14:shadowObscured xmlns:a14="http://schemas.microsoft.com/office/drawing/2010/main"/>
                      </a:ext>
                    </a:extLst>
                  </pic:spPr>
                </pic:pic>
              </a:graphicData>
            </a:graphic>
          </wp:inline>
        </w:drawing>
      </w:r>
    </w:p>
    <w:p w:rsidR="00733A43" w:rsidRPr="00C04260" w:rsidRDefault="00733A43">
      <w:pPr>
        <w:rPr>
          <w:rFonts w:ascii="Trebuchet MS" w:hAnsi="Trebuchet MS"/>
          <w:bCs/>
          <w:sz w:val="20"/>
          <w:szCs w:val="24"/>
        </w:rPr>
      </w:pPr>
      <w:r w:rsidRPr="00C04260">
        <w:br w:type="page"/>
      </w:r>
    </w:p>
    <w:p w:rsidR="00023FE7" w:rsidRPr="00C04260" w:rsidRDefault="00023FE7">
      <w:pPr>
        <w:pStyle w:val="NumberedSteps"/>
        <w:ind w:right="720"/>
      </w:pPr>
      <w:r w:rsidRPr="00C04260">
        <w:rPr>
          <w:rStyle w:val="BodyChar"/>
          <w:rFonts w:ascii="Tahoma" w:hAnsi="Tahoma" w:cs="Tahoma"/>
          <w:b/>
          <w:sz w:val="18"/>
          <w:szCs w:val="18"/>
        </w:rPr>
        <w:lastRenderedPageBreak/>
        <w:t>Paso 4:</w:t>
      </w:r>
      <w:r w:rsidR="00733A43" w:rsidRPr="00C04260">
        <w:rPr>
          <w:rStyle w:val="BodyChar"/>
          <w:rFonts w:ascii="Tahoma" w:hAnsi="Tahoma" w:cs="Tahoma"/>
          <w:b/>
          <w:sz w:val="18"/>
          <w:szCs w:val="18"/>
        </w:rPr>
        <w:t xml:space="preserve"> </w:t>
      </w:r>
      <w:r w:rsidRPr="00C04260">
        <w:rPr>
          <w:rFonts w:ascii="Tahoma" w:hAnsi="Tahoma" w:cs="Tahoma"/>
          <w:sz w:val="18"/>
          <w:szCs w:val="18"/>
        </w:rPr>
        <w:t>Para obtener más información sobre los beneficios, la adquisición y la renovación de Software Assurance, consulte los Apéndices 5 y 6.</w:t>
      </w:r>
    </w:p>
    <w:p w:rsidR="00023FE7" w:rsidRPr="00C04260" w:rsidRDefault="00023FE7">
      <w:pPr>
        <w:pStyle w:val="Body"/>
        <w:ind w:right="720"/>
      </w:pPr>
      <w:r w:rsidRPr="00C04260">
        <w:rPr>
          <w:rFonts w:ascii="Tahoma" w:hAnsi="Tahoma" w:cs="Tahoma"/>
          <w:b/>
          <w:sz w:val="18"/>
          <w:szCs w:val="18"/>
        </w:rPr>
        <w:t>Nota:</w:t>
      </w:r>
      <w:r w:rsidR="00733A43" w:rsidRPr="00C04260">
        <w:rPr>
          <w:rFonts w:ascii="Tahoma" w:hAnsi="Tahoma" w:cs="Tahoma"/>
          <w:sz w:val="18"/>
          <w:szCs w:val="18"/>
        </w:rPr>
        <w:t xml:space="preserve"> </w:t>
      </w:r>
      <w:r w:rsidRPr="00C04260">
        <w:rPr>
          <w:rFonts w:ascii="Tahoma" w:hAnsi="Tahoma" w:cs="Tahoma"/>
          <w:sz w:val="18"/>
          <w:szCs w:val="18"/>
        </w:rPr>
        <w:t>Esta Lista de Productos identifica el software que se encuentra disponible, según el programa, y la información específica de software sobre la adquisición de Licencias para dicho software. Queda</w:t>
      </w:r>
      <w:r w:rsidR="000405FB">
        <w:rPr>
          <w:rFonts w:ascii="Tahoma" w:hAnsi="Tahoma" w:cs="Tahoma"/>
          <w:sz w:val="18"/>
          <w:szCs w:val="18"/>
        </w:rPr>
        <w:t> </w:t>
      </w:r>
      <w:r w:rsidRPr="00C04260">
        <w:rPr>
          <w:rFonts w:ascii="Tahoma" w:hAnsi="Tahoma" w:cs="Tahoma"/>
          <w:sz w:val="18"/>
          <w:szCs w:val="18"/>
        </w:rPr>
        <w:t>incorporada mediante referencia en el contrato de Licencias por Volumen de Microsoft. La</w:t>
      </w:r>
      <w:r w:rsidR="000405FB">
        <w:rPr>
          <w:rFonts w:ascii="Tahoma" w:hAnsi="Tahoma" w:cs="Tahoma"/>
          <w:sz w:val="18"/>
          <w:szCs w:val="18"/>
        </w:rPr>
        <w:t> </w:t>
      </w:r>
      <w:r w:rsidRPr="00C04260">
        <w:rPr>
          <w:rFonts w:ascii="Tahoma" w:hAnsi="Tahoma" w:cs="Tahoma"/>
          <w:sz w:val="18"/>
          <w:szCs w:val="18"/>
        </w:rPr>
        <w:t>disponibilidad del software puede variar según la región. Los Clientes deben ponerse en contacto con su revendedor o Gestor de Cuentas de Microsoft para obtener información sobre la disponibilidad regional de un software en especial.</w:t>
      </w:r>
    </w:p>
    <w:p w:rsidR="00023FE7" w:rsidRPr="00C04260" w:rsidRDefault="00023FE7">
      <w:pPr>
        <w:pStyle w:val="Body"/>
        <w:ind w:right="720"/>
      </w:pPr>
    </w:p>
    <w:p w:rsidR="00023FE7" w:rsidRPr="00C04260" w:rsidRDefault="00023FE7">
      <w:pPr>
        <w:pStyle w:val="Body"/>
        <w:ind w:right="720"/>
      </w:pPr>
      <w:r w:rsidRPr="00C04260">
        <w:rPr>
          <w:rFonts w:ascii="Tahoma" w:hAnsi="Tahoma" w:cs="Tahoma"/>
          <w:sz w:val="18"/>
          <w:szCs w:val="18"/>
        </w:rPr>
        <w:t>También es posible que desee revisar el documento de Derechos de Uso de los Productos (PUR). Este documento se redacta trimestralmente y ofrece información sobre los últimos derechos de uso del software de Microsoft en virtud de los programas de Licencias por Volumen de Microsoft. El documento se encuentra en:</w:t>
      </w:r>
      <w:r w:rsidR="00733A43" w:rsidRPr="00C04260">
        <w:rPr>
          <w:rFonts w:ascii="Tahoma" w:hAnsi="Tahoma" w:cs="Tahoma"/>
          <w:sz w:val="18"/>
          <w:szCs w:val="18"/>
        </w:rPr>
        <w:t xml:space="preserve"> </w:t>
      </w:r>
      <w:r w:rsidRPr="00C04260">
        <w:rPr>
          <w:rFonts w:ascii="Tahoma" w:hAnsi="Tahoma" w:cs="Tahoma"/>
          <w:sz w:val="18"/>
          <w:szCs w:val="18"/>
        </w:rPr>
        <w:t>http://www.microsoftvolumelicensing.com/userights/Default.aspx</w:t>
      </w:r>
      <w:hyperlink w:history="1"/>
    </w:p>
    <w:p w:rsidR="00465757" w:rsidRPr="00C04260" w:rsidRDefault="00465757" w:rsidP="00465757"/>
    <w:p w:rsidR="00465757" w:rsidRPr="00C04260" w:rsidRDefault="00465757" w:rsidP="00465757"/>
    <w:p w:rsidR="00546797" w:rsidRPr="00546797" w:rsidRDefault="00023FE7" w:rsidP="009C40C1">
      <w:pPr>
        <w:pStyle w:val="TOC1"/>
        <w:tabs>
          <w:tab w:val="clear" w:pos="9360"/>
          <w:tab w:val="right" w:leader="dot" w:pos="9540"/>
        </w:tabs>
        <w:rPr>
          <w:color w:val="auto"/>
        </w:rPr>
      </w:pPr>
      <w:r w:rsidRPr="00C04260">
        <w:br w:type="page"/>
      </w:r>
      <w:r w:rsidR="00ED0C0C" w:rsidRPr="00C04260">
        <w:rPr>
          <w:color w:val="auto"/>
        </w:rPr>
        <w:fldChar w:fldCharType="begin"/>
      </w:r>
      <w:r w:rsidRPr="00C04260">
        <w:rPr>
          <w:color w:val="auto"/>
        </w:rPr>
        <w:instrText xml:space="preserve"> TOC \o "1-2" \t "Heading 3,3,Heading 4,4,Product Names,2" </w:instrText>
      </w:r>
      <w:r w:rsidR="00ED0C0C" w:rsidRPr="00C04260">
        <w:rPr>
          <w:color w:val="auto"/>
        </w:rPr>
        <w:fldChar w:fldCharType="separate"/>
      </w:r>
    </w:p>
    <w:p w:rsidR="00546797" w:rsidRPr="00546797" w:rsidRDefault="00546797">
      <w:pPr>
        <w:pStyle w:val="TOC1"/>
        <w:rPr>
          <w:rFonts w:asciiTheme="minorHAnsi" w:eastAsiaTheme="minorEastAsia" w:hAnsiTheme="minorHAnsi" w:cstheme="minorBidi"/>
          <w:b w:val="0"/>
          <w:caps w:val="0"/>
          <w:color w:val="auto"/>
          <w:szCs w:val="22"/>
        </w:rPr>
      </w:pPr>
      <w:r w:rsidRPr="00546797">
        <w:rPr>
          <w:b w:val="0"/>
          <w:color w:val="auto"/>
          <w:lang w:val="x-none" w:eastAsia="x-none"/>
        </w:rPr>
        <w:lastRenderedPageBreak/>
        <w:t>Microsoft</w:t>
      </w:r>
      <w:r w:rsidRPr="00546797">
        <w:rPr>
          <w:b w:val="0"/>
          <w:color w:val="auto"/>
          <w:vertAlign w:val="superscript"/>
          <w:lang w:val="x-none" w:eastAsia="x-none"/>
        </w:rPr>
        <w:t>®</w:t>
      </w:r>
      <w:r w:rsidRPr="00546797">
        <w:rPr>
          <w:color w:val="auto"/>
        </w:rPr>
        <w:tab/>
      </w:r>
      <w:r w:rsidRPr="00546797">
        <w:rPr>
          <w:color w:val="auto"/>
        </w:rPr>
        <w:fldChar w:fldCharType="begin"/>
      </w:r>
      <w:r w:rsidRPr="00546797">
        <w:rPr>
          <w:color w:val="auto"/>
        </w:rPr>
        <w:instrText xml:space="preserve"> PAGEREF _Toc357598466 \h </w:instrText>
      </w:r>
      <w:r w:rsidRPr="00546797">
        <w:rPr>
          <w:color w:val="auto"/>
        </w:rPr>
      </w:r>
      <w:r w:rsidRPr="00546797">
        <w:rPr>
          <w:color w:val="auto"/>
        </w:rPr>
        <w:fldChar w:fldCharType="separate"/>
      </w:r>
      <w:r w:rsidRPr="00546797">
        <w:rPr>
          <w:color w:val="auto"/>
        </w:rPr>
        <w:t>1</w:t>
      </w:r>
      <w:r w:rsidRPr="00546797">
        <w:rPr>
          <w:color w:val="auto"/>
        </w:rPr>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b w:val="0"/>
          <w:color w:val="auto"/>
        </w:rPr>
        <w:t>Lista de Productos</w:t>
      </w:r>
      <w:r w:rsidRPr="00546797">
        <w:rPr>
          <w:color w:val="auto"/>
        </w:rPr>
        <w:tab/>
      </w:r>
      <w:r w:rsidRPr="00546797">
        <w:rPr>
          <w:color w:val="auto"/>
        </w:rPr>
        <w:fldChar w:fldCharType="begin"/>
      </w:r>
      <w:r w:rsidRPr="00546797">
        <w:rPr>
          <w:color w:val="auto"/>
        </w:rPr>
        <w:instrText xml:space="preserve"> PAGEREF _Toc357598467 \h </w:instrText>
      </w:r>
      <w:r w:rsidRPr="00546797">
        <w:rPr>
          <w:color w:val="auto"/>
        </w:rPr>
      </w:r>
      <w:r w:rsidRPr="00546797">
        <w:rPr>
          <w:color w:val="auto"/>
        </w:rPr>
        <w:fldChar w:fldCharType="separate"/>
      </w:r>
      <w:r w:rsidRPr="00546797">
        <w:rPr>
          <w:color w:val="auto"/>
        </w:rPr>
        <w:t>1</w:t>
      </w:r>
      <w:r w:rsidRPr="00546797">
        <w:rPr>
          <w:color w:val="auto"/>
        </w:rPr>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ACERCA DE ESTE DOCUMENTO</w:t>
      </w:r>
      <w:r w:rsidRPr="00546797">
        <w:rPr>
          <w:color w:val="auto"/>
        </w:rPr>
        <w:tab/>
      </w:r>
      <w:r w:rsidRPr="00546797">
        <w:rPr>
          <w:color w:val="auto"/>
        </w:rPr>
        <w:fldChar w:fldCharType="begin"/>
      </w:r>
      <w:r w:rsidRPr="00546797">
        <w:rPr>
          <w:color w:val="auto"/>
        </w:rPr>
        <w:instrText xml:space="preserve"> PAGEREF _Toc357598468 \h </w:instrText>
      </w:r>
      <w:r w:rsidRPr="00546797">
        <w:rPr>
          <w:color w:val="auto"/>
        </w:rPr>
      </w:r>
      <w:r w:rsidRPr="00546797">
        <w:rPr>
          <w:color w:val="auto"/>
        </w:rPr>
        <w:fldChar w:fldCharType="separate"/>
      </w:r>
      <w:r w:rsidRPr="00546797">
        <w:rPr>
          <w:color w:val="auto"/>
        </w:rPr>
        <w:t>2</w:t>
      </w:r>
      <w:r w:rsidRPr="00546797">
        <w:rPr>
          <w:color w:val="auto"/>
        </w:rPr>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CÓMO UTILIZAR la Lista DE PRODUCTOS DE MICROSOFT</w:t>
      </w:r>
      <w:r w:rsidRPr="00546797">
        <w:rPr>
          <w:color w:val="auto"/>
        </w:rPr>
        <w:tab/>
      </w:r>
      <w:r w:rsidRPr="00546797">
        <w:rPr>
          <w:color w:val="auto"/>
        </w:rPr>
        <w:fldChar w:fldCharType="begin"/>
      </w:r>
      <w:r w:rsidRPr="00546797">
        <w:rPr>
          <w:color w:val="auto"/>
        </w:rPr>
        <w:instrText xml:space="preserve"> PAGEREF _Toc357598469 \h </w:instrText>
      </w:r>
      <w:r w:rsidRPr="00546797">
        <w:rPr>
          <w:color w:val="auto"/>
        </w:rPr>
      </w:r>
      <w:r w:rsidRPr="00546797">
        <w:rPr>
          <w:color w:val="auto"/>
        </w:rPr>
        <w:fldChar w:fldCharType="separate"/>
      </w:r>
      <w:r w:rsidRPr="00546797">
        <w:rPr>
          <w:color w:val="auto"/>
        </w:rPr>
        <w:t>2</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Clave de gráficos</w:t>
      </w:r>
      <w:r w:rsidRPr="00546797">
        <w:tab/>
      </w:r>
      <w:r w:rsidRPr="00546797">
        <w:fldChar w:fldCharType="begin"/>
      </w:r>
      <w:r w:rsidRPr="00546797">
        <w:instrText xml:space="preserve"> PAGEREF _Toc357598470 \h </w:instrText>
      </w:r>
      <w:r w:rsidRPr="00546797">
        <w:fldChar w:fldCharType="separate"/>
      </w:r>
      <w:r w:rsidRPr="00546797">
        <w:t>15</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LISTA DE PRODUCTOS</w:t>
      </w:r>
      <w:r w:rsidRPr="00546797">
        <w:rPr>
          <w:color w:val="auto"/>
        </w:rPr>
        <w:tab/>
      </w:r>
      <w:r w:rsidRPr="00546797">
        <w:rPr>
          <w:color w:val="auto"/>
        </w:rPr>
        <w:fldChar w:fldCharType="begin"/>
      </w:r>
      <w:r w:rsidRPr="00546797">
        <w:rPr>
          <w:color w:val="auto"/>
        </w:rPr>
        <w:instrText xml:space="preserve"> PAGEREF _Toc357598471 \h </w:instrText>
      </w:r>
      <w:r w:rsidRPr="00546797">
        <w:rPr>
          <w:color w:val="auto"/>
        </w:rPr>
      </w:r>
      <w:r w:rsidRPr="00546797">
        <w:rPr>
          <w:color w:val="auto"/>
        </w:rPr>
        <w:fldChar w:fldCharType="separate"/>
      </w:r>
      <w:r w:rsidRPr="00546797">
        <w:rPr>
          <w:color w:val="auto"/>
        </w:rPr>
        <w:t>17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GRUPO DE APLICACIONES</w:t>
      </w:r>
      <w:r w:rsidRPr="00546797">
        <w:rPr>
          <w:color w:val="auto"/>
        </w:rPr>
        <w:tab/>
      </w:r>
      <w:r w:rsidRPr="00546797">
        <w:rPr>
          <w:color w:val="auto"/>
        </w:rPr>
        <w:fldChar w:fldCharType="begin"/>
      </w:r>
      <w:r w:rsidRPr="00546797">
        <w:rPr>
          <w:color w:val="auto"/>
        </w:rPr>
        <w:instrText xml:space="preserve"> PAGEREF _Toc357598472 \h </w:instrText>
      </w:r>
      <w:r w:rsidRPr="00546797">
        <w:rPr>
          <w:color w:val="auto"/>
        </w:rPr>
      </w:r>
      <w:r w:rsidRPr="00546797">
        <w:rPr>
          <w:color w:val="auto"/>
        </w:rPr>
        <w:fldChar w:fldCharType="separate"/>
      </w:r>
      <w:r w:rsidRPr="00546797">
        <w:rPr>
          <w:color w:val="auto"/>
        </w:rPr>
        <w:t>17</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Access 2013</w:t>
      </w:r>
      <w:r w:rsidRPr="00546797">
        <w:tab/>
      </w:r>
      <w:r w:rsidRPr="00546797">
        <w:fldChar w:fldCharType="begin"/>
      </w:r>
      <w:r w:rsidRPr="00546797">
        <w:instrText xml:space="preserve"> PAGEREF _Toc357598473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AutoRoute 2013</w:t>
      </w:r>
      <w:r w:rsidRPr="00546797">
        <w:tab/>
      </w:r>
      <w:r w:rsidRPr="00546797">
        <w:fldChar w:fldCharType="begin"/>
      </w:r>
      <w:r w:rsidRPr="00546797">
        <w:instrText xml:space="preserve"> PAGEREF _Toc357598474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Excel 2013</w:t>
      </w:r>
      <w:r w:rsidRPr="00546797">
        <w:tab/>
      </w:r>
      <w:r w:rsidRPr="00546797">
        <w:fldChar w:fldCharType="begin"/>
      </w:r>
      <w:r w:rsidRPr="00546797">
        <w:instrText xml:space="preserve"> PAGEREF _Toc357598475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Excel para Mac 2011</w:t>
      </w:r>
      <w:r w:rsidRPr="00546797">
        <w:tab/>
      </w:r>
      <w:r w:rsidRPr="00546797">
        <w:fldChar w:fldCharType="begin"/>
      </w:r>
      <w:r w:rsidRPr="00546797">
        <w:instrText xml:space="preserve"> PAGEREF _Toc357598476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Expression Encoder Pro 4</w:t>
      </w:r>
      <w:r w:rsidRPr="00546797">
        <w:tab/>
      </w:r>
      <w:r w:rsidRPr="00546797">
        <w:fldChar w:fldCharType="begin"/>
      </w:r>
      <w:r w:rsidRPr="00546797">
        <w:instrText xml:space="preserve"> PAGEREF _Toc357598477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GeoSynther 3.0</w:t>
      </w:r>
      <w:r w:rsidRPr="00546797">
        <w:tab/>
      </w:r>
      <w:r w:rsidRPr="00546797">
        <w:fldChar w:fldCharType="begin"/>
      </w:r>
      <w:r w:rsidRPr="00546797">
        <w:instrText xml:space="preserve"> PAGEREF _Toc357598478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GeoSynth Viewer 3.0</w:t>
      </w:r>
      <w:r w:rsidRPr="00546797">
        <w:tab/>
      </w:r>
      <w:r w:rsidRPr="00546797">
        <w:fldChar w:fldCharType="begin"/>
      </w:r>
      <w:r w:rsidRPr="00546797">
        <w:instrText xml:space="preserve"> PAGEREF _Toc357598479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InfoPath</w:t>
      </w:r>
      <w:r w:rsidRPr="00546797">
        <w:rPr>
          <w:rFonts w:cs="Tahoma"/>
          <w:vertAlign w:val="superscript"/>
        </w:rPr>
        <w:t>®</w:t>
      </w:r>
      <w:r w:rsidRPr="00546797">
        <w:rPr>
          <w:rFonts w:cs="Tahoma"/>
        </w:rPr>
        <w:t xml:space="preserve"> 2013</w:t>
      </w:r>
      <w:r w:rsidRPr="00546797">
        <w:tab/>
      </w:r>
      <w:r w:rsidRPr="00546797">
        <w:fldChar w:fldCharType="begin"/>
      </w:r>
      <w:r w:rsidRPr="00546797">
        <w:instrText xml:space="preserve"> PAGEREF _Toc357598480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Lync 2013</w:t>
      </w:r>
      <w:r w:rsidRPr="00546797">
        <w:tab/>
      </w:r>
      <w:r w:rsidRPr="00546797">
        <w:fldChar w:fldCharType="begin"/>
      </w:r>
      <w:r w:rsidRPr="00546797">
        <w:instrText xml:space="preserve"> PAGEREF _Toc357598481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Lync para Mac 2011</w:t>
      </w:r>
      <w:r w:rsidRPr="00546797">
        <w:tab/>
      </w:r>
      <w:r w:rsidRPr="00546797">
        <w:fldChar w:fldCharType="begin"/>
      </w:r>
      <w:r w:rsidRPr="00546797">
        <w:instrText xml:space="preserve"> PAGEREF _Toc357598482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MapPoint</w:t>
      </w:r>
      <w:r w:rsidRPr="00546797">
        <w:rPr>
          <w:rFonts w:cs="Tahoma"/>
          <w:vertAlign w:val="superscript"/>
        </w:rPr>
        <w:t>®</w:t>
      </w:r>
      <w:r w:rsidRPr="00546797">
        <w:rPr>
          <w:rFonts w:cs="Tahoma"/>
        </w:rPr>
        <w:t xml:space="preserve"> Fleet Edition 2013</w:t>
      </w:r>
      <w:r w:rsidRPr="00546797">
        <w:tab/>
      </w:r>
      <w:r w:rsidRPr="00546797">
        <w:fldChar w:fldCharType="begin"/>
      </w:r>
      <w:r w:rsidRPr="00546797">
        <w:instrText xml:space="preserve"> PAGEREF _Toc357598483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MapPoint</w:t>
      </w:r>
      <w:r w:rsidRPr="00546797">
        <w:rPr>
          <w:rFonts w:cs="Tahoma"/>
          <w:vertAlign w:val="superscript"/>
        </w:rPr>
        <w:t>®</w:t>
      </w:r>
      <w:r w:rsidRPr="00546797">
        <w:rPr>
          <w:rFonts w:cs="Tahoma"/>
        </w:rPr>
        <w:t xml:space="preserve"> 2013 para Windows</w:t>
      </w:r>
      <w:r w:rsidRPr="00546797">
        <w:tab/>
      </w:r>
      <w:r w:rsidRPr="00546797">
        <w:fldChar w:fldCharType="begin"/>
      </w:r>
      <w:r w:rsidRPr="00546797">
        <w:instrText xml:space="preserve"> PAGEREF _Toc357598484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Sistemas Operativos MSDN</w:t>
      </w:r>
      <w:r w:rsidRPr="00546797">
        <w:tab/>
      </w:r>
      <w:r w:rsidRPr="00546797">
        <w:fldChar w:fldCharType="begin"/>
      </w:r>
      <w:r w:rsidRPr="00546797">
        <w:instrText xml:space="preserve"> PAGEREF _Toc357598485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Plataformas MSDN</w:t>
      </w:r>
      <w:r w:rsidRPr="00546797">
        <w:tab/>
      </w:r>
      <w:r w:rsidRPr="00546797">
        <w:fldChar w:fldCharType="begin"/>
      </w:r>
      <w:r w:rsidRPr="00546797">
        <w:instrText xml:space="preserve"> PAGEREF _Toc357598486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A2 (SL de usuario)</w:t>
      </w:r>
      <w:r w:rsidRPr="00546797">
        <w:tab/>
      </w:r>
      <w:r w:rsidRPr="00546797">
        <w:fldChar w:fldCharType="begin"/>
      </w:r>
      <w:r w:rsidRPr="00546797">
        <w:instrText xml:space="preserve"> PAGEREF _Toc357598487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A3 (SL de usuario)</w:t>
      </w:r>
      <w:r w:rsidRPr="00546797">
        <w:tab/>
      </w:r>
      <w:r w:rsidRPr="00546797">
        <w:fldChar w:fldCharType="begin"/>
      </w:r>
      <w:r w:rsidRPr="00546797">
        <w:instrText xml:space="preserve"> PAGEREF _Toc357598488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A4 (SL de usuario)</w:t>
      </w:r>
      <w:r w:rsidRPr="00546797">
        <w:tab/>
      </w:r>
      <w:r w:rsidRPr="00546797">
        <w:fldChar w:fldCharType="begin"/>
      </w:r>
      <w:r w:rsidRPr="00546797">
        <w:instrText xml:space="preserve"> PAGEREF _Toc357598489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Mediana Empresa  (SL de usuario)</w:t>
      </w:r>
      <w:r w:rsidRPr="00546797">
        <w:tab/>
      </w:r>
      <w:r w:rsidRPr="00546797">
        <w:fldChar w:fldCharType="begin"/>
      </w:r>
      <w:r w:rsidRPr="00546797">
        <w:instrText xml:space="preserve"> PAGEREF _Toc357598490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E1 (SL de Usuario)</w:t>
      </w:r>
      <w:r w:rsidRPr="00546797">
        <w:tab/>
      </w:r>
      <w:r w:rsidRPr="00546797">
        <w:fldChar w:fldCharType="begin"/>
      </w:r>
      <w:r w:rsidRPr="00546797">
        <w:instrText xml:space="preserve"> PAGEREF _Toc357598491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E2 (SL de Usuario)</w:t>
      </w:r>
      <w:r w:rsidRPr="00546797">
        <w:tab/>
      </w:r>
      <w:r w:rsidRPr="00546797">
        <w:fldChar w:fldCharType="begin"/>
      </w:r>
      <w:r w:rsidRPr="00546797">
        <w:instrText xml:space="preserve"> PAGEREF _Toc357598492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E3 (SL de Usuario)</w:t>
      </w:r>
      <w:r w:rsidRPr="00546797">
        <w:tab/>
      </w:r>
      <w:r w:rsidRPr="00546797">
        <w:fldChar w:fldCharType="begin"/>
      </w:r>
      <w:r w:rsidRPr="00546797">
        <w:instrText xml:space="preserve"> PAGEREF _Toc357598493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E4 (SL de Usuario)</w:t>
      </w:r>
      <w:r w:rsidRPr="00546797">
        <w:tab/>
      </w:r>
      <w:r w:rsidRPr="00546797">
        <w:fldChar w:fldCharType="begin"/>
      </w:r>
      <w:r w:rsidRPr="00546797">
        <w:instrText xml:space="preserve"> PAGEREF _Toc357598494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Derechos de uso comercial de Office Hogar y Estudiantes RT 2013</w:t>
      </w:r>
      <w:r w:rsidRPr="00546797">
        <w:tab/>
      </w:r>
      <w:r w:rsidRPr="00546797">
        <w:fldChar w:fldCharType="begin"/>
      </w:r>
      <w:r w:rsidRPr="00546797">
        <w:instrText xml:space="preserve"> PAGEREF _Toc357598495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para Mac Standard 2011</w:t>
      </w:r>
      <w:r w:rsidRPr="00546797">
        <w:tab/>
      </w:r>
      <w:r w:rsidRPr="00546797">
        <w:fldChar w:fldCharType="begin"/>
      </w:r>
      <w:r w:rsidRPr="00546797">
        <w:instrText xml:space="preserve"> PAGEREF _Toc357598496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Multi-Language Pack 2013</w:t>
      </w:r>
      <w:r w:rsidRPr="00546797">
        <w:tab/>
      </w:r>
      <w:r w:rsidRPr="00546797">
        <w:fldChar w:fldCharType="begin"/>
      </w:r>
      <w:r w:rsidRPr="00546797">
        <w:instrText xml:space="preserve"> PAGEREF _Toc357598497 \h </w:instrText>
      </w:r>
      <w:r w:rsidRPr="00546797">
        <w:fldChar w:fldCharType="separate"/>
      </w:r>
      <w:r w:rsidRPr="00546797">
        <w:t>17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Professional Plus 2013</w:t>
      </w:r>
      <w:r w:rsidRPr="00546797">
        <w:tab/>
      </w:r>
      <w:r w:rsidRPr="00546797">
        <w:fldChar w:fldCharType="begin"/>
      </w:r>
      <w:r w:rsidRPr="00546797">
        <w:instrText xml:space="preserve"> PAGEREF _Toc357598498 \h </w:instrText>
      </w:r>
      <w:r w:rsidRPr="00546797">
        <w:fldChar w:fldCharType="separate"/>
      </w:r>
      <w:r w:rsidRPr="00546797">
        <w:t>17</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Office Standard 2013</w:t>
      </w:r>
      <w:r w:rsidRPr="00546797">
        <w:rPr>
          <w:color w:val="auto"/>
        </w:rPr>
        <w:tab/>
      </w:r>
      <w:r w:rsidRPr="00546797">
        <w:rPr>
          <w:color w:val="auto"/>
        </w:rPr>
        <w:fldChar w:fldCharType="begin"/>
      </w:r>
      <w:r w:rsidRPr="00546797">
        <w:rPr>
          <w:color w:val="auto"/>
        </w:rPr>
        <w:instrText xml:space="preserve"> PAGEREF _Toc357598499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ProPlus (SL de usuario)</w:t>
      </w:r>
      <w:r w:rsidRPr="00546797">
        <w:tab/>
      </w:r>
      <w:r w:rsidRPr="00546797">
        <w:fldChar w:fldCharType="begin"/>
      </w:r>
      <w:r w:rsidRPr="00546797">
        <w:instrText xml:space="preserve"> PAGEREF _Toc357598500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ProPlus SA Transition  (SL de usuario)</w:t>
      </w:r>
      <w:r w:rsidRPr="00546797">
        <w:tab/>
      </w:r>
      <w:r w:rsidRPr="00546797">
        <w:fldChar w:fldCharType="begin"/>
      </w:r>
      <w:r w:rsidRPr="00546797">
        <w:instrText xml:space="preserve"> PAGEREF _Toc357598501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Professional Plus Subscription A (SL de usuario)</w:t>
      </w:r>
      <w:r w:rsidRPr="00546797">
        <w:tab/>
      </w:r>
      <w:r w:rsidRPr="00546797">
        <w:fldChar w:fldCharType="begin"/>
      </w:r>
      <w:r w:rsidRPr="00546797">
        <w:instrText xml:space="preserve"> PAGEREF _Toc357598502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OneNote</w:t>
      </w:r>
      <w:r w:rsidRPr="00546797">
        <w:rPr>
          <w:rFonts w:cs="Tahoma"/>
          <w:vertAlign w:val="superscript"/>
        </w:rPr>
        <w:t>®</w:t>
      </w:r>
      <w:r w:rsidRPr="00546797">
        <w:rPr>
          <w:rFonts w:cs="Tahoma"/>
        </w:rPr>
        <w:t xml:space="preserve"> 2013</w:t>
      </w:r>
      <w:r w:rsidRPr="00546797">
        <w:tab/>
      </w:r>
      <w:r w:rsidRPr="00546797">
        <w:fldChar w:fldCharType="begin"/>
      </w:r>
      <w:r w:rsidRPr="00546797">
        <w:instrText xml:space="preserve"> PAGEREF _Toc357598503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Outlook</w:t>
      </w:r>
      <w:r w:rsidRPr="00546797">
        <w:rPr>
          <w:rFonts w:cs="Tahoma"/>
          <w:vertAlign w:val="superscript"/>
        </w:rPr>
        <w:t>®</w:t>
      </w:r>
      <w:r w:rsidRPr="00546797">
        <w:rPr>
          <w:rFonts w:cs="Tahoma"/>
        </w:rPr>
        <w:t xml:space="preserve"> 2013</w:t>
      </w:r>
      <w:r w:rsidRPr="00546797">
        <w:tab/>
      </w:r>
      <w:r w:rsidRPr="00546797">
        <w:fldChar w:fldCharType="begin"/>
      </w:r>
      <w:r w:rsidRPr="00546797">
        <w:instrText xml:space="preserve"> PAGEREF _Toc357598504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Outlook para Mac 2011</w:t>
      </w:r>
      <w:r w:rsidRPr="00546797">
        <w:tab/>
      </w:r>
      <w:r w:rsidRPr="00546797">
        <w:fldChar w:fldCharType="begin"/>
      </w:r>
      <w:r w:rsidRPr="00546797">
        <w:instrText xml:space="preserve"> PAGEREF _Toc357598505 \h </w:instrText>
      </w:r>
      <w:r w:rsidRPr="00546797">
        <w:fldChar w:fldCharType="separate"/>
      </w:r>
      <w:r w:rsidRPr="00546797">
        <w:t>18</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PowerPoint 2013</w:t>
      </w:r>
      <w:r w:rsidRPr="00546797">
        <w:rPr>
          <w:color w:val="auto"/>
        </w:rPr>
        <w:tab/>
      </w:r>
      <w:r w:rsidRPr="00546797">
        <w:rPr>
          <w:color w:val="auto"/>
        </w:rPr>
        <w:fldChar w:fldCharType="begin"/>
      </w:r>
      <w:r w:rsidRPr="00546797">
        <w:rPr>
          <w:color w:val="auto"/>
        </w:rPr>
        <w:instrText xml:space="preserve"> PAGEREF _Toc357598506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PowerPoint para Mac 2011</w:t>
      </w:r>
      <w:r w:rsidRPr="00546797">
        <w:rPr>
          <w:color w:val="auto"/>
        </w:rPr>
        <w:tab/>
      </w:r>
      <w:r w:rsidRPr="00546797">
        <w:rPr>
          <w:color w:val="auto"/>
        </w:rPr>
        <w:fldChar w:fldCharType="begin"/>
      </w:r>
      <w:r w:rsidRPr="00546797">
        <w:rPr>
          <w:color w:val="auto"/>
        </w:rPr>
        <w:instrText xml:space="preserve"> PAGEREF _Toc357598507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Project 2013 Standard</w:t>
      </w:r>
      <w:r w:rsidRPr="00546797">
        <w:rPr>
          <w:color w:val="auto"/>
        </w:rPr>
        <w:tab/>
      </w:r>
      <w:r w:rsidRPr="00546797">
        <w:rPr>
          <w:color w:val="auto"/>
        </w:rPr>
        <w:fldChar w:fldCharType="begin"/>
      </w:r>
      <w:r w:rsidRPr="00546797">
        <w:rPr>
          <w:color w:val="auto"/>
        </w:rPr>
        <w:instrText xml:space="preserve"> PAGEREF _Toc357598508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Project Professional 2013</w:t>
      </w:r>
      <w:r w:rsidRPr="00546797">
        <w:rPr>
          <w:color w:val="auto"/>
        </w:rPr>
        <w:tab/>
      </w:r>
      <w:r w:rsidRPr="00546797">
        <w:rPr>
          <w:color w:val="auto"/>
        </w:rPr>
        <w:fldChar w:fldCharType="begin"/>
      </w:r>
      <w:r w:rsidRPr="00546797">
        <w:rPr>
          <w:color w:val="auto"/>
        </w:rPr>
        <w:instrText xml:space="preserve"> PAGEREF _Toc357598509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Project Pro para Office 365</w:t>
      </w:r>
      <w:r w:rsidRPr="00546797">
        <w:rPr>
          <w:color w:val="auto"/>
        </w:rPr>
        <w:tab/>
      </w:r>
      <w:r w:rsidRPr="00546797">
        <w:rPr>
          <w:color w:val="auto"/>
        </w:rPr>
        <w:fldChar w:fldCharType="begin"/>
      </w:r>
      <w:r w:rsidRPr="00546797">
        <w:rPr>
          <w:color w:val="auto"/>
        </w:rPr>
        <w:instrText xml:space="preserve"> PAGEREF _Toc357598510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Project Pro para Office 365 A</w:t>
      </w:r>
      <w:r w:rsidRPr="00546797">
        <w:rPr>
          <w:color w:val="auto"/>
        </w:rPr>
        <w:tab/>
      </w:r>
      <w:r w:rsidRPr="00546797">
        <w:rPr>
          <w:color w:val="auto"/>
        </w:rPr>
        <w:fldChar w:fldCharType="begin"/>
      </w:r>
      <w:r w:rsidRPr="00546797">
        <w:rPr>
          <w:color w:val="auto"/>
        </w:rPr>
        <w:instrText xml:space="preserve"> PAGEREF _Toc357598511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Publisher 2013</w:t>
      </w:r>
      <w:r w:rsidRPr="00546797">
        <w:rPr>
          <w:color w:val="auto"/>
        </w:rPr>
        <w:tab/>
      </w:r>
      <w:r w:rsidRPr="00546797">
        <w:rPr>
          <w:color w:val="auto"/>
        </w:rPr>
        <w:fldChar w:fldCharType="begin"/>
      </w:r>
      <w:r w:rsidRPr="00546797">
        <w:rPr>
          <w:color w:val="auto"/>
        </w:rPr>
        <w:instrText xml:space="preserve"> PAGEREF _Toc357598512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Derechos de Alquiler para Office Standard</w:t>
      </w:r>
      <w:r w:rsidRPr="00546797">
        <w:rPr>
          <w:color w:val="auto"/>
        </w:rPr>
        <w:tab/>
      </w:r>
      <w:r w:rsidRPr="00546797">
        <w:rPr>
          <w:color w:val="auto"/>
        </w:rPr>
        <w:fldChar w:fldCharType="begin"/>
      </w:r>
      <w:r w:rsidRPr="00546797">
        <w:rPr>
          <w:color w:val="auto"/>
        </w:rPr>
        <w:instrText xml:space="preserve"> PAGEREF _Toc357598513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Derechos de Alquiler para Office Professional Plus</w:t>
      </w:r>
      <w:r w:rsidRPr="00546797">
        <w:rPr>
          <w:color w:val="auto"/>
        </w:rPr>
        <w:tab/>
      </w:r>
      <w:r w:rsidRPr="00546797">
        <w:rPr>
          <w:color w:val="auto"/>
        </w:rPr>
        <w:fldChar w:fldCharType="begin"/>
      </w:r>
      <w:r w:rsidRPr="00546797">
        <w:rPr>
          <w:color w:val="auto"/>
        </w:rPr>
        <w:instrText xml:space="preserve"> PAGEREF _Toc357598514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Streets and Trips 2013</w:t>
      </w:r>
      <w:r w:rsidRPr="00546797">
        <w:rPr>
          <w:color w:val="auto"/>
        </w:rPr>
        <w:tab/>
      </w:r>
      <w:r w:rsidRPr="00546797">
        <w:rPr>
          <w:color w:val="auto"/>
        </w:rPr>
        <w:fldChar w:fldCharType="begin"/>
      </w:r>
      <w:r w:rsidRPr="00546797">
        <w:rPr>
          <w:color w:val="auto"/>
        </w:rPr>
        <w:instrText xml:space="preserve"> PAGEREF _Toc357598515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TechNet Plus Direct</w:t>
      </w:r>
      <w:r w:rsidRPr="00546797">
        <w:rPr>
          <w:color w:val="auto"/>
        </w:rPr>
        <w:tab/>
      </w:r>
      <w:r w:rsidRPr="00546797">
        <w:rPr>
          <w:color w:val="auto"/>
        </w:rPr>
        <w:fldChar w:fldCharType="begin"/>
      </w:r>
      <w:r w:rsidRPr="00546797">
        <w:rPr>
          <w:color w:val="auto"/>
        </w:rPr>
        <w:instrText xml:space="preserve"> PAGEREF _Toc357598516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Vexcel Desktop con Enhanced Content Pack</w:t>
      </w:r>
      <w:r w:rsidRPr="00546797">
        <w:rPr>
          <w:color w:val="auto"/>
        </w:rPr>
        <w:tab/>
      </w:r>
      <w:r w:rsidRPr="00546797">
        <w:rPr>
          <w:color w:val="auto"/>
        </w:rPr>
        <w:fldChar w:fldCharType="begin"/>
      </w:r>
      <w:r w:rsidRPr="00546797">
        <w:rPr>
          <w:color w:val="auto"/>
        </w:rPr>
        <w:instrText xml:space="preserve"> PAGEREF _Toc357598517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Visio</w:t>
      </w:r>
      <w:r w:rsidRPr="00546797">
        <w:rPr>
          <w:color w:val="auto"/>
          <w:vertAlign w:val="superscript"/>
        </w:rPr>
        <w:t>®</w:t>
      </w:r>
      <w:r w:rsidRPr="00546797">
        <w:rPr>
          <w:color w:val="auto"/>
        </w:rPr>
        <w:t xml:space="preserve"> 2013 Professional</w:t>
      </w:r>
      <w:r w:rsidRPr="00546797">
        <w:rPr>
          <w:color w:val="auto"/>
        </w:rPr>
        <w:tab/>
      </w:r>
      <w:r w:rsidRPr="00546797">
        <w:rPr>
          <w:color w:val="auto"/>
        </w:rPr>
        <w:fldChar w:fldCharType="begin"/>
      </w:r>
      <w:r w:rsidRPr="00546797">
        <w:rPr>
          <w:color w:val="auto"/>
        </w:rPr>
        <w:instrText xml:space="preserve"> PAGEREF _Toc357598518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Visio</w:t>
      </w:r>
      <w:r w:rsidRPr="00546797">
        <w:rPr>
          <w:color w:val="auto"/>
          <w:vertAlign w:val="superscript"/>
        </w:rPr>
        <w:t>®</w:t>
      </w:r>
      <w:r w:rsidRPr="00546797">
        <w:rPr>
          <w:color w:val="auto"/>
        </w:rPr>
        <w:t xml:space="preserve"> 2013 Standard</w:t>
      </w:r>
      <w:r w:rsidRPr="00546797">
        <w:rPr>
          <w:color w:val="auto"/>
        </w:rPr>
        <w:tab/>
      </w:r>
      <w:r w:rsidRPr="00546797">
        <w:rPr>
          <w:color w:val="auto"/>
        </w:rPr>
        <w:fldChar w:fldCharType="begin"/>
      </w:r>
      <w:r w:rsidRPr="00546797">
        <w:rPr>
          <w:color w:val="auto"/>
        </w:rPr>
        <w:instrText xml:space="preserve"> PAGEREF _Toc357598519 \h </w:instrText>
      </w:r>
      <w:r w:rsidRPr="00546797">
        <w:rPr>
          <w:color w:val="auto"/>
        </w:rPr>
      </w:r>
      <w:r w:rsidRPr="00546797">
        <w:rPr>
          <w:color w:val="auto"/>
        </w:rPr>
        <w:fldChar w:fldCharType="separate"/>
      </w:r>
      <w:r w:rsidRPr="00546797">
        <w:rPr>
          <w:color w:val="auto"/>
        </w:rPr>
        <w:t>18</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Visio Pro para Office 365</w:t>
      </w:r>
      <w:r w:rsidRPr="00546797">
        <w:tab/>
      </w:r>
      <w:r w:rsidRPr="00546797">
        <w:fldChar w:fldCharType="begin"/>
      </w:r>
      <w:r w:rsidRPr="00546797">
        <w:instrText xml:space="preserve"> PAGEREF _Toc357598520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Visio Pro para Office 365 A</w:t>
      </w:r>
      <w:r w:rsidRPr="00546797">
        <w:tab/>
      </w:r>
      <w:r w:rsidRPr="00546797">
        <w:fldChar w:fldCharType="begin"/>
      </w:r>
      <w:r w:rsidRPr="00546797">
        <w:instrText xml:space="preserve"> PAGEREF _Toc357598521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lastRenderedPageBreak/>
        <w:t>Visual Studio</w:t>
      </w:r>
      <w:r w:rsidRPr="00546797">
        <w:rPr>
          <w:rFonts w:cs="Tahoma"/>
          <w:vertAlign w:val="superscript"/>
        </w:rPr>
        <w:t>®</w:t>
      </w:r>
      <w:r w:rsidRPr="00546797">
        <w:rPr>
          <w:rFonts w:cs="Tahoma"/>
        </w:rPr>
        <w:t xml:space="preserve"> Professional 2012</w:t>
      </w:r>
      <w:r w:rsidRPr="00546797">
        <w:tab/>
      </w:r>
      <w:r w:rsidRPr="00546797">
        <w:fldChar w:fldCharType="begin"/>
      </w:r>
      <w:r w:rsidRPr="00546797">
        <w:instrText xml:space="preserve"> PAGEREF _Toc357598522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Visual Studio</w:t>
      </w:r>
      <w:r w:rsidRPr="00546797">
        <w:rPr>
          <w:rFonts w:cs="Tahoma"/>
          <w:vertAlign w:val="superscript"/>
        </w:rPr>
        <w:t>®</w:t>
      </w:r>
      <w:r w:rsidRPr="00546797">
        <w:rPr>
          <w:rFonts w:cs="Tahoma"/>
        </w:rPr>
        <w:t xml:space="preserve"> Professional 2012 con MSDN</w:t>
      </w:r>
      <w:r w:rsidRPr="00546797">
        <w:tab/>
      </w:r>
      <w:r w:rsidRPr="00546797">
        <w:fldChar w:fldCharType="begin"/>
      </w:r>
      <w:r w:rsidRPr="00546797">
        <w:instrText xml:space="preserve"> PAGEREF _Toc357598523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Visual Studio</w:t>
      </w:r>
      <w:r w:rsidRPr="00546797">
        <w:rPr>
          <w:rFonts w:cs="Tahoma"/>
          <w:vertAlign w:val="superscript"/>
        </w:rPr>
        <w:t>®</w:t>
      </w:r>
      <w:r w:rsidRPr="00546797">
        <w:rPr>
          <w:rFonts w:cs="Tahoma"/>
        </w:rPr>
        <w:t xml:space="preserve"> Premium 2012 con MSDN</w:t>
      </w:r>
      <w:r w:rsidRPr="00546797">
        <w:tab/>
      </w:r>
      <w:r w:rsidRPr="00546797">
        <w:fldChar w:fldCharType="begin"/>
      </w:r>
      <w:r w:rsidRPr="00546797">
        <w:instrText xml:space="preserve"> PAGEREF _Toc357598524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Visual Studio</w:t>
      </w:r>
      <w:r w:rsidRPr="00546797">
        <w:rPr>
          <w:rFonts w:cs="Tahoma"/>
          <w:vertAlign w:val="superscript"/>
        </w:rPr>
        <w:t>®</w:t>
      </w:r>
      <w:r w:rsidRPr="00546797">
        <w:rPr>
          <w:rFonts w:cs="Tahoma"/>
        </w:rPr>
        <w:t xml:space="preserve"> Ultimate 2012 con MSDN</w:t>
      </w:r>
      <w:r w:rsidRPr="00546797">
        <w:tab/>
      </w:r>
      <w:r w:rsidRPr="00546797">
        <w:fldChar w:fldCharType="begin"/>
      </w:r>
      <w:r w:rsidRPr="00546797">
        <w:instrText xml:space="preserve"> PAGEREF _Toc357598525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Visual Studio</w:t>
      </w:r>
      <w:r w:rsidRPr="00546797">
        <w:rPr>
          <w:rFonts w:cs="Tahoma"/>
          <w:vertAlign w:val="superscript"/>
        </w:rPr>
        <w:t>®</w:t>
      </w:r>
      <w:r w:rsidRPr="00546797">
        <w:rPr>
          <w:rFonts w:cs="Tahoma"/>
        </w:rPr>
        <w:t xml:space="preserve"> Test Professional 2012 con MSDN</w:t>
      </w:r>
      <w:r w:rsidRPr="00546797">
        <w:tab/>
      </w:r>
      <w:r w:rsidRPr="00546797">
        <w:fldChar w:fldCharType="begin"/>
      </w:r>
      <w:r w:rsidRPr="00546797">
        <w:instrText xml:space="preserve"> PAGEREF _Toc357598526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Word 2013</w:t>
      </w:r>
      <w:r w:rsidRPr="00546797">
        <w:tab/>
      </w:r>
      <w:r w:rsidRPr="00546797">
        <w:fldChar w:fldCharType="begin"/>
      </w:r>
      <w:r w:rsidRPr="00546797">
        <w:instrText xml:space="preserve"> PAGEREF _Toc357598527 \h </w:instrText>
      </w:r>
      <w:r w:rsidRPr="00546797">
        <w:fldChar w:fldCharType="separate"/>
      </w:r>
      <w:r w:rsidRPr="00546797">
        <w:t>18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Word para Mac 2011</w:t>
      </w:r>
      <w:r w:rsidRPr="00546797">
        <w:tab/>
      </w:r>
      <w:r w:rsidRPr="00546797">
        <w:fldChar w:fldCharType="begin"/>
      </w:r>
      <w:r w:rsidRPr="00546797">
        <w:instrText xml:space="preserve"> PAGEREF _Toc357598528 \h </w:instrText>
      </w:r>
      <w:r w:rsidRPr="00546797">
        <w:fldChar w:fldCharType="separate"/>
      </w:r>
      <w:r w:rsidRPr="00546797">
        <w:t>18</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GRUPO DE SISTEMAS</w:t>
      </w:r>
      <w:r w:rsidRPr="00546797">
        <w:rPr>
          <w:color w:val="auto"/>
        </w:rPr>
        <w:tab/>
      </w:r>
      <w:r w:rsidRPr="00546797">
        <w:rPr>
          <w:color w:val="auto"/>
        </w:rPr>
        <w:fldChar w:fldCharType="begin"/>
      </w:r>
      <w:r w:rsidRPr="00546797">
        <w:rPr>
          <w:color w:val="auto"/>
        </w:rPr>
        <w:instrText xml:space="preserve"> PAGEREF _Toc357598529 \h </w:instrText>
      </w:r>
      <w:r w:rsidRPr="00546797">
        <w:rPr>
          <w:color w:val="auto"/>
        </w:rPr>
      </w:r>
      <w:r w:rsidRPr="00546797">
        <w:rPr>
          <w:color w:val="auto"/>
        </w:rPr>
        <w:fldChar w:fldCharType="separate"/>
      </w:r>
      <w:r w:rsidRPr="00546797">
        <w:rPr>
          <w:color w:val="auto"/>
        </w:rPr>
        <w:t>19</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Desktop Optimization Pack para Software Assurance</w:t>
      </w:r>
      <w:r w:rsidRPr="00546797">
        <w:tab/>
      </w:r>
      <w:r w:rsidRPr="00546797">
        <w:fldChar w:fldCharType="begin"/>
      </w:r>
      <w:r w:rsidRPr="00546797">
        <w:instrText xml:space="preserve"> PAGEREF _Toc357598530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Suscripción a Windows Companion</w:t>
      </w:r>
      <w:r w:rsidRPr="00546797">
        <w:tab/>
      </w:r>
      <w:r w:rsidRPr="00546797">
        <w:fldChar w:fldCharType="begin"/>
      </w:r>
      <w:r w:rsidRPr="00546797">
        <w:instrText xml:space="preserve"> PAGEREF _Toc357598531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Vista DVD Playback Pack</w:t>
      </w:r>
      <w:r w:rsidRPr="00546797">
        <w:tab/>
      </w:r>
      <w:r w:rsidRPr="00546797">
        <w:fldChar w:fldCharType="begin"/>
      </w:r>
      <w:r w:rsidRPr="00546797">
        <w:instrText xml:space="preserve"> PAGEREF _Toc357598532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Derechos de Alquiler para Windows</w:t>
      </w:r>
      <w:r w:rsidRPr="00546797">
        <w:tab/>
      </w:r>
      <w:r w:rsidRPr="00546797">
        <w:fldChar w:fldCharType="begin"/>
      </w:r>
      <w:r w:rsidRPr="00546797">
        <w:instrText xml:space="preserve"> PAGEREF _Toc357598533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w:t>
      </w:r>
      <w:r w:rsidRPr="00546797">
        <w:rPr>
          <w:rFonts w:cs="Tahoma"/>
          <w:vertAlign w:val="superscript"/>
        </w:rPr>
        <w:t>®</w:t>
      </w:r>
      <w:r w:rsidRPr="00546797">
        <w:rPr>
          <w:rFonts w:cs="Tahoma"/>
        </w:rPr>
        <w:t xml:space="preserve"> 7 Partners in Learning</w:t>
      </w:r>
      <w:r w:rsidRPr="00546797">
        <w:tab/>
      </w:r>
      <w:r w:rsidRPr="00546797">
        <w:fldChar w:fldCharType="begin"/>
      </w:r>
      <w:r w:rsidRPr="00546797">
        <w:instrText xml:space="preserve"> PAGEREF _Toc357598534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Instalación de Prueba de Windows 8 (Paquete de 100)</w:t>
      </w:r>
      <w:r w:rsidRPr="00546797">
        <w:tab/>
      </w:r>
      <w:r w:rsidRPr="00546797">
        <w:fldChar w:fldCharType="begin"/>
      </w:r>
      <w:r w:rsidRPr="00546797">
        <w:instrText xml:space="preserve"> PAGEREF _Toc357598535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w:t>
      </w:r>
      <w:r w:rsidRPr="00546797">
        <w:rPr>
          <w:rFonts w:cs="Tahoma"/>
          <w:vertAlign w:val="superscript"/>
        </w:rPr>
        <w:t>®</w:t>
      </w:r>
      <w:r w:rsidRPr="00546797">
        <w:rPr>
          <w:rFonts w:cs="Tahoma"/>
        </w:rPr>
        <w:t xml:space="preserve"> 8 Pro</w:t>
      </w:r>
      <w:r w:rsidRPr="00546797">
        <w:tab/>
      </w:r>
      <w:r w:rsidRPr="00546797">
        <w:fldChar w:fldCharType="begin"/>
      </w:r>
      <w:r w:rsidRPr="00546797">
        <w:instrText xml:space="preserve"> PAGEREF _Toc357598536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w:t>
      </w:r>
      <w:r w:rsidRPr="00546797">
        <w:rPr>
          <w:rFonts w:cs="Tahoma"/>
          <w:vertAlign w:val="superscript"/>
        </w:rPr>
        <w:t>®</w:t>
      </w:r>
      <w:r w:rsidRPr="00546797">
        <w:rPr>
          <w:rFonts w:cs="Tahoma"/>
        </w:rPr>
        <w:t xml:space="preserve"> 8 Pro con MDOP</w:t>
      </w:r>
      <w:r w:rsidRPr="00546797">
        <w:tab/>
      </w:r>
      <w:r w:rsidRPr="00546797">
        <w:fldChar w:fldCharType="begin"/>
      </w:r>
      <w:r w:rsidRPr="00546797">
        <w:instrText xml:space="preserve"> PAGEREF _Toc357598537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Virtual Desktop Access (VDA)</w:t>
      </w:r>
      <w:r w:rsidRPr="00546797">
        <w:tab/>
      </w:r>
      <w:r w:rsidRPr="00546797">
        <w:fldChar w:fldCharType="begin"/>
      </w:r>
      <w:r w:rsidRPr="00546797">
        <w:instrText xml:space="preserve"> PAGEREF _Toc357598538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Intune (por Dispositivo)</w:t>
      </w:r>
      <w:r w:rsidRPr="00546797">
        <w:tab/>
      </w:r>
      <w:r w:rsidRPr="00546797">
        <w:fldChar w:fldCharType="begin"/>
      </w:r>
      <w:r w:rsidRPr="00546797">
        <w:instrText xml:space="preserve"> PAGEREF _Toc357598539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Complemento de Windows Intune  (por Dispositivo)</w:t>
      </w:r>
      <w:r w:rsidRPr="00546797">
        <w:tab/>
      </w:r>
      <w:r w:rsidRPr="00546797">
        <w:fldChar w:fldCharType="begin"/>
      </w:r>
      <w:r w:rsidRPr="00546797">
        <w:instrText xml:space="preserve"> PAGEREF _Toc357598540 \h </w:instrText>
      </w:r>
      <w:r w:rsidRPr="00546797">
        <w:fldChar w:fldCharType="separate"/>
      </w:r>
      <w:r w:rsidRPr="00546797">
        <w:t>19</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GRUPO DE SERVIDORES</w:t>
      </w:r>
      <w:r w:rsidRPr="00546797">
        <w:rPr>
          <w:color w:val="auto"/>
        </w:rPr>
        <w:tab/>
      </w:r>
      <w:r w:rsidRPr="00546797">
        <w:rPr>
          <w:color w:val="auto"/>
        </w:rPr>
        <w:fldChar w:fldCharType="begin"/>
      </w:r>
      <w:r w:rsidRPr="00546797">
        <w:rPr>
          <w:color w:val="auto"/>
        </w:rPr>
        <w:instrText xml:space="preserve"> PAGEREF _Toc357598541 \h </w:instrText>
      </w:r>
      <w:r w:rsidRPr="00546797">
        <w:rPr>
          <w:color w:val="auto"/>
        </w:rPr>
      </w:r>
      <w:r w:rsidRPr="00546797">
        <w:rPr>
          <w:color w:val="auto"/>
        </w:rPr>
        <w:fldChar w:fldCharType="separate"/>
      </w:r>
      <w:r w:rsidRPr="00546797">
        <w:rPr>
          <w:color w:val="auto"/>
        </w:rPr>
        <w:t>19</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por activo a Mapas  de Bing seguidos por consumidor</w:t>
      </w:r>
      <w:r w:rsidRPr="00546797">
        <w:tab/>
      </w:r>
      <w:r w:rsidRPr="00546797">
        <w:fldChar w:fldCharType="begin"/>
      </w:r>
      <w:r w:rsidRPr="00546797">
        <w:instrText xml:space="preserve"> PAGEREF _Toc357598542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por cuota a Mapas  de Bing para Enterprise Platform</w:t>
      </w:r>
      <w:r w:rsidRPr="00546797">
        <w:tab/>
      </w:r>
      <w:r w:rsidRPr="00546797">
        <w:fldChar w:fldCharType="begin"/>
      </w:r>
      <w:r w:rsidRPr="00546797">
        <w:instrText xml:space="preserve"> PAGEREF _Toc357598543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100.000 transacciones de uso de sitio web público de Mapas de Bing</w:t>
      </w:r>
      <w:r w:rsidRPr="00546797">
        <w:tab/>
      </w:r>
      <w:r w:rsidRPr="00546797">
        <w:fldChar w:fldCharType="begin"/>
      </w:r>
      <w:r w:rsidRPr="00546797">
        <w:instrText xml:space="preserve"> PAGEREF _Toc357598544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250.000 transacciones de uso de sitio web público de Mapas de Bing</w:t>
      </w:r>
      <w:r w:rsidRPr="00546797">
        <w:tab/>
      </w:r>
      <w:r w:rsidRPr="00546797">
        <w:fldChar w:fldCharType="begin"/>
      </w:r>
      <w:r w:rsidRPr="00546797">
        <w:instrText xml:space="preserve"> PAGEREF _Toc357598545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420.000 transacciones de uso de sitio web público de Mapas de Bing</w:t>
      </w:r>
      <w:r w:rsidRPr="00546797">
        <w:tab/>
      </w:r>
      <w:r w:rsidRPr="00546797">
        <w:fldChar w:fldCharType="begin"/>
      </w:r>
      <w:r w:rsidRPr="00546797">
        <w:instrText xml:space="preserve"> PAGEREF _Toc357598546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840.000 transacciones de uso de sitio web público de Mapas de Bing</w:t>
      </w:r>
      <w:r w:rsidRPr="00546797">
        <w:tab/>
      </w:r>
      <w:r w:rsidRPr="00546797">
        <w:fldChar w:fldCharType="begin"/>
      </w:r>
      <w:r w:rsidRPr="00546797">
        <w:instrText xml:space="preserve"> PAGEREF _Toc357598547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2,5 millones de transacciones de uso de sitio web público de Mapas de Bing</w:t>
      </w:r>
      <w:r w:rsidRPr="00546797">
        <w:tab/>
      </w:r>
      <w:r w:rsidRPr="00546797">
        <w:fldChar w:fldCharType="begin"/>
      </w:r>
      <w:r w:rsidRPr="00546797">
        <w:instrText xml:space="preserve"> PAGEREF _Toc357598548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4,2 millones de transacciones de uso de sitio web público de Mapas de Bing</w:t>
      </w:r>
      <w:r w:rsidRPr="00546797">
        <w:tab/>
      </w:r>
      <w:r w:rsidRPr="00546797">
        <w:fldChar w:fldCharType="begin"/>
      </w:r>
      <w:r w:rsidRPr="00546797">
        <w:instrText xml:space="preserve"> PAGEREF _Toc357598549 \h </w:instrText>
      </w:r>
      <w:r w:rsidRPr="00546797">
        <w:fldChar w:fldCharType="separate"/>
      </w:r>
      <w:r w:rsidRPr="00546797">
        <w:t>19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8,4 millones de transacciones de uso de sitio web público de Mapas de Bing</w:t>
      </w:r>
      <w:r w:rsidRPr="00546797">
        <w:tab/>
      </w:r>
      <w:r w:rsidRPr="00546797">
        <w:fldChar w:fldCharType="begin"/>
      </w:r>
      <w:r w:rsidRPr="00546797">
        <w:instrText xml:space="preserve"> PAGEREF _Toc357598550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transacciones ilimitadas de uso de sitio web público de Mapas de Bing</w:t>
      </w:r>
      <w:r w:rsidRPr="00546797">
        <w:tab/>
      </w:r>
      <w:r w:rsidRPr="00546797">
        <w:fldChar w:fldCharType="begin"/>
      </w:r>
      <w:r w:rsidRPr="00546797">
        <w:instrText xml:space="preserve"> PAGEREF _Toc357598551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100.000 transacciones de uso de sitio web interno de Mapas de Bing</w:t>
      </w:r>
      <w:r w:rsidRPr="00546797">
        <w:tab/>
      </w:r>
      <w:r w:rsidRPr="00546797">
        <w:fldChar w:fldCharType="begin"/>
      </w:r>
      <w:r w:rsidRPr="00546797">
        <w:instrText xml:space="preserve"> PAGEREF _Toc357598552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250.000 transacciones de uso de sitio web interno de Mapas de Bing</w:t>
      </w:r>
      <w:r w:rsidRPr="00546797">
        <w:tab/>
      </w:r>
      <w:r w:rsidRPr="00546797">
        <w:fldChar w:fldCharType="begin"/>
      </w:r>
      <w:r w:rsidRPr="00546797">
        <w:instrText xml:space="preserve"> PAGEREF _Toc357598553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420.000 transacciones de uso de sitio web interno de Mapas de Bing</w:t>
      </w:r>
      <w:r w:rsidRPr="00546797">
        <w:tab/>
      </w:r>
      <w:r w:rsidRPr="00546797">
        <w:fldChar w:fldCharType="begin"/>
      </w:r>
      <w:r w:rsidRPr="00546797">
        <w:instrText xml:space="preserve"> PAGEREF _Toc357598554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1,25 millones de transacciones de uso de sitio web interno de Mapas de Bing</w:t>
      </w:r>
      <w:r w:rsidRPr="00546797">
        <w:tab/>
      </w:r>
      <w:r w:rsidRPr="00546797">
        <w:fldChar w:fldCharType="begin"/>
      </w:r>
      <w:r w:rsidRPr="00546797">
        <w:instrText xml:space="preserve"> PAGEREF _Toc357598555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2,1 millones de transacciones de uso de sitio web interno de Mapas de Bing</w:t>
      </w:r>
      <w:r w:rsidRPr="00546797">
        <w:tab/>
      </w:r>
      <w:r w:rsidRPr="00546797">
        <w:fldChar w:fldCharType="begin"/>
      </w:r>
      <w:r w:rsidRPr="00546797">
        <w:instrText xml:space="preserve"> PAGEREF _Toc357598556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transacciones ilimitadas de uso de sitio web interno de Mapas de Bing</w:t>
      </w:r>
      <w:r w:rsidRPr="00546797">
        <w:tab/>
      </w:r>
      <w:r w:rsidRPr="00546797">
        <w:fldChar w:fldCharType="begin"/>
      </w:r>
      <w:r w:rsidRPr="00546797">
        <w:instrText xml:space="preserve"> PAGEREF _Toc357598557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por usuario conocido a Mapas de Bing</w:t>
      </w:r>
      <w:r w:rsidRPr="00546797">
        <w:tab/>
      </w:r>
      <w:r w:rsidRPr="00546797">
        <w:fldChar w:fldCharType="begin"/>
      </w:r>
      <w:r w:rsidRPr="00546797">
        <w:instrText xml:space="preserve"> PAGEREF _Toc357598558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de paquete de 5.000 usuarios conocidos a Mapas de Bing</w:t>
      </w:r>
      <w:r w:rsidRPr="00546797">
        <w:tab/>
      </w:r>
      <w:r w:rsidRPr="00546797">
        <w:fldChar w:fldCharType="begin"/>
      </w:r>
      <w:r w:rsidRPr="00546797">
        <w:instrText xml:space="preserve"> PAGEREF _Toc357598559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ligera por usuario conocido a Mapas de Bing</w:t>
      </w:r>
      <w:r w:rsidRPr="00546797">
        <w:tab/>
      </w:r>
      <w:r w:rsidRPr="00546797">
        <w:fldChar w:fldCharType="begin"/>
      </w:r>
      <w:r w:rsidRPr="00546797">
        <w:instrText xml:space="preserve"> PAGEREF _Toc357598560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ligera de paquete de 5.000 usuarios conocidos a Mapas de Bing</w:t>
      </w:r>
      <w:r w:rsidRPr="00546797">
        <w:tab/>
      </w:r>
      <w:r w:rsidRPr="00546797">
        <w:fldChar w:fldCharType="begin"/>
      </w:r>
      <w:r w:rsidRPr="00546797">
        <w:instrText xml:space="preserve"> PAGEREF _Toc357598561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por cuota a Mapas de Bing para Mobile Asset Management Platform</w:t>
      </w:r>
      <w:r w:rsidRPr="00546797">
        <w:tab/>
      </w:r>
      <w:r w:rsidRPr="00546797">
        <w:fldChar w:fldCharType="begin"/>
      </w:r>
      <w:r w:rsidRPr="00546797">
        <w:instrText xml:space="preserve"> PAGEREF _Toc357598562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Mobile Asset Management NA de Mapas de Bing con enrutamiento por activo</w:t>
      </w:r>
      <w:r w:rsidRPr="00546797">
        <w:tab/>
      </w:r>
      <w:r w:rsidRPr="00546797">
        <w:fldChar w:fldCharType="begin"/>
      </w:r>
      <w:r w:rsidRPr="00546797">
        <w:instrText xml:space="preserve"> PAGEREF _Toc357598563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Mobile Asset Management NA de Mapas de Bing sin enrutamiento por activo</w:t>
      </w:r>
      <w:r w:rsidRPr="00546797">
        <w:tab/>
      </w:r>
      <w:r w:rsidRPr="00546797">
        <w:fldChar w:fldCharType="begin"/>
      </w:r>
      <w:r w:rsidRPr="00546797">
        <w:instrText xml:space="preserve"> PAGEREF _Toc357598564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Mobile Asset Management Europe de Mapas de Bing con enrutamiento por activo</w:t>
      </w:r>
      <w:r w:rsidRPr="00546797">
        <w:tab/>
      </w:r>
      <w:r w:rsidRPr="00546797">
        <w:fldChar w:fldCharType="begin"/>
      </w:r>
      <w:r w:rsidRPr="00546797">
        <w:instrText xml:space="preserve"> PAGEREF _Toc357598565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Suscripción mensual a Mobile Asset Management Europe de Mapas de Bing sin enrutamiento por activo</w:t>
      </w:r>
      <w:r w:rsidRPr="00546797">
        <w:tab/>
      </w:r>
      <w:r w:rsidRPr="00546797">
        <w:fldChar w:fldCharType="begin"/>
      </w:r>
      <w:r w:rsidRPr="00546797">
        <w:instrText xml:space="preserve"> PAGEREF _Toc357598566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Bing Maps Server</w:t>
      </w:r>
      <w:r w:rsidRPr="00546797">
        <w:tab/>
      </w:r>
      <w:r w:rsidRPr="00546797">
        <w:fldChar w:fldCharType="begin"/>
      </w:r>
      <w:r w:rsidRPr="00546797">
        <w:instrText xml:space="preserve"> PAGEREF _Toc357598567 \h </w:instrText>
      </w:r>
      <w:r w:rsidRPr="00546797">
        <w:fldChar w:fldCharType="separate"/>
      </w:r>
      <w:r w:rsidRPr="00546797">
        <w:t>20</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CAL de Bing Maps Server con Enhanced Content Pack</w:t>
      </w:r>
      <w:r w:rsidRPr="00546797">
        <w:rPr>
          <w:color w:val="auto"/>
        </w:rPr>
        <w:tab/>
      </w:r>
      <w:r w:rsidRPr="00546797">
        <w:rPr>
          <w:color w:val="auto"/>
        </w:rPr>
        <w:fldChar w:fldCharType="begin"/>
      </w:r>
      <w:r w:rsidRPr="00546797">
        <w:rPr>
          <w:color w:val="auto"/>
        </w:rPr>
        <w:instrText xml:space="preserve"> PAGEREF _Toc357598568 \h </w:instrText>
      </w:r>
      <w:r w:rsidRPr="00546797">
        <w:rPr>
          <w:color w:val="auto"/>
        </w:rPr>
      </w:r>
      <w:r w:rsidRPr="00546797">
        <w:rPr>
          <w:color w:val="auto"/>
        </w:rPr>
        <w:fldChar w:fldCharType="separate"/>
      </w:r>
      <w:r w:rsidRPr="00546797">
        <w:rPr>
          <w:color w:val="auto"/>
        </w:rPr>
        <w:t>20</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t>Bing Maps Standard (SL de Usuario)</w:t>
      </w:r>
      <w:r w:rsidRPr="00546797">
        <w:tab/>
      </w:r>
      <w:r w:rsidRPr="00546797">
        <w:fldChar w:fldCharType="begin"/>
      </w:r>
      <w:r w:rsidRPr="00546797">
        <w:instrText xml:space="preserve"> PAGEREF _Toc357598569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t>Bing Maps Standard (SL de Servicios)</w:t>
      </w:r>
      <w:r w:rsidRPr="00546797">
        <w:tab/>
      </w:r>
      <w:r w:rsidRPr="00546797">
        <w:fldChar w:fldCharType="begin"/>
      </w:r>
      <w:r w:rsidRPr="00546797">
        <w:instrText xml:space="preserve"> PAGEREF _Toc357598570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BizTalk</w:t>
      </w:r>
      <w:r w:rsidRPr="00546797">
        <w:rPr>
          <w:rFonts w:cs="Tahoma"/>
          <w:vertAlign w:val="superscript"/>
        </w:rPr>
        <w:t>®</w:t>
      </w:r>
      <w:r w:rsidRPr="00546797">
        <w:rPr>
          <w:rFonts w:cs="Tahoma"/>
        </w:rPr>
        <w:t xml:space="preserve"> Server 2013 Branch Edition</w:t>
      </w:r>
      <w:r w:rsidRPr="00546797">
        <w:tab/>
      </w:r>
      <w:r w:rsidRPr="00546797">
        <w:fldChar w:fldCharType="begin"/>
      </w:r>
      <w:r w:rsidRPr="00546797">
        <w:instrText xml:space="preserve"> PAGEREF _Toc357598571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BizTalk</w:t>
      </w:r>
      <w:r w:rsidRPr="00546797">
        <w:rPr>
          <w:rFonts w:cs="Tahoma"/>
          <w:vertAlign w:val="superscript"/>
        </w:rPr>
        <w:t>®</w:t>
      </w:r>
      <w:r w:rsidRPr="00546797">
        <w:rPr>
          <w:rFonts w:cs="Tahoma"/>
        </w:rPr>
        <w:t xml:space="preserve"> Server 2013 Enterprise Edition</w:t>
      </w:r>
      <w:r w:rsidRPr="00546797">
        <w:tab/>
      </w:r>
      <w:r w:rsidRPr="00546797">
        <w:fldChar w:fldCharType="begin"/>
      </w:r>
      <w:r w:rsidRPr="00546797">
        <w:instrText xml:space="preserve"> PAGEREF _Toc357598572 \h </w:instrText>
      </w:r>
      <w:r w:rsidRPr="00546797">
        <w:fldChar w:fldCharType="separate"/>
      </w:r>
      <w:r w:rsidRPr="00546797">
        <w:t>20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BizTalk</w:t>
      </w:r>
      <w:r w:rsidRPr="00546797">
        <w:rPr>
          <w:rFonts w:cs="Tahoma"/>
          <w:vertAlign w:val="superscript"/>
        </w:rPr>
        <w:t>®</w:t>
      </w:r>
      <w:r w:rsidRPr="00546797">
        <w:rPr>
          <w:rFonts w:cs="Tahoma"/>
        </w:rPr>
        <w:t xml:space="preserve"> Server 2013 Branch IDC</w:t>
      </w:r>
      <w:r w:rsidRPr="00546797">
        <w:tab/>
      </w:r>
      <w:r w:rsidRPr="00546797">
        <w:fldChar w:fldCharType="begin"/>
      </w:r>
      <w:r w:rsidRPr="00546797">
        <w:instrText xml:space="preserve"> PAGEREF _Toc357598573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BizTalk</w:t>
      </w:r>
      <w:r w:rsidRPr="00546797">
        <w:rPr>
          <w:rFonts w:cs="Tahoma"/>
          <w:vertAlign w:val="superscript"/>
        </w:rPr>
        <w:t>®</w:t>
      </w:r>
      <w:r w:rsidRPr="00546797">
        <w:rPr>
          <w:rFonts w:cs="Tahoma"/>
        </w:rPr>
        <w:t xml:space="preserve"> Server 2013 Standard Edition</w:t>
      </w:r>
      <w:r w:rsidRPr="00546797">
        <w:tab/>
      </w:r>
      <w:r w:rsidRPr="00546797">
        <w:fldChar w:fldCharType="begin"/>
      </w:r>
      <w:r w:rsidRPr="00546797">
        <w:instrText xml:space="preserve"> PAGEREF _Toc357598574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BizTalk</w:t>
      </w:r>
      <w:r w:rsidRPr="00546797">
        <w:rPr>
          <w:rFonts w:cs="Tahoma"/>
          <w:vertAlign w:val="superscript"/>
        </w:rPr>
        <w:t>®</w:t>
      </w:r>
      <w:r w:rsidRPr="00546797">
        <w:rPr>
          <w:rFonts w:cs="Tahoma"/>
        </w:rPr>
        <w:t xml:space="preserve"> Server 2013 Standard Edition IDC</w:t>
      </w:r>
      <w:r w:rsidRPr="00546797">
        <w:tab/>
      </w:r>
      <w:r w:rsidRPr="00546797">
        <w:fldChar w:fldCharType="begin"/>
      </w:r>
      <w:r w:rsidRPr="00546797">
        <w:instrText xml:space="preserve"> PAGEREF _Toc357598575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Business Intelligence Appliance 2012</w:t>
      </w:r>
      <w:r w:rsidRPr="00546797">
        <w:tab/>
      </w:r>
      <w:r w:rsidRPr="00546797">
        <w:fldChar w:fldCharType="begin"/>
      </w:r>
      <w:r w:rsidRPr="00546797">
        <w:instrText xml:space="preserve"> PAGEREF _Toc357598576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Core CAL Suite Bridge para Office 365 (Usuario y Dispositivo)</w:t>
      </w:r>
      <w:r w:rsidRPr="00546797">
        <w:tab/>
      </w:r>
      <w:r w:rsidRPr="00546797">
        <w:fldChar w:fldCharType="begin"/>
      </w:r>
      <w:r w:rsidRPr="00546797">
        <w:instrText xml:space="preserve"> PAGEREF _Toc357598577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Core CAL Suite Bridge para Office 365 y Windows</w:t>
      </w:r>
      <w:r w:rsidRPr="00546797">
        <w:rPr>
          <w:rFonts w:cs="Tahoma"/>
          <w:vertAlign w:val="superscript"/>
        </w:rPr>
        <w:t>®</w:t>
      </w:r>
      <w:r w:rsidRPr="00546797">
        <w:rPr>
          <w:rFonts w:cs="Tahoma"/>
        </w:rPr>
        <w:t xml:space="preserve"> Intune (Usuario y Dispositivo)</w:t>
      </w:r>
      <w:r w:rsidRPr="00546797">
        <w:tab/>
      </w:r>
      <w:r w:rsidRPr="00546797">
        <w:fldChar w:fldCharType="begin"/>
      </w:r>
      <w:r w:rsidRPr="00546797">
        <w:instrText xml:space="preserve"> PAGEREF _Toc357598578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Core CAL Suite Bridge for Windows</w:t>
      </w:r>
      <w:r w:rsidRPr="00546797">
        <w:rPr>
          <w:rFonts w:cs="Tahoma"/>
          <w:vertAlign w:val="superscript"/>
        </w:rPr>
        <w:t>®</w:t>
      </w:r>
      <w:r w:rsidRPr="00546797">
        <w:rPr>
          <w:rFonts w:cs="Tahoma"/>
        </w:rPr>
        <w:t xml:space="preserve"> Intune (Usuario y Dispositivo)</w:t>
      </w:r>
      <w:r w:rsidRPr="00546797">
        <w:tab/>
      </w:r>
      <w:r w:rsidRPr="00546797">
        <w:fldChar w:fldCharType="begin"/>
      </w:r>
      <w:r w:rsidRPr="00546797">
        <w:instrText xml:space="preserve"> PAGEREF _Toc357598579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Core CAL Suite (Usuario y Dispositivo)</w:t>
      </w:r>
      <w:r w:rsidRPr="00546797">
        <w:tab/>
      </w:r>
      <w:r w:rsidRPr="00546797">
        <w:fldChar w:fldCharType="begin"/>
      </w:r>
      <w:r w:rsidRPr="00546797">
        <w:instrText xml:space="preserve"> PAGEREF _Toc357598580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lastRenderedPageBreak/>
        <w:t>Core Infrastructure Server Suite Standard</w:t>
      </w:r>
      <w:r w:rsidRPr="00546797">
        <w:tab/>
      </w:r>
      <w:r w:rsidRPr="00546797">
        <w:fldChar w:fldCharType="begin"/>
      </w:r>
      <w:r w:rsidRPr="00546797">
        <w:instrText xml:space="preserve"> PAGEREF _Toc357598581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Core Infrastructure Server Suite Enterprise</w:t>
      </w:r>
      <w:r w:rsidRPr="00546797">
        <w:tab/>
      </w:r>
      <w:r w:rsidRPr="00546797">
        <w:fldChar w:fldCharType="begin"/>
      </w:r>
      <w:r w:rsidRPr="00546797">
        <w:instrText xml:space="preserve"> PAGEREF _Toc357598582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Core Infrastructure Server Suite Datacenter</w:t>
      </w:r>
      <w:r w:rsidRPr="00546797">
        <w:tab/>
      </w:r>
      <w:r w:rsidRPr="00546797">
        <w:fldChar w:fldCharType="begin"/>
      </w:r>
      <w:r w:rsidRPr="00546797">
        <w:instrText xml:space="preserve"> PAGEREF _Toc357598583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Duet Enterprise 2.0</w:t>
      </w:r>
      <w:r w:rsidRPr="00546797">
        <w:tab/>
      </w:r>
      <w:r w:rsidRPr="00546797">
        <w:fldChar w:fldCharType="begin"/>
      </w:r>
      <w:r w:rsidRPr="00546797">
        <w:instrText xml:space="preserve"> PAGEREF _Toc357598584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Dynamics CRM Online Extra Storage</w:t>
      </w:r>
      <w:r w:rsidRPr="00546797">
        <w:tab/>
      </w:r>
      <w:r w:rsidRPr="00546797">
        <w:fldChar w:fldCharType="begin"/>
      </w:r>
      <w:r w:rsidRPr="00546797">
        <w:instrText xml:space="preserve"> PAGEREF _Toc357598585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Dynamics CRM Online Por Usuario</w:t>
      </w:r>
      <w:r w:rsidRPr="00546797">
        <w:tab/>
      </w:r>
      <w:r w:rsidRPr="00546797">
        <w:fldChar w:fldCharType="begin"/>
      </w:r>
      <w:r w:rsidRPr="00546797">
        <w:instrText xml:space="preserve"> PAGEREF _Toc357598586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Dynamics CRM Online para SA</w:t>
      </w:r>
      <w:r w:rsidRPr="00546797">
        <w:tab/>
      </w:r>
      <w:r w:rsidRPr="00546797">
        <w:fldChar w:fldCharType="begin"/>
      </w:r>
      <w:r w:rsidRPr="00546797">
        <w:instrText xml:space="preserve"> PAGEREF _Toc357598587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Enterprise CAL Suite Bridge para Office 365 (Usuario y Dispositivo)</w:t>
      </w:r>
      <w:r w:rsidRPr="00546797">
        <w:tab/>
      </w:r>
      <w:r w:rsidRPr="00546797">
        <w:fldChar w:fldCharType="begin"/>
      </w:r>
      <w:r w:rsidRPr="00546797">
        <w:instrText xml:space="preserve"> PAGEREF _Toc357598588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Enterprise CAL Suite Bridge para Office 365 y Windows</w:t>
      </w:r>
      <w:r w:rsidRPr="00546797">
        <w:rPr>
          <w:rFonts w:cs="Tahoma"/>
          <w:vertAlign w:val="superscript"/>
        </w:rPr>
        <w:t>®</w:t>
      </w:r>
      <w:r w:rsidRPr="00546797">
        <w:rPr>
          <w:rFonts w:cs="Tahoma"/>
        </w:rPr>
        <w:t xml:space="preserve"> Intune (Usuario y Dispositivo)</w:t>
      </w:r>
      <w:r w:rsidRPr="00546797">
        <w:tab/>
      </w:r>
      <w:r w:rsidRPr="00546797">
        <w:fldChar w:fldCharType="begin"/>
      </w:r>
      <w:r w:rsidRPr="00546797">
        <w:instrText xml:space="preserve"> PAGEREF _Toc357598589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Enterprise CAL Suite Bridge para Windows</w:t>
      </w:r>
      <w:r w:rsidRPr="00546797">
        <w:rPr>
          <w:rFonts w:cs="Tahoma"/>
          <w:vertAlign w:val="superscript"/>
        </w:rPr>
        <w:t>®</w:t>
      </w:r>
      <w:r w:rsidRPr="00546797">
        <w:rPr>
          <w:rFonts w:cs="Tahoma"/>
        </w:rPr>
        <w:t xml:space="preserve"> Intune (Usuario y Dispositivo)</w:t>
      </w:r>
      <w:r w:rsidRPr="00546797">
        <w:tab/>
      </w:r>
      <w:r w:rsidRPr="00546797">
        <w:fldChar w:fldCharType="begin"/>
      </w:r>
      <w:r w:rsidRPr="00546797">
        <w:instrText xml:space="preserve"> PAGEREF _Toc357598590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Enterprise CAL Suite  (Usuario y Dispositivo)</w:t>
      </w:r>
      <w:r w:rsidRPr="00546797">
        <w:tab/>
      </w:r>
      <w:r w:rsidRPr="00546797">
        <w:fldChar w:fldCharType="begin"/>
      </w:r>
      <w:r w:rsidRPr="00546797">
        <w:instrText xml:space="preserve"> PAGEREF _Toc357598591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Exchange Enterprise  con Services 2013</w:t>
      </w:r>
      <w:r w:rsidRPr="00546797">
        <w:tab/>
      </w:r>
      <w:r w:rsidRPr="00546797">
        <w:fldChar w:fldCharType="begin"/>
      </w:r>
      <w:r w:rsidRPr="00546797">
        <w:instrText xml:space="preserve"> PAGEREF _Toc357598592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Exchange Enterprise  sin Services 2013</w:t>
      </w:r>
      <w:r w:rsidRPr="00546797">
        <w:tab/>
      </w:r>
      <w:r w:rsidRPr="00546797">
        <w:fldChar w:fldCharType="begin"/>
      </w:r>
      <w:r w:rsidRPr="00546797">
        <w:instrText xml:space="preserve"> PAGEREF _Toc357598593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Archivado de Exchange Online para Exchange Server (SL de usuario)</w:t>
      </w:r>
      <w:r w:rsidRPr="00546797">
        <w:tab/>
      </w:r>
      <w:r w:rsidRPr="00546797">
        <w:fldChar w:fldCharType="begin"/>
      </w:r>
      <w:r w:rsidRPr="00546797">
        <w:instrText xml:space="preserve"> PAGEREF _Toc357598594 \h </w:instrText>
      </w:r>
      <w:r w:rsidRPr="00546797">
        <w:fldChar w:fldCharType="separate"/>
      </w:r>
      <w:r w:rsidRPr="00546797">
        <w:t>21</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Exchange Online Archiving para Exchange Server A (SL de usuario)</w:t>
      </w:r>
      <w:r w:rsidRPr="00546797">
        <w:rPr>
          <w:color w:val="auto"/>
        </w:rPr>
        <w:tab/>
      </w:r>
      <w:r w:rsidRPr="00546797">
        <w:rPr>
          <w:color w:val="auto"/>
        </w:rPr>
        <w:fldChar w:fldCharType="begin"/>
      </w:r>
      <w:r w:rsidRPr="00546797">
        <w:rPr>
          <w:color w:val="auto"/>
        </w:rPr>
        <w:instrText xml:space="preserve"> PAGEREF _Toc357598595 \h </w:instrText>
      </w:r>
      <w:r w:rsidRPr="00546797">
        <w:rPr>
          <w:color w:val="auto"/>
        </w:rPr>
      </w:r>
      <w:r w:rsidRPr="00546797">
        <w:rPr>
          <w:color w:val="auto"/>
        </w:rPr>
        <w:fldChar w:fldCharType="separate"/>
      </w:r>
      <w:r w:rsidRPr="00546797">
        <w:rPr>
          <w:color w:val="auto"/>
        </w:rPr>
        <w:t>21</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Hosted Archive (SL de Usuario)</w:t>
      </w:r>
      <w:r w:rsidRPr="00546797">
        <w:tab/>
      </w:r>
      <w:r w:rsidRPr="00546797">
        <w:fldChar w:fldCharType="begin"/>
      </w:r>
      <w:r w:rsidRPr="00546797">
        <w:instrText xml:space="preserve"> PAGEREF _Toc357598596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Hosted Archive Extra Storage (SL de usuario)</w:t>
      </w:r>
      <w:r w:rsidRPr="00546797">
        <w:tab/>
      </w:r>
      <w:r w:rsidRPr="00546797">
        <w:fldChar w:fldCharType="begin"/>
      </w:r>
      <w:r w:rsidRPr="00546797">
        <w:instrText xml:space="preserve"> PAGEREF _Toc357598597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Hosted Encryption  (SL de Usuario)</w:t>
      </w:r>
      <w:r w:rsidRPr="00546797">
        <w:tab/>
      </w:r>
      <w:r w:rsidRPr="00546797">
        <w:fldChar w:fldCharType="begin"/>
      </w:r>
      <w:r w:rsidRPr="00546797">
        <w:instrText xml:space="preserve"> PAGEREF _Toc357598598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Archivado de Exchange Online para Exchange Online A</w:t>
      </w:r>
      <w:r w:rsidRPr="00546797">
        <w:tab/>
      </w:r>
      <w:r w:rsidRPr="00546797">
        <w:fldChar w:fldCharType="begin"/>
      </w:r>
      <w:r w:rsidRPr="00546797">
        <w:instrText xml:space="preserve"> PAGEREF _Toc357598599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Archivado de Exchange Online para Exchange Online</w:t>
      </w:r>
      <w:r w:rsidRPr="00546797">
        <w:tab/>
      </w:r>
      <w:r w:rsidRPr="00546797">
        <w:fldChar w:fldCharType="begin"/>
      </w:r>
      <w:r w:rsidRPr="00546797">
        <w:instrText xml:space="preserve"> PAGEREF _Toc357598600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Online Kiosk (SL de Usuario)</w:t>
      </w:r>
      <w:r w:rsidRPr="00546797">
        <w:tab/>
      </w:r>
      <w:r w:rsidRPr="00546797">
        <w:fldChar w:fldCharType="begin"/>
      </w:r>
      <w:r w:rsidRPr="00546797">
        <w:instrText xml:space="preserve"> PAGEREF _Toc357598601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Online Plan 1 (SL de Usuario)</w:t>
      </w:r>
      <w:r w:rsidRPr="00546797">
        <w:tab/>
      </w:r>
      <w:r w:rsidRPr="00546797">
        <w:fldChar w:fldCharType="begin"/>
      </w:r>
      <w:r w:rsidRPr="00546797">
        <w:instrText xml:space="preserve"> PAGEREF _Toc357598602 \h </w:instrText>
      </w:r>
      <w:r w:rsidRPr="00546797">
        <w:fldChar w:fldCharType="separate"/>
      </w:r>
      <w:r w:rsidRPr="00546797">
        <w:t>21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Online Plan 2 (SL de Usuario)</w:t>
      </w:r>
      <w:r w:rsidRPr="00546797">
        <w:tab/>
      </w:r>
      <w:r w:rsidRPr="00546797">
        <w:fldChar w:fldCharType="begin"/>
      </w:r>
      <w:r w:rsidRPr="00546797">
        <w:instrText xml:space="preserve"> PAGEREF _Toc357598603 \h </w:instrText>
      </w:r>
      <w:r w:rsidRPr="00546797">
        <w:fldChar w:fldCharType="separate"/>
      </w:r>
      <w:r w:rsidRPr="00546797">
        <w:t>21</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Exchange Online Plan 1A para Ex alumnos (SL de Usuario)</w:t>
      </w:r>
      <w:r w:rsidRPr="00546797">
        <w:rPr>
          <w:color w:val="auto"/>
        </w:rPr>
        <w:tab/>
      </w:r>
      <w:r w:rsidRPr="00546797">
        <w:rPr>
          <w:color w:val="auto"/>
        </w:rPr>
        <w:fldChar w:fldCharType="begin"/>
      </w:r>
      <w:r w:rsidRPr="00546797">
        <w:rPr>
          <w:color w:val="auto"/>
        </w:rPr>
        <w:instrText xml:space="preserve"> PAGEREF _Toc357598604 \h </w:instrText>
      </w:r>
      <w:r w:rsidRPr="00546797">
        <w:rPr>
          <w:color w:val="auto"/>
        </w:rPr>
      </w:r>
      <w:r w:rsidRPr="00546797">
        <w:rPr>
          <w:color w:val="auto"/>
        </w:rPr>
        <w:fldChar w:fldCharType="separate"/>
      </w:r>
      <w:r w:rsidRPr="00546797">
        <w:rPr>
          <w:color w:val="auto"/>
        </w:rPr>
        <w:t>22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Exchange Online Plan 2A (SL de Usuario)</w:t>
      </w:r>
      <w:r w:rsidRPr="00546797">
        <w:rPr>
          <w:color w:val="auto"/>
        </w:rPr>
        <w:tab/>
      </w:r>
      <w:r w:rsidRPr="00546797">
        <w:rPr>
          <w:color w:val="auto"/>
        </w:rPr>
        <w:fldChar w:fldCharType="begin"/>
      </w:r>
      <w:r w:rsidRPr="00546797">
        <w:rPr>
          <w:color w:val="auto"/>
        </w:rPr>
        <w:instrText xml:space="preserve"> PAGEREF _Toc357598605 \h </w:instrText>
      </w:r>
      <w:r w:rsidRPr="00546797">
        <w:rPr>
          <w:color w:val="auto"/>
        </w:rPr>
      </w:r>
      <w:r w:rsidRPr="00546797">
        <w:rPr>
          <w:color w:val="auto"/>
        </w:rPr>
        <w:fldChar w:fldCharType="separate"/>
      </w:r>
      <w:r w:rsidRPr="00546797">
        <w:rPr>
          <w:color w:val="auto"/>
        </w:rPr>
        <w:t>22</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Protección en línea de Exchange  (SL de usuario)</w:t>
      </w:r>
      <w:r w:rsidRPr="00546797">
        <w:tab/>
      </w:r>
      <w:r w:rsidRPr="00546797">
        <w:fldChar w:fldCharType="begin"/>
      </w:r>
      <w:r w:rsidRPr="00546797">
        <w:instrText xml:space="preserve"> PAGEREF _Toc357598606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Server Enterprise 2013</w:t>
      </w:r>
      <w:r w:rsidRPr="00546797">
        <w:tab/>
      </w:r>
      <w:r w:rsidRPr="00546797">
        <w:fldChar w:fldCharType="begin"/>
      </w:r>
      <w:r w:rsidRPr="00546797">
        <w:instrText xml:space="preserve"> PAGEREF _Toc357598607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Server Standard 2013</w:t>
      </w:r>
      <w:r w:rsidRPr="00546797">
        <w:tab/>
      </w:r>
      <w:r w:rsidRPr="00546797">
        <w:fldChar w:fldCharType="begin"/>
      </w:r>
      <w:r w:rsidRPr="00546797">
        <w:instrText xml:space="preserve"> PAGEREF _Toc357598608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Exchange Server 2007 Standard para Small Business</w:t>
      </w:r>
      <w:r w:rsidRPr="00546797">
        <w:tab/>
      </w:r>
      <w:r w:rsidRPr="00546797">
        <w:fldChar w:fldCharType="begin"/>
      </w:r>
      <w:r w:rsidRPr="00546797">
        <w:instrText xml:space="preserve"> PAGEREF _Toc357598609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Exchange Server 2007 Standard para Small Business</w:t>
      </w:r>
      <w:r w:rsidRPr="00546797">
        <w:tab/>
      </w:r>
      <w:r w:rsidRPr="00546797">
        <w:fldChar w:fldCharType="begin"/>
      </w:r>
      <w:r w:rsidRPr="00546797">
        <w:instrText xml:space="preserve"> PAGEREF _Toc357598610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Exchange Server 2010 Standard (Dispositivo y Usuario)</w:t>
      </w:r>
      <w:r w:rsidRPr="00546797">
        <w:tab/>
      </w:r>
      <w:r w:rsidRPr="00546797">
        <w:fldChar w:fldCharType="begin"/>
      </w:r>
      <w:r w:rsidRPr="00546797">
        <w:instrText xml:space="preserve"> PAGEREF _Toc357598611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Endpoint Protection</w:t>
      </w:r>
      <w:r w:rsidRPr="00546797">
        <w:tab/>
      </w:r>
      <w:r w:rsidRPr="00546797">
        <w:fldChar w:fldCharType="begin"/>
      </w:r>
      <w:r w:rsidRPr="00546797">
        <w:instrText xml:space="preserve"> PAGEREF _Toc357598612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Forefront Identity Manager 2010 R2 (Solo usuario)</w:t>
      </w:r>
      <w:r w:rsidRPr="00546797">
        <w:tab/>
      </w:r>
      <w:r w:rsidRPr="00546797">
        <w:fldChar w:fldCharType="begin"/>
      </w:r>
      <w:r w:rsidRPr="00546797">
        <w:instrText xml:space="preserve"> PAGEREF _Toc357598613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Conector externo de Forefront Identity Manager 2010 R2</w:t>
      </w:r>
      <w:r w:rsidRPr="00546797">
        <w:tab/>
      </w:r>
      <w:r w:rsidRPr="00546797">
        <w:fldChar w:fldCharType="begin"/>
      </w:r>
      <w:r w:rsidRPr="00546797">
        <w:instrText xml:space="preserve"> PAGEREF _Toc357598614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Identity Manager 2010 R2 Server</w:t>
      </w:r>
      <w:r w:rsidRPr="00546797">
        <w:tab/>
      </w:r>
      <w:r w:rsidRPr="00546797">
        <w:fldChar w:fldCharType="begin"/>
      </w:r>
      <w:r w:rsidRPr="00546797">
        <w:instrText xml:space="preserve"> PAGEREF _Toc357598615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Identity Manager 2010 R2 – Windows Live Edition</w:t>
      </w:r>
      <w:r w:rsidRPr="00546797">
        <w:tab/>
      </w:r>
      <w:r w:rsidRPr="00546797">
        <w:fldChar w:fldCharType="begin"/>
      </w:r>
      <w:r w:rsidRPr="00546797">
        <w:instrText xml:space="preserve"> PAGEREF _Toc357598616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Protection 2010 para Exchange Server (SL de Dispositivo y de Usuario)</w:t>
      </w:r>
      <w:r w:rsidRPr="00546797">
        <w:tab/>
      </w:r>
      <w:r w:rsidRPr="00546797">
        <w:fldChar w:fldCharType="begin"/>
      </w:r>
      <w:r w:rsidRPr="00546797">
        <w:instrText xml:space="preserve"> PAGEREF _Toc357598617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Protection Suite  (SL de Dispositivo y de Usuario)</w:t>
      </w:r>
      <w:r w:rsidRPr="00546797">
        <w:tab/>
      </w:r>
      <w:r w:rsidRPr="00546797">
        <w:fldChar w:fldCharType="begin"/>
      </w:r>
      <w:r w:rsidRPr="00546797">
        <w:instrText xml:space="preserve"> PAGEREF _Toc357598618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Security para Office Communications Server  (SL de Dispositivo y de Usuario)</w:t>
      </w:r>
      <w:r w:rsidRPr="00546797">
        <w:tab/>
      </w:r>
      <w:r w:rsidRPr="00546797">
        <w:fldChar w:fldCharType="begin"/>
      </w:r>
      <w:r w:rsidRPr="00546797">
        <w:instrText xml:space="preserve"> PAGEREF _Toc357598619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Protection 2010 para SharePoint (SL de Dispositivo y de Usuario)</w:t>
      </w:r>
      <w:r w:rsidRPr="00546797">
        <w:tab/>
      </w:r>
      <w:r w:rsidRPr="00546797">
        <w:fldChar w:fldCharType="begin"/>
      </w:r>
      <w:r w:rsidRPr="00546797">
        <w:instrText xml:space="preserve"> PAGEREF _Toc357598620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Protection 2010 para SharePoint para Sitios de Internet (SL de Complemento)</w:t>
      </w:r>
      <w:r w:rsidRPr="00546797">
        <w:tab/>
      </w:r>
      <w:r w:rsidRPr="00546797">
        <w:fldChar w:fldCharType="begin"/>
      </w:r>
      <w:r w:rsidRPr="00546797">
        <w:instrText xml:space="preserve"> PAGEREF _Toc357598621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Threat Management Gateway Web Protection Services</w:t>
      </w:r>
      <w:r w:rsidRPr="00546797">
        <w:tab/>
      </w:r>
      <w:r w:rsidRPr="00546797">
        <w:fldChar w:fldCharType="begin"/>
      </w:r>
      <w:r w:rsidRPr="00546797">
        <w:instrText xml:space="preserve"> PAGEREF _Toc357598622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Unified Access Gateway Server 2010</w:t>
      </w:r>
      <w:r w:rsidRPr="00546797">
        <w:tab/>
      </w:r>
      <w:r w:rsidRPr="00546797">
        <w:fldChar w:fldCharType="begin"/>
      </w:r>
      <w:r w:rsidRPr="00546797">
        <w:instrText xml:space="preserve"> PAGEREF _Toc357598623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Forefront Unified Access Gateway External Connector 2010</w:t>
      </w:r>
      <w:r w:rsidRPr="00546797">
        <w:tab/>
      </w:r>
      <w:r w:rsidRPr="00546797">
        <w:fldChar w:fldCharType="begin"/>
      </w:r>
      <w:r w:rsidRPr="00546797">
        <w:instrText xml:space="preserve"> PAGEREF _Toc357598624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Forefront Unified Access Gateway 2010</w:t>
      </w:r>
      <w:r w:rsidRPr="00546797">
        <w:tab/>
      </w:r>
      <w:r w:rsidRPr="00546797">
        <w:fldChar w:fldCharType="begin"/>
      </w:r>
      <w:r w:rsidRPr="00546797">
        <w:instrText xml:space="preserve"> PAGEREF _Toc357598625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Paquete de 10.000 CAL de Forefront Unified Access Gateway 2010</w:t>
      </w:r>
      <w:r w:rsidRPr="00546797">
        <w:tab/>
      </w:r>
      <w:r w:rsidRPr="00546797">
        <w:fldChar w:fldCharType="begin"/>
      </w:r>
      <w:r w:rsidRPr="00546797">
        <w:instrText xml:space="preserve"> PAGEREF _Toc357598626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GeoSynth Server</w:t>
      </w:r>
      <w:r w:rsidRPr="00546797">
        <w:tab/>
      </w:r>
      <w:r w:rsidRPr="00546797">
        <w:fldChar w:fldCharType="begin"/>
      </w:r>
      <w:r w:rsidRPr="00546797">
        <w:instrText xml:space="preserve"> PAGEREF _Toc357598627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HPC Pack 2008 R2 Enterprise</w:t>
      </w:r>
      <w:r w:rsidRPr="00546797">
        <w:tab/>
      </w:r>
      <w:r w:rsidRPr="00546797">
        <w:fldChar w:fldCharType="begin"/>
      </w:r>
      <w:r w:rsidRPr="00546797">
        <w:instrText xml:space="preserve"> PAGEREF _Toc357598628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HPC Pack 2008 R2 para Workstation</w:t>
      </w:r>
      <w:r w:rsidRPr="00546797">
        <w:tab/>
      </w:r>
      <w:r w:rsidRPr="00546797">
        <w:fldChar w:fldCharType="begin"/>
      </w:r>
      <w:r w:rsidRPr="00546797">
        <w:instrText xml:space="preserve"> PAGEREF _Toc357598629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Learning Solutions Combination  E-Reference Library (SL de Usuario)</w:t>
      </w:r>
      <w:r w:rsidRPr="00546797">
        <w:tab/>
      </w:r>
      <w:r w:rsidRPr="00546797">
        <w:fldChar w:fldCharType="begin"/>
      </w:r>
      <w:r w:rsidRPr="00546797">
        <w:instrText xml:space="preserve"> PAGEREF _Toc357598630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Learning Solutions IT Academy  (SL de Servicios)</w:t>
      </w:r>
      <w:r w:rsidRPr="00546797">
        <w:tab/>
      </w:r>
      <w:r w:rsidRPr="00546797">
        <w:fldChar w:fldCharType="begin"/>
      </w:r>
      <w:r w:rsidRPr="00546797">
        <w:instrText xml:space="preserve"> PAGEREF _Toc357598631 \h </w:instrText>
      </w:r>
      <w:r w:rsidRPr="00546797">
        <w:fldChar w:fldCharType="separate"/>
      </w:r>
      <w:r w:rsidRPr="00546797">
        <w:t>22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Cupones de examen de Learning Solutions MCP 1 (SL de Servicios)</w:t>
      </w:r>
      <w:r w:rsidRPr="00546797">
        <w:tab/>
      </w:r>
      <w:r w:rsidRPr="00546797">
        <w:fldChar w:fldCharType="begin"/>
      </w:r>
      <w:r w:rsidRPr="00546797">
        <w:instrText xml:space="preserve"> PAGEREF _Toc357598632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Cupones de examen de Learning Solutions MCP 30 (SL de usuario)</w:t>
      </w:r>
      <w:r w:rsidRPr="00546797">
        <w:tab/>
      </w:r>
      <w:r w:rsidRPr="00546797">
        <w:fldChar w:fldCharType="begin"/>
      </w:r>
      <w:r w:rsidRPr="00546797">
        <w:instrText xml:space="preserve"> PAGEREF _Toc357598633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del sitio para el examen de certificación de Learning Solutions MOS 500 (SL de servicios)</w:t>
      </w:r>
      <w:r w:rsidRPr="00546797">
        <w:tab/>
      </w:r>
      <w:r w:rsidRPr="00546797">
        <w:fldChar w:fldCharType="begin"/>
      </w:r>
      <w:r w:rsidRPr="00546797">
        <w:instrText xml:space="preserve"> PAGEREF _Toc357598634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del sitio para el examen de certificación de Learning Solutions MTA 250 (SL de servicios)</w:t>
      </w:r>
      <w:r w:rsidRPr="00546797">
        <w:tab/>
      </w:r>
      <w:r w:rsidRPr="00546797">
        <w:fldChar w:fldCharType="begin"/>
      </w:r>
      <w:r w:rsidRPr="00546797">
        <w:instrText xml:space="preserve"> PAGEREF _Toc357598635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Lync Online Plan 1 (SL de usuario)</w:t>
      </w:r>
      <w:r w:rsidRPr="00546797">
        <w:tab/>
      </w:r>
      <w:r w:rsidRPr="00546797">
        <w:fldChar w:fldCharType="begin"/>
      </w:r>
      <w:r w:rsidRPr="00546797">
        <w:instrText xml:space="preserve"> PAGEREF _Toc357598636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Lync Online Plan 2 (SL de usuario)</w:t>
      </w:r>
      <w:r w:rsidRPr="00546797">
        <w:tab/>
      </w:r>
      <w:r w:rsidRPr="00546797">
        <w:fldChar w:fldCharType="begin"/>
      </w:r>
      <w:r w:rsidRPr="00546797">
        <w:instrText xml:space="preserve"> PAGEREF _Toc357598637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Lync Online Plan 3 (SL de usuario)</w:t>
      </w:r>
      <w:r w:rsidRPr="00546797">
        <w:tab/>
      </w:r>
      <w:r w:rsidRPr="00546797">
        <w:fldChar w:fldCharType="begin"/>
      </w:r>
      <w:r w:rsidRPr="00546797">
        <w:instrText xml:space="preserve"> PAGEREF _Toc357598638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Lync Online Plan 3A (SL de Usuario)</w:t>
      </w:r>
      <w:r w:rsidRPr="00546797">
        <w:tab/>
      </w:r>
      <w:r w:rsidRPr="00546797">
        <w:fldChar w:fldCharType="begin"/>
      </w:r>
      <w:r w:rsidRPr="00546797">
        <w:instrText xml:space="preserve"> PAGEREF _Toc357598639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lastRenderedPageBreak/>
        <w:t>Lync Server 2013</w:t>
      </w:r>
      <w:r w:rsidRPr="00546797">
        <w:tab/>
      </w:r>
      <w:r w:rsidRPr="00546797">
        <w:fldChar w:fldCharType="begin"/>
      </w:r>
      <w:r w:rsidRPr="00546797">
        <w:instrText xml:space="preserve"> PAGEREF _Toc357598640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Lync Server Enterprise 2013</w:t>
      </w:r>
      <w:r w:rsidRPr="00546797">
        <w:tab/>
      </w:r>
      <w:r w:rsidRPr="00546797">
        <w:fldChar w:fldCharType="begin"/>
      </w:r>
      <w:r w:rsidRPr="00546797">
        <w:instrText xml:space="preserve"> PAGEREF _Toc357598641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Lync Server Plus 2013</w:t>
      </w:r>
      <w:r w:rsidRPr="00546797">
        <w:tab/>
      </w:r>
      <w:r w:rsidRPr="00546797">
        <w:fldChar w:fldCharType="begin"/>
      </w:r>
      <w:r w:rsidRPr="00546797">
        <w:instrText xml:space="preserve"> PAGEREF _Toc357598642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Lync Server Standard 2013</w:t>
      </w:r>
      <w:r w:rsidRPr="00546797">
        <w:tab/>
      </w:r>
      <w:r w:rsidRPr="00546797">
        <w:fldChar w:fldCharType="begin"/>
      </w:r>
      <w:r w:rsidRPr="00546797">
        <w:instrText xml:space="preserve"> PAGEREF _Toc357598643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Enterprise CAL Adicional de Microsoft Dynamics AX 2012 R2 (Usuario y Dispositivo)</w:t>
      </w:r>
      <w:r w:rsidRPr="00546797">
        <w:tab/>
      </w:r>
      <w:r w:rsidRPr="00546797">
        <w:fldChar w:fldCharType="begin"/>
      </w:r>
      <w:r w:rsidRPr="00546797">
        <w:instrText xml:space="preserve"> PAGEREF _Toc357598644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Enterprise CAL de Microsoft Dynamics AX 2012 R2 (Usuario y Dispositivo)</w:t>
      </w:r>
      <w:r w:rsidRPr="00546797">
        <w:tab/>
      </w:r>
      <w:r w:rsidRPr="00546797">
        <w:fldChar w:fldCharType="begin"/>
      </w:r>
      <w:r w:rsidRPr="00546797">
        <w:instrText xml:space="preserve"> PAGEREF _Toc357598645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Funcional Adicional de Microsoft Dynamics AX 2012 R2 (Usuario y Dispositivo)</w:t>
      </w:r>
      <w:r w:rsidRPr="00546797">
        <w:tab/>
      </w:r>
      <w:r w:rsidRPr="00546797">
        <w:fldChar w:fldCharType="begin"/>
      </w:r>
      <w:r w:rsidRPr="00546797">
        <w:instrText xml:space="preserve"> PAGEREF _Toc357598646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Funcional de Microsoft Dynamics AX 2012 R2 (Usuario y Dispositivo)</w:t>
      </w:r>
      <w:r w:rsidRPr="00546797">
        <w:tab/>
      </w:r>
      <w:r w:rsidRPr="00546797">
        <w:fldChar w:fldCharType="begin"/>
      </w:r>
      <w:r w:rsidRPr="00546797">
        <w:instrText xml:space="preserve"> PAGEREF _Toc357598647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Autoservicio de Microsoft Dynamics AX 2012 R2 (Usuario y Dispositivo)</w:t>
      </w:r>
      <w:r w:rsidRPr="00546797">
        <w:tab/>
      </w:r>
      <w:r w:rsidRPr="00546797">
        <w:fldChar w:fldCharType="begin"/>
      </w:r>
      <w:r w:rsidRPr="00546797">
        <w:instrText xml:space="preserve"> PAGEREF _Toc357598648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Dynamics AX 2012 R2 Server</w:t>
      </w:r>
      <w:r w:rsidRPr="00546797">
        <w:tab/>
      </w:r>
      <w:r w:rsidRPr="00546797">
        <w:fldChar w:fldCharType="begin"/>
      </w:r>
      <w:r w:rsidRPr="00546797">
        <w:instrText xml:space="preserve"> PAGEREF _Toc357598649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Adicional de Tarea de Microsoft Dynamics AX 2012 R2 (Usuario y Dispositivo)</w:t>
      </w:r>
      <w:r w:rsidRPr="00546797">
        <w:tab/>
      </w:r>
      <w:r w:rsidRPr="00546797">
        <w:fldChar w:fldCharType="begin"/>
      </w:r>
      <w:r w:rsidRPr="00546797">
        <w:instrText xml:space="preserve"> PAGEREF _Toc357598650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Tarea de Microsoft Dynamics AX 2012 R2 (Usuario y Dispositivo)</w:t>
      </w:r>
      <w:r w:rsidRPr="00546797">
        <w:tab/>
      </w:r>
      <w:r w:rsidRPr="00546797">
        <w:fldChar w:fldCharType="begin"/>
      </w:r>
      <w:r w:rsidRPr="00546797">
        <w:instrText xml:space="preserve"> PAGEREF _Toc357598651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Microsoft Dynamics CRM 2011 (Usuario y Dispositivo)</w:t>
      </w:r>
      <w:r w:rsidRPr="00546797">
        <w:tab/>
      </w:r>
      <w:r w:rsidRPr="00546797">
        <w:fldChar w:fldCharType="begin"/>
      </w:r>
      <w:r w:rsidRPr="00546797">
        <w:instrText xml:space="preserve"> PAGEREF _Toc357598652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Autoservicio para Empleados de Microsoft Dynamics CRM 2011 (Usuario y Dispositivo)</w:t>
      </w:r>
      <w:r w:rsidRPr="00546797">
        <w:tab/>
      </w:r>
      <w:r w:rsidRPr="00546797">
        <w:fldChar w:fldCharType="begin"/>
      </w:r>
      <w:r w:rsidRPr="00546797">
        <w:instrText xml:space="preserve"> PAGEREF _Toc357598653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External Connector de Microsoft Dynamics CRM 2011</w:t>
      </w:r>
      <w:r w:rsidRPr="00546797">
        <w:tab/>
      </w:r>
      <w:r w:rsidRPr="00546797">
        <w:fldChar w:fldCharType="begin"/>
      </w:r>
      <w:r w:rsidRPr="00546797">
        <w:instrText xml:space="preserve"> PAGEREF _Toc357598654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Adicional de Pleno Uso de Microsoft Dynamics CRM 2011 (Usuario y Dispositivo)</w:t>
      </w:r>
      <w:r w:rsidRPr="00546797">
        <w:tab/>
      </w:r>
      <w:r w:rsidRPr="00546797">
        <w:fldChar w:fldCharType="begin"/>
      </w:r>
      <w:r w:rsidRPr="00546797">
        <w:instrText xml:space="preserve"> PAGEREF _Toc357598655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Limitada de Microsoft Dynamics CRM 2011 (Usuario y Dispositivo)</w:t>
      </w:r>
      <w:r w:rsidRPr="00546797">
        <w:tab/>
      </w:r>
      <w:r w:rsidRPr="00546797">
        <w:fldChar w:fldCharType="begin"/>
      </w:r>
      <w:r w:rsidRPr="00546797">
        <w:instrText xml:space="preserve"> PAGEREF _Toc357598656 \h </w:instrText>
      </w:r>
      <w:r w:rsidRPr="00546797">
        <w:fldChar w:fldCharType="separate"/>
      </w:r>
      <w:r w:rsidRPr="00546797">
        <w:t>23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Adicional de Uso Limitado de  Microsoft Dynamics CRM 2011  (Usuario y Dispositivo)</w:t>
      </w:r>
      <w:r w:rsidRPr="00546797">
        <w:tab/>
      </w:r>
      <w:r w:rsidRPr="00546797">
        <w:fldChar w:fldCharType="begin"/>
      </w:r>
      <w:r w:rsidRPr="00546797">
        <w:instrText xml:space="preserve"> PAGEREF _Toc357598657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Dynamics CRM Server 2011</w:t>
      </w:r>
      <w:r w:rsidRPr="00546797">
        <w:tab/>
      </w:r>
      <w:r w:rsidRPr="00546797">
        <w:fldChar w:fldCharType="begin"/>
      </w:r>
      <w:r w:rsidRPr="00546797">
        <w:instrText xml:space="preserve"> PAGEREF _Toc357598658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Dynamics CRM Workgroup Server 2011</w:t>
      </w:r>
      <w:r w:rsidRPr="00546797">
        <w:tab/>
      </w:r>
      <w:r w:rsidRPr="00546797">
        <w:fldChar w:fldCharType="begin"/>
      </w:r>
      <w:r w:rsidRPr="00546797">
        <w:instrText xml:space="preserve"> PAGEREF _Toc357598659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Office Audit and Control Management Server</w:t>
      </w:r>
      <w:r w:rsidRPr="00546797">
        <w:tab/>
      </w:r>
      <w:r w:rsidRPr="00546797">
        <w:fldChar w:fldCharType="begin"/>
      </w:r>
      <w:r w:rsidRPr="00546797">
        <w:instrText xml:space="preserve"> PAGEREF _Toc357598660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API de Microsoft Translator</w:t>
      </w:r>
      <w:r w:rsidRPr="00546797">
        <w:tab/>
      </w:r>
      <w:r w:rsidRPr="00546797">
        <w:fldChar w:fldCharType="begin"/>
      </w:r>
      <w:r w:rsidRPr="00546797">
        <w:instrText xml:space="preserve"> PAGEREF _Toc357598661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Mediana Empresa  (SL de usuario)</w:t>
      </w:r>
      <w:r w:rsidRPr="00546797">
        <w:tab/>
      </w:r>
      <w:r w:rsidRPr="00546797">
        <w:fldChar w:fldCharType="begin"/>
      </w:r>
      <w:r w:rsidRPr="00546797">
        <w:instrText xml:space="preserve"> PAGEREF _Toc357598662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Ámbito educativo A2  (SL de Usuario)</w:t>
      </w:r>
      <w:r w:rsidRPr="00546797">
        <w:tab/>
      </w:r>
      <w:r w:rsidRPr="00546797">
        <w:fldChar w:fldCharType="begin"/>
      </w:r>
      <w:r w:rsidRPr="00546797">
        <w:instrText xml:space="preserve"> PAGEREF _Toc357598663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Ámbito educativo A3  (SL de Usuario)</w:t>
      </w:r>
      <w:r w:rsidRPr="00546797">
        <w:tab/>
      </w:r>
      <w:r w:rsidRPr="00546797">
        <w:fldChar w:fldCharType="begin"/>
      </w:r>
      <w:r w:rsidRPr="00546797">
        <w:instrText xml:space="preserve"> PAGEREF _Toc357598664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Ámbito educativo A4  (SL de Usuario)</w:t>
      </w:r>
      <w:r w:rsidRPr="00546797">
        <w:tab/>
      </w:r>
      <w:r w:rsidRPr="00546797">
        <w:fldChar w:fldCharType="begin"/>
      </w:r>
      <w:r w:rsidRPr="00546797">
        <w:instrText xml:space="preserve"> PAGEREF _Toc357598665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E1 (SL de Usuario)</w:t>
      </w:r>
      <w:r w:rsidRPr="00546797">
        <w:tab/>
      </w:r>
      <w:r w:rsidRPr="00546797">
        <w:fldChar w:fldCharType="begin"/>
      </w:r>
      <w:r w:rsidRPr="00546797">
        <w:instrText xml:space="preserve"> PAGEREF _Toc357598666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E2 – E4  (SL de Usuario)</w:t>
      </w:r>
      <w:r w:rsidRPr="00546797">
        <w:tab/>
      </w:r>
      <w:r w:rsidRPr="00546797">
        <w:fldChar w:fldCharType="begin"/>
      </w:r>
      <w:r w:rsidRPr="00546797">
        <w:instrText xml:space="preserve"> PAGEREF _Toc357598667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K1 (SL de Usuario)</w:t>
      </w:r>
      <w:r w:rsidRPr="00546797">
        <w:tab/>
      </w:r>
      <w:r w:rsidRPr="00546797">
        <w:fldChar w:fldCharType="begin"/>
      </w:r>
      <w:r w:rsidRPr="00546797">
        <w:instrText xml:space="preserve"> PAGEREF _Toc357598668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Enterprise K2 (SL de Usuario)</w:t>
      </w:r>
      <w:r w:rsidRPr="00546797">
        <w:tab/>
      </w:r>
      <w:r w:rsidRPr="00546797">
        <w:fldChar w:fldCharType="begin"/>
      </w:r>
      <w:r w:rsidRPr="00546797">
        <w:instrText xml:space="preserve"> PAGEREF _Toc357598669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365 Administración Pública G1 – G4 (SL de Usuario)</w:t>
      </w:r>
      <w:r w:rsidRPr="00546797">
        <w:tab/>
      </w:r>
      <w:r w:rsidRPr="00546797">
        <w:fldChar w:fldCharType="begin"/>
      </w:r>
      <w:r w:rsidRPr="00546797">
        <w:instrText xml:space="preserve"> PAGEREF _Toc357598670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Office Web Applications con SharePoint Plan 2A (SL de Usuario)</w:t>
      </w:r>
      <w:r w:rsidRPr="00546797">
        <w:tab/>
      </w:r>
      <w:r w:rsidRPr="00546797">
        <w:fldChar w:fldCharType="begin"/>
      </w:r>
      <w:r w:rsidRPr="00546797">
        <w:instrText xml:space="preserve"> PAGEREF _Toc357598671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Project Online</w:t>
      </w:r>
      <w:r w:rsidRPr="00546797">
        <w:tab/>
      </w:r>
      <w:r w:rsidRPr="00546797">
        <w:fldChar w:fldCharType="begin"/>
      </w:r>
      <w:r w:rsidRPr="00546797">
        <w:instrText xml:space="preserve"> PAGEREF _Toc357598672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Project Online A</w:t>
      </w:r>
      <w:r w:rsidRPr="00546797">
        <w:tab/>
      </w:r>
      <w:r w:rsidRPr="00546797">
        <w:fldChar w:fldCharType="begin"/>
      </w:r>
      <w:r w:rsidRPr="00546797">
        <w:instrText xml:space="preserve"> PAGEREF _Toc357598673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Project Server 2013</w:t>
      </w:r>
      <w:r w:rsidRPr="00546797">
        <w:tab/>
      </w:r>
      <w:r w:rsidRPr="00546797">
        <w:fldChar w:fldCharType="begin"/>
      </w:r>
      <w:r w:rsidRPr="00546797">
        <w:instrText xml:space="preserve"> PAGEREF _Toc357598674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Project Server 2013</w:t>
      </w:r>
      <w:r w:rsidRPr="00546797">
        <w:tab/>
      </w:r>
      <w:r w:rsidRPr="00546797">
        <w:fldChar w:fldCharType="begin"/>
      </w:r>
      <w:r w:rsidRPr="00546797">
        <w:instrText xml:space="preserve"> PAGEREF _Toc357598675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SharePoint™ Online Extra Storage 1 GB (SL de Complemento)</w:t>
      </w:r>
      <w:r w:rsidRPr="00546797">
        <w:tab/>
      </w:r>
      <w:r w:rsidRPr="00546797">
        <w:fldChar w:fldCharType="begin"/>
      </w:r>
      <w:r w:rsidRPr="00546797">
        <w:instrText xml:space="preserve"> PAGEREF _Toc357598676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SharePoint™ Online Extra Storage 1 GB A (SL de Complemento)</w:t>
      </w:r>
      <w:r w:rsidRPr="00546797">
        <w:tab/>
      </w:r>
      <w:r w:rsidRPr="00546797">
        <w:fldChar w:fldCharType="begin"/>
      </w:r>
      <w:r w:rsidRPr="00546797">
        <w:instrText xml:space="preserve"> PAGEREF _Toc357598677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SharePoint™ Online Plan 1 (SL de usuario)</w:t>
      </w:r>
      <w:r w:rsidRPr="00546797">
        <w:tab/>
      </w:r>
      <w:r w:rsidRPr="00546797">
        <w:fldChar w:fldCharType="begin"/>
      </w:r>
      <w:r w:rsidRPr="00546797">
        <w:instrText xml:space="preserve"> PAGEREF _Toc357598678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SharePoint™ Online Plan 2 (SL de usuario)</w:t>
      </w:r>
      <w:r w:rsidRPr="00546797">
        <w:tab/>
      </w:r>
      <w:r w:rsidRPr="00546797">
        <w:fldChar w:fldCharType="begin"/>
      </w:r>
      <w:r w:rsidRPr="00546797">
        <w:instrText xml:space="preserve"> PAGEREF _Toc357598679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SharePoint™ Server 2013</w:t>
      </w:r>
      <w:r w:rsidRPr="00546797">
        <w:tab/>
      </w:r>
      <w:r w:rsidRPr="00546797">
        <w:fldChar w:fldCharType="begin"/>
      </w:r>
      <w:r w:rsidRPr="00546797">
        <w:instrText xml:space="preserve"> PAGEREF _Toc357598680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SharePoint™ Server Enterprise 2013</w:t>
      </w:r>
      <w:r w:rsidRPr="00546797">
        <w:tab/>
      </w:r>
      <w:r w:rsidRPr="00546797">
        <w:fldChar w:fldCharType="begin"/>
      </w:r>
      <w:r w:rsidRPr="00546797">
        <w:instrText xml:space="preserve"> PAGEREF _Toc357598681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SharePoint™ Server Standard 2013</w:t>
      </w:r>
      <w:r w:rsidRPr="00546797">
        <w:tab/>
      </w:r>
      <w:r w:rsidRPr="00546797">
        <w:fldChar w:fldCharType="begin"/>
      </w:r>
      <w:r w:rsidRPr="00546797">
        <w:instrText xml:space="preserve"> PAGEREF _Toc357598682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1 Licencia por Procesador de SQL Server</w:t>
      </w:r>
      <w:r w:rsidRPr="00546797">
        <w:rPr>
          <w:rFonts w:eastAsia="Times New Roman" w:cs="Tahoma"/>
          <w:vertAlign w:val="superscript"/>
        </w:rPr>
        <w:t>®</w:t>
      </w:r>
      <w:r w:rsidRPr="00546797">
        <w:rPr>
          <w:rFonts w:cs="Tahoma"/>
        </w:rPr>
        <w:t xml:space="preserve"> 2008 R2 Datacenter</w:t>
      </w:r>
      <w:r w:rsidRPr="00546797">
        <w:tab/>
      </w:r>
      <w:r w:rsidRPr="00546797">
        <w:fldChar w:fldCharType="begin"/>
      </w:r>
      <w:r w:rsidRPr="00546797">
        <w:instrText xml:space="preserve"> PAGEREF _Toc357598683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2008 R2 Small Business</w:t>
      </w:r>
      <w:r w:rsidRPr="00546797">
        <w:tab/>
      </w:r>
      <w:r w:rsidRPr="00546797">
        <w:fldChar w:fldCharType="begin"/>
      </w:r>
      <w:r w:rsidRPr="00546797">
        <w:instrText xml:space="preserve"> PAGEREF _Toc357598684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SQL Server</w:t>
      </w:r>
      <w:r w:rsidRPr="00546797">
        <w:rPr>
          <w:rFonts w:eastAsia="Times New Roman" w:cs="Tahoma"/>
          <w:vertAlign w:val="superscript"/>
        </w:rPr>
        <w:t>®</w:t>
      </w:r>
      <w:r w:rsidRPr="00546797">
        <w:rPr>
          <w:rFonts w:cs="Tahoma"/>
        </w:rPr>
        <w:t xml:space="preserve"> 2008 R2 Small Business</w:t>
      </w:r>
      <w:r w:rsidRPr="00546797">
        <w:tab/>
      </w:r>
      <w:r w:rsidRPr="00546797">
        <w:fldChar w:fldCharType="begin"/>
      </w:r>
      <w:r w:rsidRPr="00546797">
        <w:instrText xml:space="preserve"> PAGEREF _Toc357598685 \h </w:instrText>
      </w:r>
      <w:r w:rsidRPr="00546797">
        <w:fldChar w:fldCharType="separate"/>
      </w:r>
      <w:r w:rsidRPr="00546797">
        <w:t>24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2008 R2 Web por procesador</w:t>
      </w:r>
      <w:r w:rsidRPr="00546797">
        <w:tab/>
      </w:r>
      <w:r w:rsidRPr="00546797">
        <w:fldChar w:fldCharType="begin"/>
      </w:r>
      <w:r w:rsidRPr="00546797">
        <w:instrText xml:space="preserve"> PAGEREF _Toc357598686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SQL Server</w:t>
      </w:r>
      <w:r w:rsidRPr="00546797">
        <w:rPr>
          <w:rFonts w:eastAsia="Times New Roman" w:cs="Tahoma"/>
          <w:vertAlign w:val="superscript"/>
        </w:rPr>
        <w:t>®</w:t>
      </w:r>
      <w:r w:rsidRPr="00546797">
        <w:rPr>
          <w:rFonts w:cs="Tahoma"/>
        </w:rPr>
        <w:t xml:space="preserve"> 2008 R2 Workgroup</w:t>
      </w:r>
      <w:r w:rsidRPr="00546797">
        <w:tab/>
      </w:r>
      <w:r w:rsidRPr="00546797">
        <w:fldChar w:fldCharType="begin"/>
      </w:r>
      <w:r w:rsidRPr="00546797">
        <w:instrText xml:space="preserve"> PAGEREF _Toc357598687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2008 R2 Workgroup (Complemento de 5 Clientes)</w:t>
      </w:r>
      <w:r w:rsidRPr="00546797">
        <w:tab/>
      </w:r>
      <w:r w:rsidRPr="00546797">
        <w:fldChar w:fldCharType="begin"/>
      </w:r>
      <w:r w:rsidRPr="00546797">
        <w:instrText xml:space="preserve"> PAGEREF _Toc357598688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1 Licencia por Procesador de SQL Server</w:t>
      </w:r>
      <w:r w:rsidRPr="00546797">
        <w:rPr>
          <w:rFonts w:eastAsia="Times New Roman" w:cs="Tahoma"/>
          <w:vertAlign w:val="superscript"/>
        </w:rPr>
        <w:t>®</w:t>
      </w:r>
      <w:r w:rsidRPr="00546797">
        <w:rPr>
          <w:rFonts w:cs="Tahoma"/>
        </w:rPr>
        <w:t xml:space="preserve"> 2008 R2 Workgroup</w:t>
      </w:r>
      <w:r w:rsidRPr="00546797">
        <w:tab/>
      </w:r>
      <w:r w:rsidRPr="00546797">
        <w:fldChar w:fldCharType="begin"/>
      </w:r>
      <w:r w:rsidRPr="00546797">
        <w:instrText xml:space="preserve"> PAGEREF _Toc357598689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2012 Business Intelligence</w:t>
      </w:r>
      <w:r w:rsidRPr="00546797">
        <w:tab/>
      </w:r>
      <w:r w:rsidRPr="00546797">
        <w:fldChar w:fldCharType="begin"/>
      </w:r>
      <w:r w:rsidRPr="00546797">
        <w:instrText xml:space="preserve"> PAGEREF _Toc357598690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SQL Server</w:t>
      </w:r>
      <w:r w:rsidRPr="00546797">
        <w:rPr>
          <w:rFonts w:eastAsia="Times New Roman" w:cs="Tahoma"/>
          <w:vertAlign w:val="superscript"/>
        </w:rPr>
        <w:t>®</w:t>
      </w:r>
      <w:r w:rsidRPr="00546797">
        <w:rPr>
          <w:rFonts w:cs="Tahoma"/>
        </w:rPr>
        <w:t xml:space="preserve"> 2012 </w:t>
      </w:r>
      <w:r w:rsidRPr="00546797">
        <w:rPr>
          <w:rFonts w:cs="Tahoma"/>
          <w:b/>
        </w:rPr>
        <w:t xml:space="preserve"> </w:t>
      </w:r>
      <w:r w:rsidRPr="00546797">
        <w:rPr>
          <w:rFonts w:cs="Tahoma"/>
        </w:rPr>
        <w:t>(SL de Dispositivo y de Usuario)</w:t>
      </w:r>
      <w:r w:rsidRPr="00546797">
        <w:tab/>
      </w:r>
      <w:r w:rsidRPr="00546797">
        <w:fldChar w:fldCharType="begin"/>
      </w:r>
      <w:r w:rsidRPr="00546797">
        <w:instrText xml:space="preserve"> PAGEREF _Toc357598691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2012 Developer</w:t>
      </w:r>
      <w:r w:rsidRPr="00546797">
        <w:tab/>
      </w:r>
      <w:r w:rsidRPr="00546797">
        <w:fldChar w:fldCharType="begin"/>
      </w:r>
      <w:r w:rsidRPr="00546797">
        <w:instrText xml:space="preserve"> PAGEREF _Toc357598692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2012 Enterprise</w:t>
      </w:r>
      <w:r w:rsidRPr="00546797">
        <w:tab/>
      </w:r>
      <w:r w:rsidRPr="00546797">
        <w:fldChar w:fldCharType="begin"/>
      </w:r>
      <w:r w:rsidRPr="00546797">
        <w:instrText xml:space="preserve"> PAGEREF _Toc357598693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2012 Enterprise Core (Licencia por Núcleo para 2 paquetes)</w:t>
      </w:r>
      <w:r w:rsidRPr="00546797">
        <w:tab/>
      </w:r>
      <w:r w:rsidRPr="00546797">
        <w:fldChar w:fldCharType="begin"/>
      </w:r>
      <w:r w:rsidRPr="00546797">
        <w:instrText xml:space="preserve"> PAGEREF _Toc357598694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Almacenamiento de datos paralelos  de SQL Server</w:t>
      </w:r>
      <w:r w:rsidRPr="00546797">
        <w:rPr>
          <w:rFonts w:eastAsia="Times New Roman" w:cs="Tahoma"/>
          <w:vertAlign w:val="superscript"/>
        </w:rPr>
        <w:t>®</w:t>
      </w:r>
      <w:r w:rsidRPr="00546797">
        <w:rPr>
          <w:rFonts w:cs="Tahoma"/>
        </w:rPr>
        <w:t xml:space="preserve"> 2012</w:t>
      </w:r>
      <w:r w:rsidRPr="00546797">
        <w:tab/>
      </w:r>
      <w:r w:rsidRPr="00546797">
        <w:fldChar w:fldCharType="begin"/>
      </w:r>
      <w:r w:rsidRPr="00546797">
        <w:instrText xml:space="preserve"> PAGEREF _Toc357598695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Desarrollador de almacenamiento de datos paralelos de SQL Server</w:t>
      </w:r>
      <w:r w:rsidRPr="00546797">
        <w:rPr>
          <w:rFonts w:eastAsia="Times New Roman" w:cs="Tahoma"/>
          <w:vertAlign w:val="superscript"/>
        </w:rPr>
        <w:t>®</w:t>
      </w:r>
      <w:r w:rsidRPr="00546797">
        <w:rPr>
          <w:rFonts w:cs="Tahoma"/>
        </w:rPr>
        <w:t xml:space="preserve"> 2012</w:t>
      </w:r>
      <w:r w:rsidRPr="00546797">
        <w:tab/>
      </w:r>
      <w:r w:rsidRPr="00546797">
        <w:fldChar w:fldCharType="begin"/>
      </w:r>
      <w:r w:rsidRPr="00546797">
        <w:instrText xml:space="preserve"> PAGEREF _Toc357598696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2012 Standard</w:t>
      </w:r>
      <w:r w:rsidRPr="00546797">
        <w:tab/>
      </w:r>
      <w:r w:rsidRPr="00546797">
        <w:fldChar w:fldCharType="begin"/>
      </w:r>
      <w:r w:rsidRPr="00546797">
        <w:instrText xml:space="preserve"> PAGEREF _Toc357598697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SQL Server</w:t>
      </w:r>
      <w:r w:rsidRPr="00546797">
        <w:rPr>
          <w:rFonts w:eastAsia="Times New Roman" w:cs="Tahoma"/>
          <w:vertAlign w:val="superscript"/>
        </w:rPr>
        <w:t>®</w:t>
      </w:r>
      <w:r w:rsidRPr="00546797">
        <w:rPr>
          <w:rFonts w:cs="Tahoma"/>
        </w:rPr>
        <w:t xml:space="preserve"> 2012 Standard Core  (Licencia por Núcleo para 2 paquetes)</w:t>
      </w:r>
      <w:r w:rsidRPr="00546797">
        <w:tab/>
      </w:r>
      <w:r w:rsidRPr="00546797">
        <w:fldChar w:fldCharType="begin"/>
      </w:r>
      <w:r w:rsidRPr="00546797">
        <w:instrText xml:space="preserve"> PAGEREF _Toc357598698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lastRenderedPageBreak/>
        <w:t>Licencia de Administración de System Center Configuration Manager 2007 R3 Enterprise Server</w:t>
      </w:r>
      <w:r w:rsidRPr="00546797">
        <w:tab/>
      </w:r>
      <w:r w:rsidRPr="00546797">
        <w:fldChar w:fldCharType="begin"/>
      </w:r>
      <w:r w:rsidRPr="00546797">
        <w:instrText xml:space="preserve"> PAGEREF _Toc357598699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Configuration Manager 2007 R3 Standard Server (ML de Standard Server)</w:t>
      </w:r>
      <w:r w:rsidRPr="00546797">
        <w:tab/>
      </w:r>
      <w:r w:rsidRPr="00546797">
        <w:fldChar w:fldCharType="begin"/>
      </w:r>
      <w:r w:rsidRPr="00546797">
        <w:instrText xml:space="preserve"> PAGEREF _Toc357598700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Data Protection Manager 2010 Enterprise Server</w:t>
      </w:r>
      <w:r w:rsidRPr="00546797">
        <w:tab/>
      </w:r>
      <w:r w:rsidRPr="00546797">
        <w:fldChar w:fldCharType="begin"/>
      </w:r>
      <w:r w:rsidRPr="00546797">
        <w:instrText xml:space="preserve"> PAGEREF _Toc357598701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Data Protection Manager 2010 Standard Server</w:t>
      </w:r>
      <w:r w:rsidRPr="00546797">
        <w:tab/>
      </w:r>
      <w:r w:rsidRPr="00546797">
        <w:fldChar w:fldCharType="begin"/>
      </w:r>
      <w:r w:rsidRPr="00546797">
        <w:instrText xml:space="preserve"> PAGEREF _Toc357598702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Essentials 2010</w:t>
      </w:r>
      <w:r w:rsidRPr="00546797">
        <w:tab/>
      </w:r>
      <w:r w:rsidRPr="00546797">
        <w:fldChar w:fldCharType="begin"/>
      </w:r>
      <w:r w:rsidRPr="00546797">
        <w:instrText xml:space="preserve"> PAGEREF _Toc357598703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Essentials 2010</w:t>
      </w:r>
      <w:r w:rsidRPr="00546797">
        <w:tab/>
      </w:r>
      <w:r w:rsidRPr="00546797">
        <w:fldChar w:fldCharType="begin"/>
      </w:r>
      <w:r w:rsidRPr="00546797">
        <w:instrText xml:space="preserve"> PAGEREF _Toc357598704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Servidor de System Center Essentials 2010</w:t>
      </w:r>
      <w:r w:rsidRPr="00546797">
        <w:tab/>
      </w:r>
      <w:r w:rsidRPr="00546797">
        <w:fldChar w:fldCharType="begin"/>
      </w:r>
      <w:r w:rsidRPr="00546797">
        <w:instrText xml:space="preserve"> PAGEREF _Toc357598705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Essentials 2010 con Tecnología SQL Server 2008</w:t>
      </w:r>
      <w:r w:rsidRPr="00546797">
        <w:tab/>
      </w:r>
      <w:r w:rsidRPr="00546797">
        <w:fldChar w:fldCharType="begin"/>
      </w:r>
      <w:r w:rsidRPr="00546797">
        <w:instrText xml:space="preserve"> PAGEREF _Toc357598706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Essentials Plus 2010 Client Management License Suite</w:t>
      </w:r>
      <w:r w:rsidRPr="00546797">
        <w:tab/>
      </w:r>
      <w:r w:rsidRPr="00546797">
        <w:fldChar w:fldCharType="begin"/>
      </w:r>
      <w:r w:rsidRPr="00546797">
        <w:instrText xml:space="preserve"> PAGEREF _Toc357598707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Operations Manager 2007 R2 Standard Server</w:t>
      </w:r>
      <w:r w:rsidRPr="00546797">
        <w:tab/>
      </w:r>
      <w:r w:rsidRPr="00546797">
        <w:fldChar w:fldCharType="begin"/>
      </w:r>
      <w:r w:rsidRPr="00546797">
        <w:instrText xml:space="preserve"> PAGEREF _Toc357598708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Operations Manager 2007 R2 Enterprise Server</w:t>
      </w:r>
      <w:r w:rsidRPr="00546797">
        <w:tab/>
      </w:r>
      <w:r w:rsidRPr="00546797">
        <w:fldChar w:fldCharType="begin"/>
      </w:r>
      <w:r w:rsidRPr="00546797">
        <w:instrText xml:space="preserve"> PAGEREF _Toc357598709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Operations Manager 2007 R2 por OSE</w:t>
      </w:r>
      <w:r w:rsidRPr="00546797">
        <w:tab/>
      </w:r>
      <w:r w:rsidRPr="00546797">
        <w:fldChar w:fldCharType="begin"/>
      </w:r>
      <w:r w:rsidRPr="00546797">
        <w:instrText xml:space="preserve"> PAGEREF _Toc357598710 \h </w:instrText>
      </w:r>
      <w:r w:rsidRPr="00546797">
        <w:fldChar w:fldCharType="separate"/>
      </w:r>
      <w:r w:rsidRPr="00546797">
        <w:t>25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Operations Manager 2007 R2 por Usuario</w:t>
      </w:r>
      <w:r w:rsidRPr="00546797">
        <w:tab/>
      </w:r>
      <w:r w:rsidRPr="00546797">
        <w:fldChar w:fldCharType="begin"/>
      </w:r>
      <w:r w:rsidRPr="00546797">
        <w:instrText xml:space="preserve"> PAGEREF _Toc357598711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Reporting Manager 2006</w:t>
      </w:r>
      <w:r w:rsidRPr="00546797">
        <w:tab/>
      </w:r>
      <w:r w:rsidRPr="00546797">
        <w:fldChar w:fldCharType="begin"/>
      </w:r>
      <w:r w:rsidRPr="00546797">
        <w:instrText xml:space="preserve"> PAGEREF _Toc357598712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Server Management Suite Enterprise</w:t>
      </w:r>
      <w:r w:rsidRPr="00546797">
        <w:tab/>
      </w:r>
      <w:r w:rsidRPr="00546797">
        <w:fldChar w:fldCharType="begin"/>
      </w:r>
      <w:r w:rsidRPr="00546797">
        <w:instrText xml:space="preserve"> PAGEREF _Toc357598713 \h </w:instrText>
      </w:r>
      <w:r w:rsidRPr="00546797">
        <w:fldChar w:fldCharType="separate"/>
      </w:r>
      <w:r w:rsidRPr="00546797">
        <w:t>26</w:t>
      </w:r>
      <w:r w:rsidRPr="00546797">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System Center Server Management Suite Datacenter</w:t>
      </w:r>
      <w:r w:rsidRPr="00546797">
        <w:rPr>
          <w:noProof/>
        </w:rPr>
        <w:tab/>
      </w:r>
      <w:r w:rsidRPr="00546797">
        <w:rPr>
          <w:noProof/>
        </w:rPr>
        <w:fldChar w:fldCharType="begin"/>
      </w:r>
      <w:r w:rsidRPr="00546797">
        <w:rPr>
          <w:noProof/>
        </w:rPr>
        <w:instrText xml:space="preserve"> PAGEREF _Toc357598714 \h </w:instrText>
      </w:r>
      <w:r w:rsidRPr="00546797">
        <w:rPr>
          <w:noProof/>
        </w:rPr>
      </w:r>
      <w:r w:rsidRPr="00546797">
        <w:rPr>
          <w:noProof/>
        </w:rPr>
        <w:fldChar w:fldCharType="separate"/>
      </w:r>
      <w:r w:rsidRPr="00546797">
        <w:rPr>
          <w:noProof/>
        </w:rPr>
        <w:t>26</w:t>
      </w:r>
      <w:r w:rsidRPr="00546797">
        <w:rPr>
          <w:noProof/>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(ML de Cliente) de System Center Service Manager 2010 por OSE</w:t>
      </w:r>
      <w:r w:rsidRPr="00546797">
        <w:tab/>
      </w:r>
      <w:r w:rsidRPr="00546797">
        <w:fldChar w:fldCharType="begin"/>
      </w:r>
      <w:r w:rsidRPr="00546797">
        <w:instrText xml:space="preserve"> PAGEREF _Toc357598715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(ML de Cliente) de System Center Service Manager 2010 por Usuario</w:t>
      </w:r>
      <w:r w:rsidRPr="00546797">
        <w:tab/>
      </w:r>
      <w:r w:rsidRPr="00546797">
        <w:fldChar w:fldCharType="begin"/>
      </w:r>
      <w:r w:rsidRPr="00546797">
        <w:instrText xml:space="preserve"> PAGEREF _Toc357598716 \h </w:instrText>
      </w:r>
      <w:r w:rsidRPr="00546797">
        <w:fldChar w:fldCharType="separate"/>
      </w:r>
      <w:r w:rsidRPr="00546797">
        <w:t>26</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Licencia de Administración de Servidor  (ML de Servidor) de System Center Service Manager 2010 por OSE</w:t>
      </w:r>
      <w:r w:rsidRPr="00546797">
        <w:rPr>
          <w:color w:val="auto"/>
        </w:rPr>
        <w:tab/>
      </w:r>
      <w:r w:rsidRPr="00546797">
        <w:rPr>
          <w:color w:val="auto"/>
        </w:rPr>
        <w:fldChar w:fldCharType="begin"/>
      </w:r>
      <w:r w:rsidRPr="00546797">
        <w:rPr>
          <w:color w:val="auto"/>
        </w:rPr>
        <w:instrText xml:space="preserve"> PAGEREF _Toc357598717 \h </w:instrText>
      </w:r>
      <w:r w:rsidRPr="00546797">
        <w:rPr>
          <w:color w:val="auto"/>
        </w:rPr>
      </w:r>
      <w:r w:rsidRPr="00546797">
        <w:rPr>
          <w:color w:val="auto"/>
        </w:rPr>
        <w:fldChar w:fldCharType="separate"/>
      </w:r>
      <w:r w:rsidRPr="00546797">
        <w:rPr>
          <w:color w:val="auto"/>
        </w:rPr>
        <w:t>26</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Virtual Machine Manager 2008 R2 por OSE</w:t>
      </w:r>
      <w:r w:rsidRPr="00546797">
        <w:tab/>
      </w:r>
      <w:r w:rsidRPr="00546797">
        <w:fldChar w:fldCharType="begin"/>
      </w:r>
      <w:r w:rsidRPr="00546797">
        <w:instrText xml:space="preserve"> PAGEREF _Toc357598718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Virtual Machine Manager 2008 R2 por Usuario</w:t>
      </w:r>
      <w:r w:rsidRPr="00546797">
        <w:tab/>
      </w:r>
      <w:r w:rsidRPr="00546797">
        <w:fldChar w:fldCharType="begin"/>
      </w:r>
      <w:r w:rsidRPr="00546797">
        <w:instrText xml:space="preserve"> PAGEREF _Toc357598719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Virtual Machine Manager 2008 R2 Enterprise Server</w:t>
      </w:r>
      <w:r w:rsidRPr="00546797">
        <w:tab/>
      </w:r>
      <w:r w:rsidRPr="00546797">
        <w:fldChar w:fldCharType="begin"/>
      </w:r>
      <w:r w:rsidRPr="00546797">
        <w:instrText xml:space="preserve"> PAGEREF _Toc357598720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2012 Client Management Suite (ML de Cliente) por OSE</w:t>
      </w:r>
      <w:r w:rsidRPr="00546797">
        <w:tab/>
      </w:r>
      <w:r w:rsidRPr="00546797">
        <w:fldChar w:fldCharType="begin"/>
      </w:r>
      <w:r w:rsidRPr="00546797">
        <w:instrText xml:space="preserve"> PAGEREF _Toc357598721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2012 Client Management Suite (ML de Cliente) por Usuario</w:t>
      </w:r>
      <w:r w:rsidRPr="00546797">
        <w:tab/>
      </w:r>
      <w:r w:rsidRPr="00546797">
        <w:fldChar w:fldCharType="begin"/>
      </w:r>
      <w:r w:rsidRPr="00546797">
        <w:instrText xml:space="preserve"> PAGEREF _Toc357598722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(ML de Cliente) de System Center 2012 Configuration Manager (solo para Estudiantes)</w:t>
      </w:r>
      <w:r w:rsidRPr="00546797">
        <w:tab/>
      </w:r>
      <w:r w:rsidRPr="00546797">
        <w:fldChar w:fldCharType="begin"/>
      </w:r>
      <w:r w:rsidRPr="00546797">
        <w:instrText xml:space="preserve"> PAGEREF _Toc357598723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2012 Configuration Manager por OSE</w:t>
      </w:r>
      <w:r w:rsidRPr="00546797">
        <w:tab/>
      </w:r>
      <w:r w:rsidRPr="00546797">
        <w:fldChar w:fldCharType="begin"/>
      </w:r>
      <w:r w:rsidRPr="00546797">
        <w:instrText xml:space="preserve"> PAGEREF _Toc357598724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de System Center 2012 Configuration Manager por Usuario</w:t>
      </w:r>
      <w:r w:rsidRPr="00546797">
        <w:tab/>
      </w:r>
      <w:r w:rsidRPr="00546797">
        <w:fldChar w:fldCharType="begin"/>
      </w:r>
      <w:r w:rsidRPr="00546797">
        <w:instrText xml:space="preserve"> PAGEREF _Toc357598725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2012 Datacenter Server (2 procesadores)</w:t>
      </w:r>
      <w:r w:rsidRPr="00546797">
        <w:tab/>
      </w:r>
      <w:r w:rsidRPr="00546797">
        <w:fldChar w:fldCharType="begin"/>
      </w:r>
      <w:r w:rsidRPr="00546797">
        <w:instrText xml:space="preserve"> PAGEREF _Toc357598726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System Center 2012 Endpoint Protection</w:t>
      </w:r>
      <w:r w:rsidRPr="00546797">
        <w:tab/>
      </w:r>
      <w:r w:rsidRPr="00546797">
        <w:fldChar w:fldCharType="begin"/>
      </w:r>
      <w:r w:rsidRPr="00546797">
        <w:instrText xml:space="preserve"> PAGEREF _Toc357598727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System Center 2012 Standard Server (2 procesadores)</w:t>
      </w:r>
      <w:r w:rsidRPr="00546797">
        <w:tab/>
      </w:r>
      <w:r w:rsidRPr="00546797">
        <w:fldChar w:fldCharType="begin"/>
      </w:r>
      <w:r w:rsidRPr="00546797">
        <w:instrText xml:space="preserve"> PAGEREF _Toc357598728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TechNet Plus Single User</w:t>
      </w:r>
      <w:r w:rsidRPr="00546797">
        <w:tab/>
      </w:r>
      <w:r w:rsidRPr="00546797">
        <w:fldChar w:fldCharType="begin"/>
      </w:r>
      <w:r w:rsidRPr="00546797">
        <w:instrText xml:space="preserve"> PAGEREF _Toc357598729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VDI Suite</w:t>
      </w:r>
      <w:r w:rsidRPr="00546797">
        <w:tab/>
      </w:r>
      <w:r w:rsidRPr="00546797">
        <w:fldChar w:fldCharType="begin"/>
      </w:r>
      <w:r w:rsidRPr="00546797">
        <w:instrText xml:space="preserve"> PAGEREF _Toc357598730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VDI Suite con MDOP</w:t>
      </w:r>
      <w:r w:rsidRPr="00546797">
        <w:tab/>
      </w:r>
      <w:r w:rsidRPr="00546797">
        <w:fldChar w:fldCharType="begin"/>
      </w:r>
      <w:r w:rsidRPr="00546797">
        <w:instrText xml:space="preserve"> PAGEREF _Toc357598731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VDI Standard Suite</w:t>
      </w:r>
      <w:r w:rsidRPr="00546797">
        <w:tab/>
      </w:r>
      <w:r w:rsidRPr="00546797">
        <w:fldChar w:fldCharType="begin"/>
      </w:r>
      <w:r w:rsidRPr="00546797">
        <w:instrText xml:space="preserve"> PAGEREF _Toc357598732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VDI Standard Suite con MDOP</w:t>
      </w:r>
      <w:r w:rsidRPr="00546797">
        <w:tab/>
      </w:r>
      <w:r w:rsidRPr="00546797">
        <w:fldChar w:fldCharType="begin"/>
      </w:r>
      <w:r w:rsidRPr="00546797">
        <w:instrText xml:space="preserve"> PAGEREF _Toc357598733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VDI Premium Suite</w:t>
      </w:r>
      <w:r w:rsidRPr="00546797">
        <w:tab/>
      </w:r>
      <w:r w:rsidRPr="00546797">
        <w:fldChar w:fldCharType="begin"/>
      </w:r>
      <w:r w:rsidRPr="00546797">
        <w:instrText xml:space="preserve"> PAGEREF _Toc357598734 \h </w:instrText>
      </w:r>
      <w:r w:rsidRPr="00546797">
        <w:fldChar w:fldCharType="separate"/>
      </w:r>
      <w:r w:rsidRPr="00546797">
        <w:t>26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VDI Premium Suite con MDOP</w:t>
      </w:r>
      <w:r w:rsidRPr="00546797">
        <w:tab/>
      </w:r>
      <w:r w:rsidRPr="00546797">
        <w:fldChar w:fldCharType="begin"/>
      </w:r>
      <w:r w:rsidRPr="00546797">
        <w:instrText xml:space="preserve"> PAGEREF _Toc357598735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Vexcel Server</w:t>
      </w:r>
      <w:r w:rsidRPr="00546797">
        <w:tab/>
      </w:r>
      <w:r w:rsidRPr="00546797">
        <w:fldChar w:fldCharType="begin"/>
      </w:r>
      <w:r w:rsidRPr="00546797">
        <w:instrText xml:space="preserve"> PAGEREF _Toc357598736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Vexcel Server con Enhanced Content Pack</w:t>
      </w:r>
      <w:r w:rsidRPr="00546797">
        <w:tab/>
      </w:r>
      <w:r w:rsidRPr="00546797">
        <w:fldChar w:fldCharType="begin"/>
      </w:r>
      <w:r w:rsidRPr="00546797">
        <w:instrText xml:space="preserve"> PAGEREF _Toc357598737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Virtual Server 2005 R2 Enterprise Edition</w:t>
      </w:r>
      <w:r w:rsidRPr="00546797">
        <w:tab/>
      </w:r>
      <w:r w:rsidRPr="00546797">
        <w:fldChar w:fldCharType="begin"/>
      </w:r>
      <w:r w:rsidRPr="00546797">
        <w:instrText xml:space="preserve"> PAGEREF _Toc357598738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Visual Studio</w:t>
      </w:r>
      <w:r w:rsidRPr="00546797">
        <w:rPr>
          <w:rFonts w:eastAsia="Times New Roman" w:cs="Tahoma"/>
          <w:vertAlign w:val="superscript"/>
        </w:rPr>
        <w:t>®</w:t>
      </w:r>
      <w:r w:rsidRPr="00546797">
        <w:rPr>
          <w:rFonts w:cs="Tahoma"/>
        </w:rPr>
        <w:t xml:space="preserve"> Team Foundation Server 2012 con Tecnología SQL Server 2012</w:t>
      </w:r>
      <w:r w:rsidRPr="00546797">
        <w:tab/>
      </w:r>
      <w:r w:rsidRPr="00546797">
        <w:fldChar w:fldCharType="begin"/>
      </w:r>
      <w:r w:rsidRPr="00546797">
        <w:instrText xml:space="preserve"> PAGEREF _Toc357598739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Dispositivo de Visual Studio</w:t>
      </w:r>
      <w:r w:rsidRPr="00546797">
        <w:rPr>
          <w:rFonts w:cs="Tahoma"/>
          <w:vertAlign w:val="superscript"/>
        </w:rPr>
        <w:t>®</w:t>
      </w:r>
      <w:r w:rsidRPr="00546797">
        <w:rPr>
          <w:rFonts w:cs="Tahoma"/>
        </w:rPr>
        <w:t xml:space="preserve"> Team Foundation Server 2012</w:t>
      </w:r>
      <w:r w:rsidRPr="00546797">
        <w:tab/>
      </w:r>
      <w:r w:rsidRPr="00546797">
        <w:fldChar w:fldCharType="begin"/>
      </w:r>
      <w:r w:rsidRPr="00546797">
        <w:instrText xml:space="preserve"> PAGEREF _Toc357598740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Usuario de Visual Studio</w:t>
      </w:r>
      <w:r w:rsidRPr="00546797">
        <w:rPr>
          <w:rFonts w:cs="Tahoma"/>
          <w:vertAlign w:val="superscript"/>
        </w:rPr>
        <w:t>®</w:t>
      </w:r>
      <w:r w:rsidRPr="00546797">
        <w:rPr>
          <w:rFonts w:cs="Tahoma"/>
        </w:rPr>
        <w:t xml:space="preserve"> Team Foundation Server 2012</w:t>
      </w:r>
      <w:r w:rsidRPr="00546797">
        <w:tab/>
      </w:r>
      <w:r w:rsidRPr="00546797">
        <w:fldChar w:fldCharType="begin"/>
      </w:r>
      <w:r w:rsidRPr="00546797">
        <w:instrText xml:space="preserve"> PAGEREF _Toc357598741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Servicios de Windows Azure</w:t>
      </w:r>
      <w:r w:rsidRPr="00546797">
        <w:tab/>
      </w:r>
      <w:r w:rsidRPr="00546797">
        <w:fldChar w:fldCharType="begin"/>
      </w:r>
      <w:r w:rsidRPr="00546797">
        <w:instrText xml:space="preserve"> PAGEREF _Toc357598742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w:t>
      </w:r>
      <w:r w:rsidRPr="00546797">
        <w:rPr>
          <w:rFonts w:cs="Tahoma"/>
          <w:vertAlign w:val="superscript"/>
        </w:rPr>
        <w:t>®</w:t>
      </w:r>
      <w:r w:rsidRPr="00546797">
        <w:rPr>
          <w:rFonts w:cs="Tahoma"/>
        </w:rPr>
        <w:t xml:space="preserve"> Embedded Device Manager 2011</w:t>
      </w:r>
      <w:r w:rsidRPr="00546797">
        <w:tab/>
      </w:r>
      <w:r w:rsidRPr="00546797">
        <w:fldChar w:fldCharType="begin"/>
      </w:r>
      <w:r w:rsidRPr="00546797">
        <w:instrText xml:space="preserve"> PAGEREF _Toc357598743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para Windows</w:t>
      </w:r>
      <w:r w:rsidRPr="00546797">
        <w:rPr>
          <w:rFonts w:cs="Tahoma"/>
          <w:vertAlign w:val="superscript"/>
        </w:rPr>
        <w:t>®</w:t>
      </w:r>
      <w:r w:rsidRPr="00546797">
        <w:rPr>
          <w:rFonts w:cs="Tahoma"/>
        </w:rPr>
        <w:t xml:space="preserve"> Embedded Device Manager 2011 por OSE</w:t>
      </w:r>
      <w:r w:rsidRPr="00546797">
        <w:tab/>
      </w:r>
      <w:r w:rsidRPr="00546797">
        <w:fldChar w:fldCharType="begin"/>
      </w:r>
      <w:r w:rsidRPr="00546797">
        <w:instrText xml:space="preserve"> PAGEREF _Toc357598744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de Administración de Cliente para Windows</w:t>
      </w:r>
      <w:r w:rsidRPr="00546797">
        <w:rPr>
          <w:rFonts w:cs="Tahoma"/>
          <w:vertAlign w:val="superscript"/>
        </w:rPr>
        <w:t>®</w:t>
      </w:r>
      <w:r w:rsidRPr="00546797">
        <w:rPr>
          <w:rFonts w:cs="Tahoma"/>
        </w:rPr>
        <w:t xml:space="preserve"> Embedded Device Manager 2011 por Usuario</w:t>
      </w:r>
      <w:r w:rsidRPr="00546797">
        <w:tab/>
      </w:r>
      <w:r w:rsidRPr="00546797">
        <w:fldChar w:fldCharType="begin"/>
      </w:r>
      <w:r w:rsidRPr="00546797">
        <w:instrText xml:space="preserve"> PAGEREF _Toc357598745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w:t>
      </w:r>
      <w:r w:rsidRPr="00546797">
        <w:rPr>
          <w:rFonts w:cs="Tahoma"/>
          <w:vertAlign w:val="superscript"/>
        </w:rPr>
        <w:t>®</w:t>
      </w:r>
      <w:r w:rsidRPr="00546797">
        <w:rPr>
          <w:rFonts w:cs="Tahoma"/>
        </w:rPr>
        <w:t xml:space="preserve"> Embedded Device Manager 2011 con Tecnología SQL Server</w:t>
      </w:r>
      <w:r w:rsidRPr="00546797">
        <w:rPr>
          <w:rFonts w:cs="Tahoma"/>
          <w:vertAlign w:val="superscript"/>
        </w:rPr>
        <w:t>®</w:t>
      </w:r>
      <w:r w:rsidRPr="00546797">
        <w:rPr>
          <w:rFonts w:cs="Tahoma"/>
        </w:rPr>
        <w:t xml:space="preserve"> 2008</w:t>
      </w:r>
      <w:r w:rsidRPr="00546797">
        <w:tab/>
      </w:r>
      <w:r w:rsidRPr="00546797">
        <w:fldChar w:fldCharType="begin"/>
      </w:r>
      <w:r w:rsidRPr="00546797">
        <w:instrText xml:space="preserve"> PAGEREF _Toc357598746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Essential Business Server 2008 Standard</w:t>
      </w:r>
      <w:r w:rsidRPr="00546797">
        <w:tab/>
      </w:r>
      <w:r w:rsidRPr="00546797">
        <w:fldChar w:fldCharType="begin"/>
      </w:r>
      <w:r w:rsidRPr="00546797">
        <w:instrText xml:space="preserve"> PAGEREF _Toc357598747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Essential Business Server 2008 CAL Suite</w:t>
      </w:r>
      <w:r w:rsidRPr="00546797">
        <w:tab/>
      </w:r>
      <w:r w:rsidRPr="00546797">
        <w:fldChar w:fldCharType="begin"/>
      </w:r>
      <w:r w:rsidRPr="00546797">
        <w:instrText xml:space="preserve"> PAGEREF _Toc357598748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Essential Business Server 2008 (5 clientes)</w:t>
      </w:r>
      <w:r w:rsidRPr="00546797">
        <w:tab/>
      </w:r>
      <w:r w:rsidRPr="00546797">
        <w:fldChar w:fldCharType="begin"/>
      </w:r>
      <w:r w:rsidRPr="00546797">
        <w:instrText xml:space="preserve"> PAGEREF _Toc357598749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Essential Business Server 2008 (20 clientes)</w:t>
      </w:r>
      <w:r w:rsidRPr="00546797">
        <w:tab/>
      </w:r>
      <w:r w:rsidRPr="00546797">
        <w:fldChar w:fldCharType="begin"/>
      </w:r>
      <w:r w:rsidRPr="00546797">
        <w:instrText xml:space="preserve"> PAGEREF _Toc357598750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Essential Business Server 2008 (50 clientes)</w:t>
      </w:r>
      <w:r w:rsidRPr="00546797">
        <w:tab/>
      </w:r>
      <w:r w:rsidRPr="00546797">
        <w:fldChar w:fldCharType="begin"/>
      </w:r>
      <w:r w:rsidRPr="00546797">
        <w:instrText xml:space="preserve"> PAGEREF _Toc357598751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Essential Business Server 2008 Premium</w:t>
      </w:r>
      <w:r w:rsidRPr="00546797">
        <w:tab/>
      </w:r>
      <w:r w:rsidRPr="00546797">
        <w:fldChar w:fldCharType="begin"/>
      </w:r>
      <w:r w:rsidRPr="00546797">
        <w:instrText xml:space="preserve"> PAGEREF _Toc357598752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Suite de Windows Essential Business Server 2008 para Usuarios o Dispositivos Premium</w:t>
      </w:r>
      <w:r w:rsidRPr="00546797">
        <w:tab/>
      </w:r>
      <w:r w:rsidRPr="00546797">
        <w:fldChar w:fldCharType="begin"/>
      </w:r>
      <w:r w:rsidRPr="00546797">
        <w:instrText xml:space="preserve"> PAGEREF _Toc357598753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Essential Business Server 2008 para Usuarios o Dispositivos Premium (5 clientes)</w:t>
      </w:r>
      <w:r w:rsidRPr="00546797">
        <w:tab/>
      </w:r>
      <w:r w:rsidRPr="00546797">
        <w:fldChar w:fldCharType="begin"/>
      </w:r>
      <w:r w:rsidRPr="00546797">
        <w:instrText xml:space="preserve"> PAGEREF _Toc357598754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Essential Business Server 2008 para Usuarios o Dispositivos Premium (20 Clientes)</w:t>
      </w:r>
      <w:r w:rsidRPr="00546797">
        <w:tab/>
      </w:r>
      <w:r w:rsidRPr="00546797">
        <w:fldChar w:fldCharType="begin"/>
      </w:r>
      <w:r w:rsidRPr="00546797">
        <w:instrText xml:space="preserve"> PAGEREF _Toc357598755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lastRenderedPageBreak/>
        <w:t>CAL Suite de Windows Essential Business Server 2008 para Usuarios o Dispositivos Premium (50 Clientes)</w:t>
      </w:r>
      <w:r w:rsidRPr="00546797">
        <w:tab/>
      </w:r>
      <w:r w:rsidRPr="00546797">
        <w:fldChar w:fldCharType="begin"/>
      </w:r>
      <w:r w:rsidRPr="00546797">
        <w:instrText xml:space="preserve"> PAGEREF _Toc357598756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HPC Server 2008 R2 Suite</w:t>
      </w:r>
      <w:r w:rsidRPr="00546797">
        <w:tab/>
      </w:r>
      <w:r w:rsidRPr="00546797">
        <w:fldChar w:fldCharType="begin"/>
      </w:r>
      <w:r w:rsidRPr="00546797">
        <w:instrText xml:space="preserve"> PAGEREF _Toc357598757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Complemento de Windows Intune para System Center Configuration Manager y System Center EndPoint Protection (por usuario)</w:t>
      </w:r>
      <w:r w:rsidRPr="00546797">
        <w:tab/>
      </w:r>
      <w:r w:rsidRPr="00546797">
        <w:fldChar w:fldCharType="begin"/>
      </w:r>
      <w:r w:rsidRPr="00546797">
        <w:instrText xml:space="preserve"> PAGEREF _Toc357598758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Intune (por usuario)</w:t>
      </w:r>
      <w:r w:rsidRPr="00546797">
        <w:tab/>
      </w:r>
      <w:r w:rsidRPr="00546797">
        <w:fldChar w:fldCharType="begin"/>
      </w:r>
      <w:r w:rsidRPr="00546797">
        <w:instrText xml:space="preserve"> PAGEREF _Toc357598759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Complemento de Windows Intune USL Extra Storage 1 GB</w:t>
      </w:r>
      <w:r w:rsidRPr="00546797">
        <w:tab/>
      </w:r>
      <w:r w:rsidRPr="00546797">
        <w:fldChar w:fldCharType="begin"/>
      </w:r>
      <w:r w:rsidRPr="00546797">
        <w:instrText xml:space="preserve"> PAGEREF _Toc357598760 \h </w:instrText>
      </w:r>
      <w:r w:rsidRPr="00546797">
        <w:fldChar w:fldCharType="separate"/>
      </w:r>
      <w:r w:rsidRPr="00546797">
        <w:t>27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MultiPoint Server 2012 Standard</w:t>
      </w:r>
      <w:r w:rsidRPr="00546797">
        <w:tab/>
      </w:r>
      <w:r w:rsidRPr="00546797">
        <w:fldChar w:fldCharType="begin"/>
      </w:r>
      <w:r w:rsidRPr="00546797">
        <w:instrText xml:space="preserve"> PAGEREF _Toc357598761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MultiPoint Server 2012 Premium</w:t>
      </w:r>
      <w:r w:rsidRPr="00546797">
        <w:tab/>
      </w:r>
      <w:r w:rsidRPr="00546797">
        <w:fldChar w:fldCharType="begin"/>
      </w:r>
      <w:r w:rsidRPr="00546797">
        <w:instrText xml:space="preserve"> PAGEREF _Toc357598762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CAL de Windows MultiPoint  Server 2012</w:t>
      </w:r>
      <w:r w:rsidRPr="00546797">
        <w:tab/>
      </w:r>
      <w:r w:rsidRPr="00546797">
        <w:fldChar w:fldCharType="begin"/>
      </w:r>
      <w:r w:rsidRPr="00546797">
        <w:instrText xml:space="preserve"> PAGEREF _Toc357598763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Windows MultiPoint Server 2012 con CAL de Windows Server 2012</w:t>
      </w:r>
      <w:r w:rsidRPr="00546797">
        <w:tab/>
      </w:r>
      <w:r w:rsidRPr="00546797">
        <w:fldChar w:fldCharType="begin"/>
      </w:r>
      <w:r w:rsidRPr="00546797">
        <w:instrText xml:space="preserve"> PAGEREF _Toc357598764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MultiPoint Server 2012 Premium con Windows MultiPoint Server 2012 (CAL) (5 Clientes)</w:t>
      </w:r>
      <w:r w:rsidRPr="00546797">
        <w:tab/>
      </w:r>
      <w:r w:rsidRPr="00546797">
        <w:fldChar w:fldCharType="begin"/>
      </w:r>
      <w:r w:rsidRPr="00546797">
        <w:instrText xml:space="preserve"> PAGEREF _Toc357598765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MultiPoint Server 2012 Premium con Windows MultiPoint Server 2012 (CAL) (5 Clientes) con CAL de Windows Server 2012 (5 Clientes)</w:t>
      </w:r>
      <w:r w:rsidRPr="00546797">
        <w:tab/>
      </w:r>
      <w:r w:rsidRPr="00546797">
        <w:fldChar w:fldCharType="begin"/>
      </w:r>
      <w:r w:rsidRPr="00546797">
        <w:instrText xml:space="preserve"> PAGEREF _Toc357598766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Server™ 2008 R2 HPC Edition</w:t>
      </w:r>
      <w:r w:rsidRPr="00546797">
        <w:tab/>
      </w:r>
      <w:r w:rsidRPr="00546797">
        <w:fldChar w:fldCharType="begin"/>
      </w:r>
      <w:r w:rsidRPr="00546797">
        <w:instrText xml:space="preserve"> PAGEREF _Toc357598767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Server™ 2008 R2 Enterprise</w:t>
      </w:r>
      <w:r w:rsidRPr="00546797">
        <w:tab/>
      </w:r>
      <w:r w:rsidRPr="00546797">
        <w:fldChar w:fldCharType="begin"/>
      </w:r>
      <w:r w:rsidRPr="00546797">
        <w:instrText xml:space="preserve"> PAGEREF _Toc357598768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Server™ 2008 R2 for Itanium Based Systems</w:t>
      </w:r>
      <w:r w:rsidRPr="00546797">
        <w:tab/>
      </w:r>
      <w:r w:rsidRPr="00546797">
        <w:fldChar w:fldCharType="begin"/>
      </w:r>
      <w:r w:rsidRPr="00546797">
        <w:instrText xml:space="preserve"> PAGEREF _Toc357598769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Windows Server™ 2012 (Dispositivo y Usuario)</w:t>
      </w:r>
      <w:r w:rsidRPr="00546797">
        <w:tab/>
      </w:r>
      <w:r w:rsidRPr="00546797">
        <w:fldChar w:fldCharType="begin"/>
      </w:r>
      <w:r w:rsidRPr="00546797">
        <w:instrText xml:space="preserve"> PAGEREF _Toc357598770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Server™ 2012 Datacenter</w:t>
      </w:r>
      <w:r w:rsidRPr="00546797">
        <w:tab/>
      </w:r>
      <w:r w:rsidRPr="00546797">
        <w:fldChar w:fldCharType="begin"/>
      </w:r>
      <w:r w:rsidRPr="00546797">
        <w:instrText xml:space="preserve"> PAGEREF _Toc357598771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Server™ 2012 Standard</w:t>
      </w:r>
      <w:r w:rsidRPr="00546797">
        <w:tab/>
      </w:r>
      <w:r w:rsidRPr="00546797">
        <w:fldChar w:fldCharType="begin"/>
      </w:r>
      <w:r w:rsidRPr="00546797">
        <w:instrText xml:space="preserve"> PAGEREF _Toc357598772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External Connector de Windows Server™</w:t>
      </w:r>
      <w:r w:rsidRPr="00546797">
        <w:tab/>
      </w:r>
      <w:r w:rsidRPr="00546797">
        <w:fldChar w:fldCharType="begin"/>
      </w:r>
      <w:r w:rsidRPr="00546797">
        <w:instrText xml:space="preserve"> PAGEREF _Toc357598773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para Servicios de Escritorio  remoto de Windows Server™ 2012</w:t>
      </w:r>
      <w:r w:rsidRPr="00546797">
        <w:tab/>
      </w:r>
      <w:r w:rsidRPr="00546797">
        <w:fldChar w:fldCharType="begin"/>
      </w:r>
      <w:r w:rsidRPr="00546797">
        <w:instrText xml:space="preserve"> PAGEREF _Toc357598774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External Conector para Servicios de Escritorio remoto de Windows  Server™ 2012</w:t>
      </w:r>
      <w:r w:rsidRPr="00546797">
        <w:tab/>
      </w:r>
      <w:r w:rsidRPr="00546797">
        <w:fldChar w:fldCharType="begin"/>
      </w:r>
      <w:r w:rsidRPr="00546797">
        <w:instrText xml:space="preserve"> PAGEREF _Toc357598775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de Windows Server™ 2012 Active Directory Rights Management Services</w:t>
      </w:r>
      <w:r w:rsidRPr="00546797">
        <w:tab/>
      </w:r>
      <w:r w:rsidRPr="00546797">
        <w:fldChar w:fldCharType="begin"/>
      </w:r>
      <w:r w:rsidRPr="00546797">
        <w:instrText xml:space="preserve"> PAGEREF _Toc357598776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External Connector de Windows Server™Active Directory Rights Management Services</w:t>
      </w:r>
      <w:r w:rsidRPr="00546797">
        <w:tab/>
      </w:r>
      <w:r w:rsidRPr="00546797">
        <w:fldChar w:fldCharType="begin"/>
      </w:r>
      <w:r w:rsidRPr="00546797">
        <w:instrText xml:space="preserve"> PAGEREF _Toc357598777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Small Business Server 2008 Premium</w:t>
      </w:r>
      <w:r w:rsidRPr="00546797">
        <w:tab/>
      </w:r>
      <w:r w:rsidRPr="00546797">
        <w:fldChar w:fldCharType="begin"/>
      </w:r>
      <w:r w:rsidRPr="00546797">
        <w:instrText xml:space="preserve"> PAGEREF _Toc357598778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Small Business Server 2008 para Usuarios o Dispositivos Premium</w:t>
      </w:r>
      <w:r w:rsidRPr="00546797">
        <w:tab/>
      </w:r>
      <w:r w:rsidRPr="00546797">
        <w:fldChar w:fldCharType="begin"/>
      </w:r>
      <w:r w:rsidRPr="00546797">
        <w:instrText xml:space="preserve"> PAGEREF _Toc357598779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Small Business Server 2008 para Usuarios o Dispositivos Premium (5 clientes)</w:t>
      </w:r>
      <w:r w:rsidRPr="00546797">
        <w:tab/>
      </w:r>
      <w:r w:rsidRPr="00546797">
        <w:fldChar w:fldCharType="begin"/>
      </w:r>
      <w:r w:rsidRPr="00546797">
        <w:instrText xml:space="preserve"> PAGEREF _Toc357598780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Small Business Server 2008 para Usuarios o Dispositivos Premium (20 clientes)</w:t>
      </w:r>
      <w:r w:rsidRPr="00546797">
        <w:tab/>
      </w:r>
      <w:r w:rsidRPr="00546797">
        <w:fldChar w:fldCharType="begin"/>
      </w:r>
      <w:r w:rsidRPr="00546797">
        <w:instrText xml:space="preserve"> PAGEREF _Toc357598781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Small Business Server 2011 Standard (5 Clientes)</w:t>
      </w:r>
      <w:r w:rsidRPr="00546797">
        <w:tab/>
      </w:r>
      <w:r w:rsidRPr="00546797">
        <w:fldChar w:fldCharType="begin"/>
      </w:r>
      <w:r w:rsidRPr="00546797">
        <w:instrText xml:space="preserve"> PAGEREF _Toc357598782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Small Business Server 2011 (1 cliente)</w:t>
      </w:r>
      <w:r w:rsidRPr="00546797">
        <w:tab/>
      </w:r>
      <w:r w:rsidRPr="00546797">
        <w:fldChar w:fldCharType="begin"/>
      </w:r>
      <w:r w:rsidRPr="00546797">
        <w:instrText xml:space="preserve"> PAGEREF _Toc357598783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Small Business Server 2011 (5 clientes)</w:t>
      </w:r>
      <w:r w:rsidRPr="00546797">
        <w:tab/>
      </w:r>
      <w:r w:rsidRPr="00546797">
        <w:fldChar w:fldCharType="begin"/>
      </w:r>
      <w:r w:rsidRPr="00546797">
        <w:instrText xml:space="preserve"> PAGEREF _Toc357598784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 Windows Small Business Server 2011 (20 Clientes)</w:t>
      </w:r>
      <w:r w:rsidRPr="00546797">
        <w:tab/>
      </w:r>
      <w:r w:rsidRPr="00546797">
        <w:fldChar w:fldCharType="begin"/>
      </w:r>
      <w:r w:rsidRPr="00546797">
        <w:instrText xml:space="preserve"> PAGEREF _Toc357598785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Complemento de Windows Small Business Server 2011 Premium (5 Clientes)</w:t>
      </w:r>
      <w:r w:rsidRPr="00546797">
        <w:tab/>
      </w:r>
      <w:r w:rsidRPr="00546797">
        <w:fldChar w:fldCharType="begin"/>
      </w:r>
      <w:r w:rsidRPr="00546797">
        <w:instrText xml:space="preserve"> PAGEREF _Toc357598786 \h </w:instrText>
      </w:r>
      <w:r w:rsidRPr="00546797">
        <w:fldChar w:fldCharType="separate"/>
      </w:r>
      <w:r w:rsidRPr="00546797">
        <w:t>28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del Complemento de Windows Small Business Server 2011</w:t>
      </w:r>
      <w:r w:rsidRPr="00546797">
        <w:tab/>
      </w:r>
      <w:r w:rsidRPr="00546797">
        <w:fldChar w:fldCharType="begin"/>
      </w:r>
      <w:r w:rsidRPr="00546797">
        <w:instrText xml:space="preserve"> PAGEREF _Toc357598787 \h </w:instrText>
      </w:r>
      <w:r w:rsidRPr="00546797">
        <w:fldChar w:fldCharType="separate"/>
      </w:r>
      <w:r w:rsidRPr="00546797">
        <w:t>29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del Complemento de Windows Small Business Server 2011 Premium (5 clientes)</w:t>
      </w:r>
      <w:r w:rsidRPr="00546797">
        <w:tab/>
      </w:r>
      <w:r w:rsidRPr="00546797">
        <w:fldChar w:fldCharType="begin"/>
      </w:r>
      <w:r w:rsidRPr="00546797">
        <w:instrText xml:space="preserve"> PAGEREF _Toc357598788 \h </w:instrText>
      </w:r>
      <w:r w:rsidRPr="00546797">
        <w:fldChar w:fldCharType="separate"/>
      </w:r>
      <w:r w:rsidRPr="00546797">
        <w:t>29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CAL Suite del Complemento de Windows Small Business Server 2011 Premium (20 clientes)</w:t>
      </w:r>
      <w:r w:rsidRPr="00546797">
        <w:tab/>
      </w:r>
      <w:r w:rsidRPr="00546797">
        <w:fldChar w:fldCharType="begin"/>
      </w:r>
      <w:r w:rsidRPr="00546797">
        <w:instrText xml:space="preserve"> PAGEREF _Toc357598789 \h </w:instrText>
      </w:r>
      <w:r w:rsidRPr="00546797">
        <w:fldChar w:fldCharType="separate"/>
      </w:r>
      <w:r w:rsidRPr="00546797">
        <w:t>29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Server Essentials 2012</w:t>
      </w:r>
      <w:r w:rsidRPr="00546797">
        <w:tab/>
      </w:r>
      <w:r w:rsidRPr="00546797">
        <w:fldChar w:fldCharType="begin"/>
      </w:r>
      <w:r w:rsidRPr="00546797">
        <w:instrText xml:space="preserve"> PAGEREF _Toc357598790 \h </w:instrText>
      </w:r>
      <w:r w:rsidRPr="00546797">
        <w:fldChar w:fldCharType="separate"/>
      </w:r>
      <w:r w:rsidRPr="00546797">
        <w:t>29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Small Business Server 2011 Essentials</w:t>
      </w:r>
      <w:r w:rsidRPr="00546797">
        <w:tab/>
      </w:r>
      <w:r w:rsidRPr="00546797">
        <w:fldChar w:fldCharType="begin"/>
      </w:r>
      <w:r w:rsidRPr="00546797">
        <w:instrText xml:space="preserve"> PAGEREF _Toc357598791 \h </w:instrText>
      </w:r>
      <w:r w:rsidRPr="00546797">
        <w:fldChar w:fldCharType="separate"/>
      </w:r>
      <w:r w:rsidRPr="00546797">
        <w:t>29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Windows Web Server 2008 R2</w:t>
      </w:r>
      <w:r w:rsidRPr="00546797">
        <w:tab/>
      </w:r>
      <w:r w:rsidRPr="00546797">
        <w:fldChar w:fldCharType="begin"/>
      </w:r>
      <w:r w:rsidRPr="00546797">
        <w:instrText xml:space="preserve"> PAGEREF _Toc357598792 \h </w:instrText>
      </w:r>
      <w:r w:rsidRPr="00546797">
        <w:fldChar w:fldCharType="separate"/>
      </w:r>
      <w:r w:rsidRPr="00546797">
        <w:t>29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Yammer Enterprise</w:t>
      </w:r>
      <w:r w:rsidRPr="00546797">
        <w:tab/>
      </w:r>
      <w:r w:rsidRPr="00546797">
        <w:fldChar w:fldCharType="begin"/>
      </w:r>
      <w:r w:rsidRPr="00546797">
        <w:instrText xml:space="preserve"> PAGEREF _Toc357598793 \h </w:instrText>
      </w:r>
      <w:r w:rsidRPr="00546797">
        <w:fldChar w:fldCharType="separate"/>
      </w:r>
      <w:r w:rsidRPr="00546797">
        <w:t>29</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1: CAMBIOS REALIZADOS A LA LISTA DE PRODUCTOS EN LOS ÚLTIMOS 12 MESES</w:t>
      </w:r>
      <w:r w:rsidRPr="00546797">
        <w:rPr>
          <w:color w:val="auto"/>
        </w:rPr>
        <w:tab/>
      </w:r>
      <w:r w:rsidRPr="00546797">
        <w:rPr>
          <w:color w:val="auto"/>
        </w:rPr>
        <w:fldChar w:fldCharType="begin"/>
      </w:r>
      <w:r w:rsidRPr="00546797">
        <w:rPr>
          <w:color w:val="auto"/>
        </w:rPr>
        <w:instrText xml:space="preserve"> PAGEREF _Toc357598795 \h </w:instrText>
      </w:r>
      <w:r w:rsidRPr="00546797">
        <w:rPr>
          <w:color w:val="auto"/>
        </w:rPr>
      </w:r>
      <w:r w:rsidRPr="00546797">
        <w:rPr>
          <w:color w:val="auto"/>
        </w:rPr>
        <w:fldChar w:fldCharType="separate"/>
      </w:r>
      <w:r w:rsidRPr="00546797">
        <w:rPr>
          <w:color w:val="auto"/>
        </w:rPr>
        <w:t>30</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DE JUNIO DE 2013</w:t>
      </w:r>
      <w:r w:rsidRPr="00546797">
        <w:tab/>
      </w:r>
      <w:r w:rsidRPr="00546797">
        <w:fldChar w:fldCharType="begin"/>
      </w:r>
      <w:r w:rsidRPr="00546797">
        <w:instrText xml:space="preserve"> PAGEREF _Toc357598796 \h </w:instrText>
      </w:r>
      <w:r w:rsidRPr="00546797">
        <w:fldChar w:fldCharType="separate"/>
      </w:r>
      <w:r w:rsidRPr="00546797">
        <w:t>30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MAYO DE 2013</w:t>
      </w:r>
      <w:r w:rsidRPr="00546797">
        <w:tab/>
      </w:r>
      <w:r w:rsidRPr="00546797">
        <w:fldChar w:fldCharType="begin"/>
      </w:r>
      <w:r w:rsidRPr="00546797">
        <w:instrText xml:space="preserve"> PAGEREF _Toc357598797 \h </w:instrText>
      </w:r>
      <w:r w:rsidRPr="00546797">
        <w:fldChar w:fldCharType="separate"/>
      </w:r>
      <w:r w:rsidRPr="00546797">
        <w:t>30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ABRIL DE 2013</w:t>
      </w:r>
      <w:r w:rsidRPr="00546797">
        <w:tab/>
      </w:r>
      <w:r w:rsidRPr="00546797">
        <w:fldChar w:fldCharType="begin"/>
      </w:r>
      <w:r w:rsidRPr="00546797">
        <w:instrText xml:space="preserve"> PAGEREF _Toc357598798 \h </w:instrText>
      </w:r>
      <w:r w:rsidRPr="00546797">
        <w:fldChar w:fldCharType="separate"/>
      </w:r>
      <w:r w:rsidRPr="00546797">
        <w:t>30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MARZO DE 2013</w:t>
      </w:r>
      <w:r w:rsidRPr="00546797">
        <w:tab/>
      </w:r>
      <w:r w:rsidRPr="00546797">
        <w:fldChar w:fldCharType="begin"/>
      </w:r>
      <w:r w:rsidRPr="00546797">
        <w:instrText xml:space="preserve"> PAGEREF _Toc357598799 \h </w:instrText>
      </w:r>
      <w:r w:rsidRPr="00546797">
        <w:fldChar w:fldCharType="separate"/>
      </w:r>
      <w:r w:rsidRPr="00546797">
        <w:t>32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FEBRERO DE 2013</w:t>
      </w:r>
      <w:r w:rsidRPr="00546797">
        <w:tab/>
      </w:r>
      <w:r w:rsidRPr="00546797">
        <w:fldChar w:fldCharType="begin"/>
      </w:r>
      <w:r w:rsidRPr="00546797">
        <w:instrText xml:space="preserve"> PAGEREF _Toc357598800 \h </w:instrText>
      </w:r>
      <w:r w:rsidRPr="00546797">
        <w:fldChar w:fldCharType="separate"/>
      </w:r>
      <w:r w:rsidRPr="00546797">
        <w:t>34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ENERO DE 2013</w:t>
      </w:r>
      <w:r w:rsidRPr="00546797">
        <w:tab/>
      </w:r>
      <w:r w:rsidRPr="00546797">
        <w:fldChar w:fldCharType="begin"/>
      </w:r>
      <w:r w:rsidRPr="00546797">
        <w:instrText xml:space="preserve"> PAGEREF _Toc357598801 \h </w:instrText>
      </w:r>
      <w:r w:rsidRPr="00546797">
        <w:fldChar w:fldCharType="separate"/>
      </w:r>
      <w:r w:rsidRPr="00546797">
        <w:t>34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DICIEMBRE DE 2012</w:t>
      </w:r>
      <w:r w:rsidRPr="00546797">
        <w:tab/>
      </w:r>
      <w:r w:rsidRPr="00546797">
        <w:fldChar w:fldCharType="begin"/>
      </w:r>
      <w:r w:rsidRPr="00546797">
        <w:instrText xml:space="preserve"> PAGEREF _Toc357598802 \h </w:instrText>
      </w:r>
      <w:r w:rsidRPr="00546797">
        <w:fldChar w:fldCharType="separate"/>
      </w:r>
      <w:r w:rsidRPr="00546797">
        <w:t>35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NOVIEMBRE DE 2012</w:t>
      </w:r>
      <w:r w:rsidRPr="00546797">
        <w:tab/>
      </w:r>
      <w:r w:rsidRPr="00546797">
        <w:fldChar w:fldCharType="begin"/>
      </w:r>
      <w:r w:rsidRPr="00546797">
        <w:instrText xml:space="preserve"> PAGEREF _Toc357598803 \h </w:instrText>
      </w:r>
      <w:r w:rsidRPr="00546797">
        <w:fldChar w:fldCharType="separate"/>
      </w:r>
      <w:r w:rsidRPr="00546797">
        <w:t>37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OCTUBRE DE 2012</w:t>
      </w:r>
      <w:r w:rsidRPr="00546797">
        <w:tab/>
      </w:r>
      <w:r w:rsidRPr="00546797">
        <w:fldChar w:fldCharType="begin"/>
      </w:r>
      <w:r w:rsidRPr="00546797">
        <w:instrText xml:space="preserve"> PAGEREF _Toc357598804 \h </w:instrText>
      </w:r>
      <w:r w:rsidRPr="00546797">
        <w:fldChar w:fldCharType="separate"/>
      </w:r>
      <w:r w:rsidRPr="00546797">
        <w:t>37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SEPTIEMBRE DE 2012</w:t>
      </w:r>
      <w:r w:rsidRPr="00546797">
        <w:tab/>
      </w:r>
      <w:r w:rsidRPr="00546797">
        <w:fldChar w:fldCharType="begin"/>
      </w:r>
      <w:r w:rsidRPr="00546797">
        <w:instrText xml:space="preserve"> PAGEREF _Toc357598805 \h </w:instrText>
      </w:r>
      <w:r w:rsidRPr="00546797">
        <w:fldChar w:fldCharType="separate"/>
      </w:r>
      <w:r w:rsidRPr="00546797">
        <w:t>38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REALIZADOS EN AGOSTO DE 2012</w:t>
      </w:r>
      <w:r w:rsidRPr="00546797">
        <w:tab/>
      </w:r>
      <w:r w:rsidRPr="00546797">
        <w:fldChar w:fldCharType="begin"/>
      </w:r>
      <w:r w:rsidRPr="00546797">
        <w:instrText xml:space="preserve"> PAGEREF _Toc357598806 \h </w:instrText>
      </w:r>
      <w:r w:rsidRPr="00546797">
        <w:fldChar w:fldCharType="separate"/>
      </w:r>
      <w:r w:rsidRPr="00546797">
        <w:t>39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CAMBIOS DE JULIO DE 2012</w:t>
      </w:r>
      <w:r w:rsidRPr="00546797">
        <w:tab/>
      </w:r>
      <w:r w:rsidRPr="00546797">
        <w:fldChar w:fldCharType="begin"/>
      </w:r>
      <w:r w:rsidRPr="00546797">
        <w:instrText xml:space="preserve"> PAGEREF _Toc357598807 \h </w:instrText>
      </w:r>
      <w:r w:rsidRPr="00546797">
        <w:fldChar w:fldCharType="separate"/>
      </w:r>
      <w:r w:rsidRPr="00546797">
        <w:t>40</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2: ProMOCIONES DE PRODUCTOS</w:t>
      </w:r>
      <w:r w:rsidRPr="00546797">
        <w:rPr>
          <w:color w:val="auto"/>
        </w:rPr>
        <w:tab/>
      </w:r>
      <w:r w:rsidRPr="00546797">
        <w:rPr>
          <w:color w:val="auto"/>
        </w:rPr>
        <w:fldChar w:fldCharType="begin"/>
      </w:r>
      <w:r w:rsidRPr="00546797">
        <w:rPr>
          <w:color w:val="auto"/>
        </w:rPr>
        <w:instrText xml:space="preserve"> PAGEREF _Toc357598808 \h </w:instrText>
      </w:r>
      <w:r w:rsidRPr="00546797">
        <w:rPr>
          <w:color w:val="auto"/>
        </w:rPr>
      </w:r>
      <w:r w:rsidRPr="00546797">
        <w:rPr>
          <w:color w:val="auto"/>
        </w:rPr>
        <w:fldChar w:fldCharType="separate"/>
      </w:r>
      <w:r w:rsidRPr="00546797">
        <w:rPr>
          <w:color w:val="auto"/>
        </w:rPr>
        <w:t>41</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Dynamics AX 2012 R2 - (Promoción: Compre una Enterprise CAL, obtenga una CAL Funcional)</w:t>
      </w:r>
      <w:r w:rsidRPr="00546797">
        <w:tab/>
      </w:r>
      <w:r w:rsidRPr="00546797">
        <w:fldChar w:fldCharType="begin"/>
      </w:r>
      <w:r w:rsidRPr="00546797">
        <w:instrText xml:space="preserve"> PAGEREF _Toc357598809 \h </w:instrText>
      </w:r>
      <w:r w:rsidRPr="00546797">
        <w:fldChar w:fldCharType="separate"/>
      </w:r>
      <w:r w:rsidRPr="00546797">
        <w:t>41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Microsoft Dynamics AX 2012 R2 - Promoción de inicio EA</w:t>
      </w:r>
      <w:r w:rsidRPr="00546797">
        <w:tab/>
      </w:r>
      <w:r w:rsidRPr="00546797">
        <w:fldChar w:fldCharType="begin"/>
      </w:r>
      <w:r w:rsidRPr="00546797">
        <w:instrText xml:space="preserve"> PAGEREF _Toc357598810 \h </w:instrText>
      </w:r>
      <w:r w:rsidRPr="00546797">
        <w:fldChar w:fldCharType="separate"/>
      </w:r>
      <w:r w:rsidRPr="00546797">
        <w:t>41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eastAsia="Times New Roman" w:cs="Tahoma"/>
        </w:rPr>
        <w:lastRenderedPageBreak/>
        <w:t>15% de descuento en las migraciones de Project/Visio</w:t>
      </w:r>
      <w:r w:rsidRPr="00546797">
        <w:tab/>
      </w:r>
      <w:r w:rsidRPr="00546797">
        <w:fldChar w:fldCharType="begin"/>
      </w:r>
      <w:r w:rsidRPr="00546797">
        <w:instrText xml:space="preserve"> PAGEREF _Toc357598811 \h </w:instrText>
      </w:r>
      <w:r w:rsidRPr="00546797">
        <w:fldChar w:fldCharType="separate"/>
      </w:r>
      <w:r w:rsidRPr="00546797">
        <w:t>41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eastAsia="Times New Roman" w:cs="Tahoma"/>
        </w:rPr>
        <w:t>55% de descuento en CAL de Project Server para adquisiciones de la empresa</w:t>
      </w:r>
      <w:r w:rsidRPr="00546797">
        <w:tab/>
      </w:r>
      <w:r w:rsidRPr="00546797">
        <w:fldChar w:fldCharType="begin"/>
      </w:r>
      <w:r w:rsidRPr="00546797">
        <w:instrText xml:space="preserve"> PAGEREF _Toc357598812 \h </w:instrText>
      </w:r>
      <w:r w:rsidRPr="00546797">
        <w:fldChar w:fldCharType="separate"/>
      </w:r>
      <w:r w:rsidRPr="00546797">
        <w:t>41</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3: TÉRMINOS DEL PROGRAMA DE LICENCIAS POR VOLUMEN</w:t>
      </w:r>
      <w:r w:rsidRPr="00546797">
        <w:rPr>
          <w:color w:val="auto"/>
        </w:rPr>
        <w:tab/>
      </w:r>
      <w:r w:rsidRPr="00546797">
        <w:rPr>
          <w:color w:val="auto"/>
        </w:rPr>
        <w:fldChar w:fldCharType="begin"/>
      </w:r>
      <w:r w:rsidRPr="00546797">
        <w:rPr>
          <w:color w:val="auto"/>
        </w:rPr>
        <w:instrText xml:space="preserve"> PAGEREF _Toc357598813 \h </w:instrText>
      </w:r>
      <w:r w:rsidRPr="00546797">
        <w:rPr>
          <w:color w:val="auto"/>
        </w:rPr>
      </w:r>
      <w:r w:rsidRPr="00546797">
        <w:rPr>
          <w:color w:val="auto"/>
        </w:rPr>
        <w:fldChar w:fldCharType="separate"/>
      </w:r>
      <w:r w:rsidRPr="00546797">
        <w:rPr>
          <w:color w:val="auto"/>
        </w:rPr>
        <w:t>42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Programas de Licencias por Volumen aplicable</w:t>
      </w:r>
      <w:r w:rsidRPr="00546797">
        <w:rPr>
          <w:color w:val="auto"/>
        </w:rPr>
        <w:tab/>
      </w:r>
      <w:r w:rsidRPr="00546797">
        <w:rPr>
          <w:color w:val="auto"/>
        </w:rPr>
        <w:fldChar w:fldCharType="begin"/>
      </w:r>
      <w:r w:rsidRPr="00546797">
        <w:rPr>
          <w:color w:val="auto"/>
        </w:rPr>
        <w:instrText xml:space="preserve"> PAGEREF _Toc357598814 \h </w:instrText>
      </w:r>
      <w:r w:rsidRPr="00546797">
        <w:rPr>
          <w:color w:val="auto"/>
        </w:rPr>
      </w:r>
      <w:r w:rsidRPr="00546797">
        <w:rPr>
          <w:color w:val="auto"/>
        </w:rPr>
        <w:fldChar w:fldCharType="separate"/>
      </w:r>
      <w:r w:rsidRPr="00546797">
        <w:rPr>
          <w:color w:val="auto"/>
        </w:rPr>
        <w:t>42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Puntos y pedidos mínimos</w:t>
      </w:r>
      <w:r w:rsidRPr="00546797">
        <w:rPr>
          <w:color w:val="auto"/>
        </w:rPr>
        <w:tab/>
      </w:r>
      <w:r w:rsidRPr="00546797">
        <w:rPr>
          <w:color w:val="auto"/>
        </w:rPr>
        <w:fldChar w:fldCharType="begin"/>
      </w:r>
      <w:r w:rsidRPr="00546797">
        <w:rPr>
          <w:color w:val="auto"/>
        </w:rPr>
        <w:instrText xml:space="preserve"> PAGEREF _Toc357598815 \h </w:instrText>
      </w:r>
      <w:r w:rsidRPr="00546797">
        <w:rPr>
          <w:color w:val="auto"/>
        </w:rPr>
      </w:r>
      <w:r w:rsidRPr="00546797">
        <w:rPr>
          <w:color w:val="auto"/>
        </w:rPr>
        <w:fldChar w:fldCharType="separate"/>
      </w:r>
      <w:r w:rsidRPr="00546797">
        <w:rPr>
          <w:color w:val="auto"/>
        </w:rPr>
        <w:t>42</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Requisitos mínimos para pedidos</w:t>
      </w:r>
      <w:r w:rsidRPr="00546797">
        <w:tab/>
      </w:r>
      <w:r w:rsidRPr="00546797">
        <w:fldChar w:fldCharType="begin"/>
      </w:r>
      <w:r w:rsidRPr="00546797">
        <w:instrText xml:space="preserve"> PAGEREF _Toc357598816 \h </w:instrText>
      </w:r>
      <w:r w:rsidRPr="00546797">
        <w:fldChar w:fldCharType="separate"/>
      </w:r>
      <w:r w:rsidRPr="00546797">
        <w:t>42</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Plataformas</w:t>
      </w:r>
      <w:r w:rsidRPr="00546797">
        <w:rPr>
          <w:color w:val="auto"/>
        </w:rPr>
        <w:tab/>
      </w:r>
      <w:r w:rsidRPr="00546797">
        <w:rPr>
          <w:color w:val="auto"/>
        </w:rPr>
        <w:fldChar w:fldCharType="begin"/>
      </w:r>
      <w:r w:rsidRPr="00546797">
        <w:rPr>
          <w:color w:val="auto"/>
        </w:rPr>
        <w:instrText xml:space="preserve"> PAGEREF _Toc357598817 \h </w:instrText>
      </w:r>
      <w:r w:rsidRPr="00546797">
        <w:rPr>
          <w:color w:val="auto"/>
        </w:rPr>
      </w:r>
      <w:r w:rsidRPr="00546797">
        <w:rPr>
          <w:color w:val="auto"/>
        </w:rPr>
        <w:fldChar w:fldCharType="separate"/>
      </w:r>
      <w:r w:rsidRPr="00546797">
        <w:rPr>
          <w:color w:val="auto"/>
        </w:rPr>
        <w:t>46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Definición de Administración para Dispositivos Cualificados</w:t>
      </w:r>
      <w:r w:rsidRPr="00546797">
        <w:rPr>
          <w:color w:val="auto"/>
        </w:rPr>
        <w:tab/>
      </w:r>
      <w:r w:rsidRPr="00546797">
        <w:rPr>
          <w:color w:val="auto"/>
        </w:rPr>
        <w:fldChar w:fldCharType="begin"/>
      </w:r>
      <w:r w:rsidRPr="00546797">
        <w:rPr>
          <w:color w:val="auto"/>
        </w:rPr>
        <w:instrText xml:space="preserve"> PAGEREF _Toc357598818 \h </w:instrText>
      </w:r>
      <w:r w:rsidRPr="00546797">
        <w:rPr>
          <w:color w:val="auto"/>
        </w:rPr>
      </w:r>
      <w:r w:rsidRPr="00546797">
        <w:rPr>
          <w:color w:val="auto"/>
        </w:rPr>
        <w:fldChar w:fldCharType="separate"/>
      </w:r>
      <w:r w:rsidRPr="00546797">
        <w:rPr>
          <w:color w:val="auto"/>
        </w:rPr>
        <w:t>47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Productos cualificados para descuento de actualización (UTD)</w:t>
      </w:r>
      <w:r w:rsidRPr="00546797">
        <w:rPr>
          <w:color w:val="auto"/>
        </w:rPr>
        <w:tab/>
      </w:r>
      <w:r w:rsidRPr="00546797">
        <w:rPr>
          <w:color w:val="auto"/>
        </w:rPr>
        <w:fldChar w:fldCharType="begin"/>
      </w:r>
      <w:r w:rsidRPr="00546797">
        <w:rPr>
          <w:color w:val="auto"/>
        </w:rPr>
        <w:instrText xml:space="preserve"> PAGEREF _Toc357598819 \h </w:instrText>
      </w:r>
      <w:r w:rsidRPr="00546797">
        <w:rPr>
          <w:color w:val="auto"/>
        </w:rPr>
      </w:r>
      <w:r w:rsidRPr="00546797">
        <w:rPr>
          <w:color w:val="auto"/>
        </w:rPr>
        <w:fldChar w:fldCharType="separate"/>
      </w:r>
      <w:r w:rsidRPr="00546797">
        <w:rPr>
          <w:color w:val="auto"/>
        </w:rPr>
        <w:t>47</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Términos Actualizados del Programa Contrato Enterprise y Contrato Enterprise Subscription</w:t>
      </w:r>
      <w:r w:rsidRPr="00546797">
        <w:tab/>
      </w:r>
      <w:r w:rsidRPr="00546797">
        <w:fldChar w:fldCharType="begin"/>
      </w:r>
      <w:r w:rsidRPr="00546797">
        <w:instrText xml:space="preserve"> PAGEREF _Toc357598820 \h </w:instrText>
      </w:r>
      <w:r w:rsidRPr="00546797">
        <w:fldChar w:fldCharType="separate"/>
      </w:r>
      <w:r w:rsidRPr="00546797">
        <w:t>48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Continuidad del Servicio mediante un Periodo Prorrogado</w:t>
      </w:r>
      <w:r w:rsidRPr="00546797">
        <w:tab/>
      </w:r>
      <w:r w:rsidRPr="00546797">
        <w:fldChar w:fldCharType="begin"/>
      </w:r>
      <w:r w:rsidRPr="00546797">
        <w:instrText xml:space="preserve"> PAGEREF _Toc357598821 \h </w:instrText>
      </w:r>
      <w:r w:rsidRPr="00546797">
        <w:fldChar w:fldCharType="separate"/>
      </w:r>
      <w:r w:rsidRPr="00546797">
        <w:t>51</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4: TIPOS DE LICENCIAS Y precios</w:t>
      </w:r>
      <w:r w:rsidRPr="00546797">
        <w:rPr>
          <w:color w:val="auto"/>
        </w:rPr>
        <w:tab/>
      </w:r>
      <w:r w:rsidRPr="00546797">
        <w:rPr>
          <w:color w:val="auto"/>
        </w:rPr>
        <w:fldChar w:fldCharType="begin"/>
      </w:r>
      <w:r w:rsidRPr="00546797">
        <w:rPr>
          <w:color w:val="auto"/>
        </w:rPr>
        <w:instrText xml:space="preserve"> PAGEREF _Toc357598822 \h </w:instrText>
      </w:r>
      <w:r w:rsidRPr="00546797">
        <w:rPr>
          <w:color w:val="auto"/>
        </w:rPr>
      </w:r>
      <w:r w:rsidRPr="00546797">
        <w:rPr>
          <w:color w:val="auto"/>
        </w:rPr>
        <w:fldChar w:fldCharType="separate"/>
      </w:r>
      <w:r w:rsidRPr="00546797">
        <w:rPr>
          <w:color w:val="auto"/>
        </w:rPr>
        <w:t>53</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Precios</w:t>
      </w:r>
      <w:r w:rsidRPr="00546797">
        <w:tab/>
      </w:r>
      <w:r w:rsidRPr="00546797">
        <w:fldChar w:fldCharType="begin"/>
      </w:r>
      <w:r w:rsidRPr="00546797">
        <w:instrText xml:space="preserve"> PAGEREF _Toc357598823 \h </w:instrText>
      </w:r>
      <w:r w:rsidRPr="00546797">
        <w:fldChar w:fldCharType="separate"/>
      </w:r>
      <w:r w:rsidRPr="00546797">
        <w:t>53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w:t>
      </w:r>
      <w:r w:rsidRPr="00546797">
        <w:tab/>
      </w:r>
      <w:r w:rsidRPr="00546797">
        <w:fldChar w:fldCharType="begin"/>
      </w:r>
      <w:r w:rsidRPr="00546797">
        <w:instrText xml:space="preserve"> PAGEREF _Toc357598824 \h </w:instrText>
      </w:r>
      <w:r w:rsidRPr="00546797">
        <w:fldChar w:fldCharType="separate"/>
      </w:r>
      <w:r w:rsidRPr="00546797">
        <w:t>53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 y Software Assurance</w:t>
      </w:r>
      <w:r w:rsidRPr="00546797">
        <w:tab/>
      </w:r>
      <w:r w:rsidRPr="00546797">
        <w:fldChar w:fldCharType="begin"/>
      </w:r>
      <w:r w:rsidRPr="00546797">
        <w:instrText xml:space="preserve"> PAGEREF _Toc357598825 \h </w:instrText>
      </w:r>
      <w:r w:rsidRPr="00546797">
        <w:fldChar w:fldCharType="separate"/>
      </w:r>
      <w:r w:rsidRPr="00546797">
        <w:t>53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Software Assurance</w:t>
      </w:r>
      <w:r w:rsidRPr="00546797">
        <w:tab/>
      </w:r>
      <w:r w:rsidRPr="00546797">
        <w:fldChar w:fldCharType="begin"/>
      </w:r>
      <w:r w:rsidRPr="00546797">
        <w:instrText xml:space="preserve"> PAGEREF _Toc357598826 \h </w:instrText>
      </w:r>
      <w:r w:rsidRPr="00546797">
        <w:fldChar w:fldCharType="separate"/>
      </w:r>
      <w:r w:rsidRPr="00546797">
        <w:t>54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Licencias de Migración a Edición Superior</w:t>
      </w:r>
      <w:r w:rsidRPr="00546797">
        <w:tab/>
      </w:r>
      <w:r w:rsidRPr="00546797">
        <w:fldChar w:fldCharType="begin"/>
      </w:r>
      <w:r w:rsidRPr="00546797">
        <w:instrText xml:space="preserve"> PAGEREF _Toc357598827 \h </w:instrText>
      </w:r>
      <w:r w:rsidRPr="00546797">
        <w:fldChar w:fldCharType="separate"/>
      </w:r>
      <w:r w:rsidRPr="00546797">
        <w:t>55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Licencias de Suscripción</w:t>
      </w:r>
      <w:r w:rsidRPr="00546797">
        <w:tab/>
      </w:r>
      <w:r w:rsidRPr="00546797">
        <w:fldChar w:fldCharType="begin"/>
      </w:r>
      <w:r w:rsidRPr="00546797">
        <w:instrText xml:space="preserve"> PAGEREF _Toc357598828 \h </w:instrText>
      </w:r>
      <w:r w:rsidRPr="00546797">
        <w:fldChar w:fldCharType="separate"/>
      </w:r>
      <w:r w:rsidRPr="00546797">
        <w:t>55</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Actualización</w:t>
      </w:r>
      <w:r w:rsidRPr="00546797">
        <w:tab/>
      </w:r>
      <w:r w:rsidRPr="00546797">
        <w:fldChar w:fldCharType="begin"/>
      </w:r>
      <w:r w:rsidRPr="00546797">
        <w:instrText xml:space="preserve"> PAGEREF _Toc357598829 \h </w:instrText>
      </w:r>
      <w:r w:rsidRPr="00546797">
        <w:fldChar w:fldCharType="separate"/>
      </w:r>
      <w:r w:rsidRPr="00546797">
        <w:t>56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Actualización y Software Assurance</w:t>
      </w:r>
      <w:r w:rsidRPr="00546797">
        <w:tab/>
      </w:r>
      <w:r w:rsidRPr="00546797">
        <w:fldChar w:fldCharType="begin"/>
      </w:r>
      <w:r w:rsidRPr="00546797">
        <w:instrText xml:space="preserve"> PAGEREF _Toc357598830 \h </w:instrText>
      </w:r>
      <w:r w:rsidRPr="00546797">
        <w:fldChar w:fldCharType="separate"/>
      </w:r>
      <w:r w:rsidRPr="00546797">
        <w:t>56</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Licencias de Teletrabajo</w:t>
      </w:r>
      <w:r w:rsidRPr="00546797">
        <w:tab/>
      </w:r>
      <w:r w:rsidRPr="00546797">
        <w:fldChar w:fldCharType="begin"/>
      </w:r>
      <w:r w:rsidRPr="00546797">
        <w:instrText xml:space="preserve"> PAGEREF _Toc357598831 \h </w:instrText>
      </w:r>
      <w:r w:rsidRPr="00546797">
        <w:fldChar w:fldCharType="separate"/>
      </w:r>
      <w:r w:rsidRPr="00546797">
        <w:t>56</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5: PRECIOS DE SERVICIOS ONLINE Y CONDICIONES DE PAGO</w:t>
      </w:r>
      <w:r w:rsidRPr="00546797">
        <w:rPr>
          <w:color w:val="auto"/>
        </w:rPr>
        <w:tab/>
      </w:r>
      <w:r w:rsidRPr="00546797">
        <w:rPr>
          <w:color w:val="auto"/>
        </w:rPr>
        <w:fldChar w:fldCharType="begin"/>
      </w:r>
      <w:r w:rsidRPr="00546797">
        <w:rPr>
          <w:color w:val="auto"/>
        </w:rPr>
        <w:instrText xml:space="preserve"> PAGEREF _Toc357598832 \h </w:instrText>
      </w:r>
      <w:r w:rsidRPr="00546797">
        <w:rPr>
          <w:color w:val="auto"/>
        </w:rPr>
      </w:r>
      <w:r w:rsidRPr="00546797">
        <w:rPr>
          <w:color w:val="auto"/>
        </w:rPr>
        <w:fldChar w:fldCharType="separate"/>
      </w:r>
      <w:r w:rsidRPr="00546797">
        <w:rPr>
          <w:color w:val="auto"/>
        </w:rPr>
        <w:t>57</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Periodo de vigencia de suscripción a Servicios Online</w:t>
      </w:r>
      <w:r w:rsidRPr="00546797">
        <w:tab/>
      </w:r>
      <w:r w:rsidRPr="00546797">
        <w:fldChar w:fldCharType="begin"/>
      </w:r>
      <w:r w:rsidRPr="00546797">
        <w:instrText xml:space="preserve"> PAGEREF _Toc357598833 \h </w:instrText>
      </w:r>
      <w:r w:rsidRPr="00546797">
        <w:fldChar w:fldCharType="separate"/>
      </w:r>
      <w:r w:rsidRPr="00546797">
        <w:t>57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Adquisiciones y Renovación Automática de Servicios Online</w:t>
      </w:r>
      <w:r w:rsidRPr="00546797">
        <w:tab/>
      </w:r>
      <w:r w:rsidRPr="00546797">
        <w:fldChar w:fldCharType="begin"/>
      </w:r>
      <w:r w:rsidRPr="00546797">
        <w:instrText xml:space="preserve"> PAGEREF _Toc357598834 \h </w:instrText>
      </w:r>
      <w:r w:rsidRPr="00546797">
        <w:fldChar w:fldCharType="separate"/>
      </w:r>
      <w:r w:rsidRPr="00546797">
        <w:t>58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Administración de estado de renovación y de renovación automática</w:t>
      </w:r>
      <w:r w:rsidRPr="00546797">
        <w:tab/>
      </w:r>
      <w:r w:rsidRPr="00546797">
        <w:fldChar w:fldCharType="begin"/>
      </w:r>
      <w:r w:rsidRPr="00546797">
        <w:instrText xml:space="preserve"> PAGEREF _Toc357598835 \h </w:instrText>
      </w:r>
      <w:r w:rsidRPr="00546797">
        <w:fldChar w:fldCharType="separate"/>
      </w:r>
      <w:r w:rsidRPr="00546797">
        <w:t>59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Cancelación de los Servicios Online</w:t>
      </w:r>
      <w:r w:rsidRPr="00546797">
        <w:tab/>
      </w:r>
      <w:r w:rsidRPr="00546797">
        <w:fldChar w:fldCharType="begin"/>
      </w:r>
      <w:r w:rsidRPr="00546797">
        <w:instrText xml:space="preserve"> PAGEREF _Toc357598836 \h </w:instrText>
      </w:r>
      <w:r w:rsidRPr="00546797">
        <w:fldChar w:fldCharType="separate"/>
      </w:r>
      <w:r w:rsidRPr="00546797">
        <w:t>59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Opciones de condiciones de pago de los Servicios Online</w:t>
      </w:r>
      <w:r w:rsidRPr="00546797">
        <w:tab/>
      </w:r>
      <w:r w:rsidRPr="00546797">
        <w:fldChar w:fldCharType="begin"/>
      </w:r>
      <w:r w:rsidRPr="00546797">
        <w:instrText xml:space="preserve"> PAGEREF _Toc357598837 \h </w:instrText>
      </w:r>
      <w:r w:rsidRPr="00546797">
        <w:fldChar w:fldCharType="separate"/>
      </w:r>
      <w:r w:rsidRPr="00546797">
        <w:t>59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Requisitos mínimos de adquisición para Servicios Online en Licencias por Volumen</w:t>
      </w:r>
      <w:r w:rsidRPr="00546797">
        <w:tab/>
      </w:r>
      <w:r w:rsidRPr="00546797">
        <w:fldChar w:fldCharType="begin"/>
      </w:r>
      <w:r w:rsidRPr="00546797">
        <w:instrText xml:space="preserve"> PAGEREF _Toc357598838 \h </w:instrText>
      </w:r>
      <w:r w:rsidRPr="00546797">
        <w:fldChar w:fldCharType="separate"/>
      </w:r>
      <w:r w:rsidRPr="00546797">
        <w:t>60</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Servicios de Windows Azure</w:t>
      </w:r>
      <w:r w:rsidRPr="00546797">
        <w:rPr>
          <w:color w:val="auto"/>
        </w:rPr>
        <w:tab/>
      </w:r>
      <w:r w:rsidRPr="00546797">
        <w:rPr>
          <w:color w:val="auto"/>
        </w:rPr>
        <w:fldChar w:fldCharType="begin"/>
      </w:r>
      <w:r w:rsidRPr="00546797">
        <w:rPr>
          <w:color w:val="auto"/>
        </w:rPr>
        <w:instrText xml:space="preserve"> PAGEREF _Toc357598839 \h </w:instrText>
      </w:r>
      <w:r w:rsidRPr="00546797">
        <w:rPr>
          <w:color w:val="auto"/>
        </w:rPr>
      </w:r>
      <w:r w:rsidRPr="00546797">
        <w:rPr>
          <w:color w:val="auto"/>
        </w:rPr>
        <w:fldChar w:fldCharType="separate"/>
      </w:r>
      <w:r w:rsidRPr="00546797">
        <w:rPr>
          <w:color w:val="auto"/>
        </w:rPr>
        <w:t>60</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Disponibilidad Regional de Servicios Online</w:t>
      </w:r>
      <w:r w:rsidRPr="00546797">
        <w:tab/>
      </w:r>
      <w:r w:rsidRPr="00546797">
        <w:fldChar w:fldCharType="begin"/>
      </w:r>
      <w:r w:rsidRPr="00546797">
        <w:instrText xml:space="preserve"> PAGEREF _Toc357598840 \h </w:instrText>
      </w:r>
      <w:r w:rsidRPr="00546797">
        <w:fldChar w:fldCharType="separate"/>
      </w:r>
      <w:r w:rsidRPr="00546797">
        <w:t>62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Términos de Servicios Online adicionales</w:t>
      </w:r>
      <w:r w:rsidRPr="00546797">
        <w:tab/>
      </w:r>
      <w:r w:rsidRPr="00546797">
        <w:fldChar w:fldCharType="begin"/>
      </w:r>
      <w:r w:rsidRPr="00546797">
        <w:instrText xml:space="preserve"> PAGEREF _Toc357598841 \h </w:instrText>
      </w:r>
      <w:r w:rsidRPr="00546797">
        <w:fldChar w:fldCharType="separate"/>
      </w:r>
      <w:r w:rsidRPr="00546797">
        <w:t>62</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6: REGLAS DE RENOVACIÓN DE SOFTWARE ASSURANCE</w:t>
      </w:r>
      <w:r w:rsidRPr="00546797">
        <w:rPr>
          <w:color w:val="auto"/>
        </w:rPr>
        <w:tab/>
      </w:r>
      <w:r w:rsidRPr="00546797">
        <w:rPr>
          <w:color w:val="auto"/>
        </w:rPr>
        <w:fldChar w:fldCharType="begin"/>
      </w:r>
      <w:r w:rsidRPr="00546797">
        <w:rPr>
          <w:color w:val="auto"/>
        </w:rPr>
        <w:instrText xml:space="preserve"> PAGEREF _Toc357598842 \h </w:instrText>
      </w:r>
      <w:r w:rsidRPr="00546797">
        <w:rPr>
          <w:color w:val="auto"/>
        </w:rPr>
      </w:r>
      <w:r w:rsidRPr="00546797">
        <w:rPr>
          <w:color w:val="auto"/>
        </w:rPr>
        <w:fldChar w:fldCharType="separate"/>
      </w:r>
      <w:r w:rsidRPr="00546797">
        <w:rPr>
          <w:color w:val="auto"/>
        </w:rPr>
        <w:t>63</w:t>
      </w:r>
      <w:r w:rsidRPr="00546797">
        <w:rPr>
          <w:color w:val="auto"/>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Licencia Open</w:t>
      </w:r>
      <w:r w:rsidRPr="00546797">
        <w:rPr>
          <w:noProof/>
        </w:rPr>
        <w:tab/>
      </w:r>
      <w:r w:rsidRPr="00546797">
        <w:rPr>
          <w:noProof/>
        </w:rPr>
        <w:fldChar w:fldCharType="begin"/>
      </w:r>
      <w:r w:rsidRPr="00546797">
        <w:rPr>
          <w:noProof/>
        </w:rPr>
        <w:instrText xml:space="preserve"> PAGEREF _Toc357598843 \h </w:instrText>
      </w:r>
      <w:r w:rsidRPr="00546797">
        <w:rPr>
          <w:noProof/>
        </w:rPr>
      </w:r>
      <w:r w:rsidRPr="00546797">
        <w:rPr>
          <w:noProof/>
        </w:rPr>
        <w:fldChar w:fldCharType="separate"/>
      </w:r>
      <w:r w:rsidRPr="00546797">
        <w:rPr>
          <w:noProof/>
        </w:rPr>
        <w:t>63</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Open Value 20xx</w:t>
      </w:r>
      <w:r w:rsidRPr="00546797">
        <w:rPr>
          <w:noProof/>
        </w:rPr>
        <w:tab/>
      </w:r>
      <w:r w:rsidRPr="00546797">
        <w:rPr>
          <w:noProof/>
        </w:rPr>
        <w:fldChar w:fldCharType="begin"/>
      </w:r>
      <w:r w:rsidRPr="00546797">
        <w:rPr>
          <w:noProof/>
        </w:rPr>
        <w:instrText xml:space="preserve"> PAGEREF _Toc357598844 \h </w:instrText>
      </w:r>
      <w:r w:rsidRPr="00546797">
        <w:rPr>
          <w:noProof/>
        </w:rPr>
      </w:r>
      <w:r w:rsidRPr="00546797">
        <w:rPr>
          <w:noProof/>
        </w:rPr>
        <w:fldChar w:fldCharType="separate"/>
      </w:r>
      <w:r w:rsidRPr="00546797">
        <w:rPr>
          <w:noProof/>
        </w:rPr>
        <w:t>63</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Select 20xx</w:t>
      </w:r>
      <w:r w:rsidRPr="00546797">
        <w:rPr>
          <w:noProof/>
        </w:rPr>
        <w:tab/>
      </w:r>
      <w:r w:rsidRPr="00546797">
        <w:rPr>
          <w:noProof/>
        </w:rPr>
        <w:fldChar w:fldCharType="begin"/>
      </w:r>
      <w:r w:rsidRPr="00546797">
        <w:rPr>
          <w:noProof/>
        </w:rPr>
        <w:instrText xml:space="preserve"> PAGEREF _Toc357598845 \h </w:instrText>
      </w:r>
      <w:r w:rsidRPr="00546797">
        <w:rPr>
          <w:noProof/>
        </w:rPr>
      </w:r>
      <w:r w:rsidRPr="00546797">
        <w:rPr>
          <w:noProof/>
        </w:rPr>
        <w:fldChar w:fldCharType="separate"/>
      </w:r>
      <w:r w:rsidRPr="00546797">
        <w:rPr>
          <w:noProof/>
        </w:rPr>
        <w:t>63</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noProof/>
        </w:rPr>
        <w:t>Renovación de cobertura en virtud del Mismo Contrato</w:t>
      </w:r>
      <w:r w:rsidRPr="00546797">
        <w:rPr>
          <w:noProof/>
        </w:rPr>
        <w:tab/>
      </w:r>
      <w:r w:rsidRPr="00546797">
        <w:rPr>
          <w:noProof/>
        </w:rPr>
        <w:fldChar w:fldCharType="begin"/>
      </w:r>
      <w:r w:rsidRPr="00546797">
        <w:rPr>
          <w:noProof/>
        </w:rPr>
        <w:instrText xml:space="preserve"> PAGEREF _Toc357598846 \h </w:instrText>
      </w:r>
      <w:r w:rsidRPr="00546797">
        <w:rPr>
          <w:noProof/>
        </w:rPr>
      </w:r>
      <w:r w:rsidRPr="00546797">
        <w:rPr>
          <w:noProof/>
        </w:rPr>
        <w:fldChar w:fldCharType="separate"/>
      </w:r>
      <w:r w:rsidRPr="00546797">
        <w:rPr>
          <w:noProof/>
        </w:rPr>
        <w:t>63</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noProof/>
        </w:rPr>
        <w:t>Renovación de cobertura desde un contrato separado</w:t>
      </w:r>
      <w:r w:rsidRPr="00546797">
        <w:rPr>
          <w:noProof/>
        </w:rPr>
        <w:tab/>
      </w:r>
      <w:r w:rsidRPr="00546797">
        <w:rPr>
          <w:noProof/>
        </w:rPr>
        <w:fldChar w:fldCharType="begin"/>
      </w:r>
      <w:r w:rsidRPr="00546797">
        <w:rPr>
          <w:noProof/>
        </w:rPr>
        <w:instrText xml:space="preserve"> PAGEREF _Toc357598847 \h </w:instrText>
      </w:r>
      <w:r w:rsidRPr="00546797">
        <w:rPr>
          <w:noProof/>
        </w:rPr>
      </w:r>
      <w:r w:rsidRPr="00546797">
        <w:rPr>
          <w:noProof/>
        </w:rPr>
        <w:fldChar w:fldCharType="separate"/>
      </w:r>
      <w:r w:rsidRPr="00546797">
        <w:rPr>
          <w:noProof/>
        </w:rPr>
        <w:t>64</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Select Plus 20xx</w:t>
      </w:r>
      <w:r w:rsidRPr="00546797">
        <w:rPr>
          <w:noProof/>
        </w:rPr>
        <w:tab/>
      </w:r>
      <w:r w:rsidRPr="00546797">
        <w:rPr>
          <w:noProof/>
        </w:rPr>
        <w:fldChar w:fldCharType="begin"/>
      </w:r>
      <w:r w:rsidRPr="00546797">
        <w:rPr>
          <w:noProof/>
        </w:rPr>
        <w:instrText xml:space="preserve"> PAGEREF _Toc357598848 \h </w:instrText>
      </w:r>
      <w:r w:rsidRPr="00546797">
        <w:rPr>
          <w:noProof/>
        </w:rPr>
      </w:r>
      <w:r w:rsidRPr="00546797">
        <w:rPr>
          <w:noProof/>
        </w:rPr>
        <w:fldChar w:fldCharType="separate"/>
      </w:r>
      <w:r w:rsidRPr="00546797">
        <w:rPr>
          <w:noProof/>
        </w:rPr>
        <w:t>64</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Contrato Enterprise 2011 y versiones posteriores</w:t>
      </w:r>
      <w:r w:rsidRPr="00546797">
        <w:rPr>
          <w:noProof/>
        </w:rPr>
        <w:tab/>
      </w:r>
      <w:r w:rsidRPr="00546797">
        <w:rPr>
          <w:noProof/>
        </w:rPr>
        <w:fldChar w:fldCharType="begin"/>
      </w:r>
      <w:r w:rsidRPr="00546797">
        <w:rPr>
          <w:noProof/>
        </w:rPr>
        <w:instrText xml:space="preserve"> PAGEREF _Toc357598849 \h </w:instrText>
      </w:r>
      <w:r w:rsidRPr="00546797">
        <w:rPr>
          <w:noProof/>
        </w:rPr>
      </w:r>
      <w:r w:rsidRPr="00546797">
        <w:rPr>
          <w:noProof/>
        </w:rPr>
        <w:fldChar w:fldCharType="separate"/>
      </w:r>
      <w:r w:rsidRPr="00546797">
        <w:rPr>
          <w:noProof/>
        </w:rPr>
        <w:t>64</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Contrato Enterprise Pre-2011</w:t>
      </w:r>
      <w:r w:rsidRPr="00546797">
        <w:rPr>
          <w:noProof/>
        </w:rPr>
        <w:tab/>
      </w:r>
      <w:r w:rsidRPr="00546797">
        <w:rPr>
          <w:noProof/>
        </w:rPr>
        <w:fldChar w:fldCharType="begin"/>
      </w:r>
      <w:r w:rsidRPr="00546797">
        <w:rPr>
          <w:noProof/>
        </w:rPr>
        <w:instrText xml:space="preserve"> PAGEREF _Toc357598850 \h </w:instrText>
      </w:r>
      <w:r w:rsidRPr="00546797">
        <w:rPr>
          <w:noProof/>
        </w:rPr>
      </w:r>
      <w:r w:rsidRPr="00546797">
        <w:rPr>
          <w:noProof/>
        </w:rPr>
        <w:fldChar w:fldCharType="separate"/>
      </w:r>
      <w:r w:rsidRPr="00546797">
        <w:rPr>
          <w:noProof/>
        </w:rPr>
        <w:t>65</w:t>
      </w:r>
      <w:r w:rsidRPr="00546797">
        <w:rPr>
          <w:noProof/>
        </w:rPr>
        <w:fldChar w:fldCharType="end"/>
      </w:r>
    </w:p>
    <w:p w:rsidR="00546797" w:rsidRPr="00546797" w:rsidRDefault="00546797">
      <w:pPr>
        <w:pStyle w:val="TOC4"/>
        <w:rPr>
          <w:rFonts w:asciiTheme="minorHAnsi" w:eastAsiaTheme="minorEastAsia" w:hAnsiTheme="minorHAnsi" w:cstheme="minorBidi"/>
          <w:noProof/>
          <w:sz w:val="22"/>
          <w:szCs w:val="22"/>
        </w:rPr>
      </w:pPr>
      <w:r w:rsidRPr="00546797">
        <w:rPr>
          <w:rFonts w:cs="Tahoma"/>
          <w:noProof/>
        </w:rPr>
        <w:t>Renovación de programas cruzados</w:t>
      </w:r>
      <w:r w:rsidRPr="00546797">
        <w:rPr>
          <w:noProof/>
        </w:rPr>
        <w:tab/>
      </w:r>
      <w:r w:rsidRPr="00546797">
        <w:rPr>
          <w:noProof/>
        </w:rPr>
        <w:fldChar w:fldCharType="begin"/>
      </w:r>
      <w:r w:rsidRPr="00546797">
        <w:rPr>
          <w:noProof/>
        </w:rPr>
        <w:instrText xml:space="preserve"> PAGEREF _Toc357598851 \h </w:instrText>
      </w:r>
      <w:r w:rsidRPr="00546797">
        <w:rPr>
          <w:noProof/>
        </w:rPr>
      </w:r>
      <w:r w:rsidRPr="00546797">
        <w:rPr>
          <w:noProof/>
        </w:rPr>
        <w:fldChar w:fldCharType="separate"/>
      </w:r>
      <w:r w:rsidRPr="00546797">
        <w:rPr>
          <w:noProof/>
        </w:rPr>
        <w:t>65</w:t>
      </w:r>
      <w:r w:rsidRPr="00546797">
        <w:rPr>
          <w:noProof/>
        </w:rPr>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7: Beneficios de Software Assurance (SA) y Beneficios de Servicios Online (OLS)</w:t>
      </w:r>
      <w:r w:rsidRPr="00546797">
        <w:rPr>
          <w:color w:val="auto"/>
        </w:rPr>
        <w:tab/>
      </w:r>
      <w:r w:rsidRPr="00546797">
        <w:rPr>
          <w:color w:val="auto"/>
        </w:rPr>
        <w:fldChar w:fldCharType="begin"/>
      </w:r>
      <w:r w:rsidRPr="00546797">
        <w:rPr>
          <w:color w:val="auto"/>
        </w:rPr>
        <w:instrText xml:space="preserve"> PAGEREF _Toc357598852 \h </w:instrText>
      </w:r>
      <w:r w:rsidRPr="00546797">
        <w:rPr>
          <w:color w:val="auto"/>
        </w:rPr>
      </w:r>
      <w:r w:rsidRPr="00546797">
        <w:rPr>
          <w:color w:val="auto"/>
        </w:rPr>
        <w:fldChar w:fldCharType="separate"/>
      </w:r>
      <w:r w:rsidRPr="00546797">
        <w:rPr>
          <w:color w:val="auto"/>
        </w:rPr>
        <w:t>66</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t>Derechos a Nuevas Versiones</w:t>
      </w:r>
      <w:r w:rsidRPr="00546797">
        <w:tab/>
      </w:r>
      <w:r w:rsidRPr="00546797">
        <w:fldChar w:fldCharType="begin"/>
      </w:r>
      <w:r w:rsidRPr="00546797">
        <w:instrText xml:space="preserve"> PAGEREF _Toc357598853 \h </w:instrText>
      </w:r>
      <w:r w:rsidRPr="00546797">
        <w:fldChar w:fldCharType="separate"/>
      </w:r>
      <w:r w:rsidRPr="00546797">
        <w:t>68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t>Office Multi Language Pack</w:t>
      </w:r>
      <w:r w:rsidRPr="00546797">
        <w:tab/>
      </w:r>
      <w:r w:rsidRPr="00546797">
        <w:fldChar w:fldCharType="begin"/>
      </w:r>
      <w:r w:rsidRPr="00546797">
        <w:instrText xml:space="preserve"> PAGEREF _Toc357598854 \h </w:instrText>
      </w:r>
      <w:r w:rsidRPr="00546797">
        <w:fldChar w:fldCharType="separate"/>
      </w:r>
      <w:r w:rsidRPr="00546797">
        <w:t>68</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Windows 8 Enterprise</w:t>
      </w:r>
      <w:r w:rsidRPr="00546797">
        <w:rPr>
          <w:color w:val="auto"/>
        </w:rPr>
        <w:tab/>
      </w:r>
      <w:r w:rsidRPr="00546797">
        <w:rPr>
          <w:color w:val="auto"/>
        </w:rPr>
        <w:fldChar w:fldCharType="begin"/>
      </w:r>
      <w:r w:rsidRPr="00546797">
        <w:rPr>
          <w:color w:val="auto"/>
        </w:rPr>
        <w:instrText xml:space="preserve"> PAGEREF _Toc357598855 \h </w:instrText>
      </w:r>
      <w:r w:rsidRPr="00546797">
        <w:rPr>
          <w:color w:val="auto"/>
        </w:rPr>
      </w:r>
      <w:r w:rsidRPr="00546797">
        <w:rPr>
          <w:color w:val="auto"/>
        </w:rPr>
        <w:fldChar w:fldCharType="separate"/>
      </w:r>
      <w:r w:rsidRPr="00546797">
        <w:rPr>
          <w:color w:val="auto"/>
        </w:rPr>
        <w:t>73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Instalación de Prueba de Windows 8 Enterprise</w:t>
      </w:r>
      <w:r w:rsidRPr="00546797">
        <w:rPr>
          <w:color w:val="auto"/>
        </w:rPr>
        <w:tab/>
      </w:r>
      <w:r w:rsidRPr="00546797">
        <w:rPr>
          <w:color w:val="auto"/>
        </w:rPr>
        <w:fldChar w:fldCharType="begin"/>
      </w:r>
      <w:r w:rsidRPr="00546797">
        <w:rPr>
          <w:color w:val="auto"/>
        </w:rPr>
        <w:instrText xml:space="preserve"> PAGEREF _Toc357598856 \h </w:instrText>
      </w:r>
      <w:r w:rsidRPr="00546797">
        <w:rPr>
          <w:color w:val="auto"/>
        </w:rPr>
      </w:r>
      <w:r w:rsidRPr="00546797">
        <w:rPr>
          <w:color w:val="auto"/>
        </w:rPr>
        <w:fldChar w:fldCharType="separate"/>
      </w:r>
      <w:r w:rsidRPr="00546797">
        <w:rPr>
          <w:color w:val="auto"/>
        </w:rPr>
        <w:t>73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Licencia de Suscripción a Windows Companion</w:t>
      </w:r>
      <w:r w:rsidRPr="00546797">
        <w:rPr>
          <w:color w:val="auto"/>
        </w:rPr>
        <w:tab/>
      </w:r>
      <w:r w:rsidRPr="00546797">
        <w:rPr>
          <w:color w:val="auto"/>
        </w:rPr>
        <w:fldChar w:fldCharType="begin"/>
      </w:r>
      <w:r w:rsidRPr="00546797">
        <w:rPr>
          <w:color w:val="auto"/>
        </w:rPr>
        <w:instrText xml:space="preserve"> PAGEREF _Toc357598857 \h </w:instrText>
      </w:r>
      <w:r w:rsidRPr="00546797">
        <w:rPr>
          <w:color w:val="auto"/>
        </w:rPr>
      </w:r>
      <w:r w:rsidRPr="00546797">
        <w:rPr>
          <w:color w:val="auto"/>
        </w:rPr>
        <w:fldChar w:fldCharType="separate"/>
      </w:r>
      <w:r w:rsidRPr="00546797">
        <w:rPr>
          <w:color w:val="auto"/>
        </w:rPr>
        <w:t>73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Cupones de Formación</w:t>
      </w:r>
      <w:r w:rsidRPr="00546797">
        <w:rPr>
          <w:color w:val="auto"/>
        </w:rPr>
        <w:tab/>
      </w:r>
      <w:r w:rsidRPr="00546797">
        <w:rPr>
          <w:color w:val="auto"/>
        </w:rPr>
        <w:fldChar w:fldCharType="begin"/>
      </w:r>
      <w:r w:rsidRPr="00546797">
        <w:rPr>
          <w:color w:val="auto"/>
        </w:rPr>
        <w:instrText xml:space="preserve"> PAGEREF _Toc357598858 \h </w:instrText>
      </w:r>
      <w:r w:rsidRPr="00546797">
        <w:rPr>
          <w:color w:val="auto"/>
        </w:rPr>
      </w:r>
      <w:r w:rsidRPr="00546797">
        <w:rPr>
          <w:color w:val="auto"/>
        </w:rPr>
        <w:fldChar w:fldCharType="separate"/>
      </w:r>
      <w:r w:rsidRPr="00546797">
        <w:rPr>
          <w:color w:val="auto"/>
        </w:rPr>
        <w:t>74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E-Learning</w:t>
      </w:r>
      <w:r w:rsidRPr="00546797">
        <w:rPr>
          <w:color w:val="auto"/>
        </w:rPr>
        <w:tab/>
      </w:r>
      <w:r w:rsidRPr="00546797">
        <w:rPr>
          <w:color w:val="auto"/>
        </w:rPr>
        <w:fldChar w:fldCharType="begin"/>
      </w:r>
      <w:r w:rsidRPr="00546797">
        <w:rPr>
          <w:color w:val="auto"/>
        </w:rPr>
        <w:instrText xml:space="preserve"> PAGEREF _Toc357598859 \h </w:instrText>
      </w:r>
      <w:r w:rsidRPr="00546797">
        <w:rPr>
          <w:color w:val="auto"/>
        </w:rPr>
      </w:r>
      <w:r w:rsidRPr="00546797">
        <w:rPr>
          <w:color w:val="auto"/>
        </w:rPr>
        <w:fldChar w:fldCharType="separate"/>
      </w:r>
      <w:r w:rsidRPr="00546797">
        <w:rPr>
          <w:color w:val="auto"/>
        </w:rPr>
        <w:t>76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Programa de Teletrabajo</w:t>
      </w:r>
      <w:r w:rsidRPr="00546797">
        <w:rPr>
          <w:color w:val="auto"/>
        </w:rPr>
        <w:tab/>
      </w:r>
      <w:r w:rsidRPr="00546797">
        <w:rPr>
          <w:color w:val="auto"/>
        </w:rPr>
        <w:fldChar w:fldCharType="begin"/>
      </w:r>
      <w:r w:rsidRPr="00546797">
        <w:rPr>
          <w:color w:val="auto"/>
        </w:rPr>
        <w:instrText xml:space="preserve"> PAGEREF _Toc357598860 \h </w:instrText>
      </w:r>
      <w:r w:rsidRPr="00546797">
        <w:rPr>
          <w:color w:val="auto"/>
        </w:rPr>
      </w:r>
      <w:r w:rsidRPr="00546797">
        <w:rPr>
          <w:color w:val="auto"/>
        </w:rPr>
        <w:fldChar w:fldCharType="separate"/>
      </w:r>
      <w:r w:rsidRPr="00546797">
        <w:rPr>
          <w:color w:val="auto"/>
        </w:rPr>
        <w:t>77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Soporte Técnico para la Resolución de Problemas 24x7</w:t>
      </w:r>
      <w:r w:rsidRPr="00546797">
        <w:rPr>
          <w:color w:val="auto"/>
        </w:rPr>
        <w:tab/>
      </w:r>
      <w:r w:rsidRPr="00546797">
        <w:rPr>
          <w:color w:val="auto"/>
        </w:rPr>
        <w:fldChar w:fldCharType="begin"/>
      </w:r>
      <w:r w:rsidRPr="00546797">
        <w:rPr>
          <w:color w:val="auto"/>
        </w:rPr>
        <w:instrText xml:space="preserve"> PAGEREF _Toc357598861 \h </w:instrText>
      </w:r>
      <w:r w:rsidRPr="00546797">
        <w:rPr>
          <w:color w:val="auto"/>
        </w:rPr>
      </w:r>
      <w:r w:rsidRPr="00546797">
        <w:rPr>
          <w:color w:val="auto"/>
        </w:rPr>
        <w:fldChar w:fldCharType="separate"/>
      </w:r>
      <w:r w:rsidRPr="00546797">
        <w:rPr>
          <w:color w:val="auto"/>
        </w:rPr>
        <w:t>79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Soporte Técnico para la Resolución de Problemas 24x7 Ilimitado</w:t>
      </w:r>
      <w:r w:rsidRPr="00546797">
        <w:rPr>
          <w:color w:val="auto"/>
        </w:rPr>
        <w:tab/>
      </w:r>
      <w:r w:rsidRPr="00546797">
        <w:rPr>
          <w:color w:val="auto"/>
        </w:rPr>
        <w:fldChar w:fldCharType="begin"/>
      </w:r>
      <w:r w:rsidRPr="00546797">
        <w:rPr>
          <w:color w:val="auto"/>
        </w:rPr>
        <w:instrText xml:space="preserve"> PAGEREF _Toc357598862 \h </w:instrText>
      </w:r>
      <w:r w:rsidRPr="00546797">
        <w:rPr>
          <w:color w:val="auto"/>
        </w:rPr>
      </w:r>
      <w:r w:rsidRPr="00546797">
        <w:rPr>
          <w:color w:val="auto"/>
        </w:rPr>
        <w:fldChar w:fldCharType="separate"/>
      </w:r>
      <w:r w:rsidRPr="00546797">
        <w:rPr>
          <w:color w:val="auto"/>
        </w:rPr>
        <w:t>84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System Center Advisor</w:t>
      </w:r>
      <w:r w:rsidRPr="00546797">
        <w:rPr>
          <w:color w:val="auto"/>
        </w:rPr>
        <w:tab/>
      </w:r>
      <w:r w:rsidRPr="00546797">
        <w:rPr>
          <w:color w:val="auto"/>
        </w:rPr>
        <w:fldChar w:fldCharType="begin"/>
      </w:r>
      <w:r w:rsidRPr="00546797">
        <w:rPr>
          <w:color w:val="auto"/>
        </w:rPr>
        <w:instrText xml:space="preserve"> PAGEREF _Toc357598863 \h </w:instrText>
      </w:r>
      <w:r w:rsidRPr="00546797">
        <w:rPr>
          <w:color w:val="auto"/>
        </w:rPr>
      </w:r>
      <w:r w:rsidRPr="00546797">
        <w:rPr>
          <w:color w:val="auto"/>
        </w:rPr>
        <w:fldChar w:fldCharType="separate"/>
      </w:r>
      <w:r w:rsidRPr="00546797">
        <w:rPr>
          <w:color w:val="auto"/>
        </w:rPr>
        <w:t>86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Copias de Seguridad para Recuperación ante Desastres “en Frío”</w:t>
      </w:r>
      <w:r w:rsidRPr="00546797">
        <w:rPr>
          <w:color w:val="auto"/>
        </w:rPr>
        <w:tab/>
      </w:r>
      <w:r w:rsidRPr="00546797">
        <w:rPr>
          <w:color w:val="auto"/>
        </w:rPr>
        <w:fldChar w:fldCharType="begin"/>
      </w:r>
      <w:r w:rsidRPr="00546797">
        <w:rPr>
          <w:color w:val="auto"/>
        </w:rPr>
        <w:instrText xml:space="preserve"> PAGEREF _Toc357598864 \h </w:instrText>
      </w:r>
      <w:r w:rsidRPr="00546797">
        <w:rPr>
          <w:color w:val="auto"/>
        </w:rPr>
      </w:r>
      <w:r w:rsidRPr="00546797">
        <w:rPr>
          <w:color w:val="auto"/>
        </w:rPr>
        <w:fldChar w:fldCharType="separate"/>
      </w:r>
      <w:r w:rsidRPr="00546797">
        <w:rPr>
          <w:color w:val="auto"/>
        </w:rPr>
        <w:t>87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lastRenderedPageBreak/>
        <w:t>Servicios de Suscripción a TechNet SA</w:t>
      </w:r>
      <w:r w:rsidRPr="00546797">
        <w:rPr>
          <w:color w:val="auto"/>
        </w:rPr>
        <w:tab/>
      </w:r>
      <w:r w:rsidRPr="00546797">
        <w:rPr>
          <w:color w:val="auto"/>
        </w:rPr>
        <w:fldChar w:fldCharType="begin"/>
      </w:r>
      <w:r w:rsidRPr="00546797">
        <w:rPr>
          <w:color w:val="auto"/>
        </w:rPr>
        <w:instrText xml:space="preserve"> PAGEREF _Toc357598865 \h </w:instrText>
      </w:r>
      <w:r w:rsidRPr="00546797">
        <w:rPr>
          <w:color w:val="auto"/>
        </w:rPr>
      </w:r>
      <w:r w:rsidRPr="00546797">
        <w:rPr>
          <w:color w:val="auto"/>
        </w:rPr>
        <w:fldChar w:fldCharType="separate"/>
      </w:r>
      <w:r w:rsidRPr="00546797">
        <w:rPr>
          <w:color w:val="auto"/>
        </w:rPr>
        <w:t>88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TechNet Plus Direct</w:t>
      </w:r>
      <w:r w:rsidRPr="00546797">
        <w:rPr>
          <w:color w:val="auto"/>
        </w:rPr>
        <w:tab/>
      </w:r>
      <w:r w:rsidRPr="00546797">
        <w:rPr>
          <w:color w:val="auto"/>
        </w:rPr>
        <w:fldChar w:fldCharType="begin"/>
      </w:r>
      <w:r w:rsidRPr="00546797">
        <w:rPr>
          <w:color w:val="auto"/>
        </w:rPr>
        <w:instrText xml:space="preserve"> PAGEREF _Toc357598866 \h </w:instrText>
      </w:r>
      <w:r w:rsidRPr="00546797">
        <w:rPr>
          <w:color w:val="auto"/>
        </w:rPr>
      </w:r>
      <w:r w:rsidRPr="00546797">
        <w:rPr>
          <w:color w:val="auto"/>
        </w:rPr>
        <w:fldChar w:fldCharType="separate"/>
      </w:r>
      <w:r w:rsidRPr="00546797">
        <w:rPr>
          <w:color w:val="auto"/>
        </w:rPr>
        <w:t>88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Movilidad de Licencias a través de Software Assurance</w:t>
      </w:r>
      <w:r w:rsidRPr="00546797">
        <w:rPr>
          <w:color w:val="auto"/>
        </w:rPr>
        <w:tab/>
      </w:r>
      <w:r w:rsidRPr="00546797">
        <w:rPr>
          <w:color w:val="auto"/>
        </w:rPr>
        <w:fldChar w:fldCharType="begin"/>
      </w:r>
      <w:r w:rsidRPr="00546797">
        <w:rPr>
          <w:color w:val="auto"/>
        </w:rPr>
        <w:instrText xml:space="preserve"> PAGEREF _Toc357598867 \h </w:instrText>
      </w:r>
      <w:r w:rsidRPr="00546797">
        <w:rPr>
          <w:color w:val="auto"/>
        </w:rPr>
      </w:r>
      <w:r w:rsidRPr="00546797">
        <w:rPr>
          <w:color w:val="auto"/>
        </w:rPr>
        <w:fldChar w:fldCharType="separate"/>
      </w:r>
      <w:r w:rsidRPr="00546797">
        <w:rPr>
          <w:color w:val="auto"/>
        </w:rPr>
        <w:t>89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Windows Thin PC</w:t>
      </w:r>
      <w:r w:rsidRPr="00546797">
        <w:rPr>
          <w:color w:val="auto"/>
        </w:rPr>
        <w:tab/>
      </w:r>
      <w:r w:rsidRPr="00546797">
        <w:rPr>
          <w:color w:val="auto"/>
        </w:rPr>
        <w:fldChar w:fldCharType="begin"/>
      </w:r>
      <w:r w:rsidRPr="00546797">
        <w:rPr>
          <w:color w:val="auto"/>
        </w:rPr>
        <w:instrText xml:space="preserve"> PAGEREF _Toc357598868 \h </w:instrText>
      </w:r>
      <w:r w:rsidRPr="00546797">
        <w:rPr>
          <w:color w:val="auto"/>
        </w:rPr>
      </w:r>
      <w:r w:rsidRPr="00546797">
        <w:rPr>
          <w:color w:val="auto"/>
        </w:rPr>
        <w:fldChar w:fldCharType="separate"/>
      </w:r>
      <w:r w:rsidRPr="00546797">
        <w:rPr>
          <w:color w:val="auto"/>
        </w:rPr>
        <w:t>90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Microsoft Desktop Optimization Pack para Software Assurance</w:t>
      </w:r>
      <w:r w:rsidRPr="00546797">
        <w:rPr>
          <w:color w:val="auto"/>
        </w:rPr>
        <w:tab/>
      </w:r>
      <w:r w:rsidRPr="00546797">
        <w:rPr>
          <w:color w:val="auto"/>
        </w:rPr>
        <w:fldChar w:fldCharType="begin"/>
      </w:r>
      <w:r w:rsidRPr="00546797">
        <w:rPr>
          <w:color w:val="auto"/>
        </w:rPr>
        <w:instrText xml:space="preserve"> PAGEREF _Toc357598869 \h </w:instrText>
      </w:r>
      <w:r w:rsidRPr="00546797">
        <w:rPr>
          <w:color w:val="auto"/>
        </w:rPr>
      </w:r>
      <w:r w:rsidRPr="00546797">
        <w:rPr>
          <w:color w:val="auto"/>
        </w:rPr>
        <w:fldChar w:fldCharType="separate"/>
      </w:r>
      <w:r w:rsidRPr="00546797">
        <w:rPr>
          <w:color w:val="auto"/>
        </w:rPr>
        <w:t>91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Derechos de Windows Virtual Desktop Access (VDA)</w:t>
      </w:r>
      <w:r w:rsidRPr="00546797">
        <w:rPr>
          <w:color w:val="auto"/>
        </w:rPr>
        <w:tab/>
      </w:r>
      <w:r w:rsidRPr="00546797">
        <w:rPr>
          <w:color w:val="auto"/>
        </w:rPr>
        <w:fldChar w:fldCharType="begin"/>
      </w:r>
      <w:r w:rsidRPr="00546797">
        <w:rPr>
          <w:color w:val="auto"/>
        </w:rPr>
        <w:instrText xml:space="preserve"> PAGEREF _Toc357598870 \h </w:instrText>
      </w:r>
      <w:r w:rsidRPr="00546797">
        <w:rPr>
          <w:color w:val="auto"/>
        </w:rPr>
      </w:r>
      <w:r w:rsidRPr="00546797">
        <w:rPr>
          <w:color w:val="auto"/>
        </w:rPr>
        <w:fldChar w:fldCharType="separate"/>
      </w:r>
      <w:r w:rsidRPr="00546797">
        <w:rPr>
          <w:color w:val="auto"/>
        </w:rPr>
        <w:t>91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Disponibilidad de Licencia de Migración a Edición Superior</w:t>
      </w:r>
      <w:r w:rsidRPr="00546797">
        <w:rPr>
          <w:color w:val="auto"/>
        </w:rPr>
        <w:tab/>
      </w:r>
      <w:r w:rsidRPr="00546797">
        <w:rPr>
          <w:color w:val="auto"/>
        </w:rPr>
        <w:fldChar w:fldCharType="begin"/>
      </w:r>
      <w:r w:rsidRPr="00546797">
        <w:rPr>
          <w:color w:val="auto"/>
        </w:rPr>
        <w:instrText xml:space="preserve"> PAGEREF _Toc357598871 \h </w:instrText>
      </w:r>
      <w:r w:rsidRPr="00546797">
        <w:rPr>
          <w:color w:val="auto"/>
        </w:rPr>
      </w:r>
      <w:r w:rsidRPr="00546797">
        <w:rPr>
          <w:color w:val="auto"/>
        </w:rPr>
        <w:fldChar w:fldCharType="separate"/>
      </w:r>
      <w:r w:rsidRPr="00546797">
        <w:rPr>
          <w:color w:val="auto"/>
        </w:rPr>
        <w:t>91</w:t>
      </w:r>
      <w:r w:rsidRPr="00546797">
        <w:rPr>
          <w:color w:val="auto"/>
        </w:rPr>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8: SERVICIOS</w:t>
      </w:r>
      <w:r w:rsidRPr="00546797">
        <w:rPr>
          <w:color w:val="auto"/>
        </w:rPr>
        <w:tab/>
      </w:r>
      <w:r w:rsidRPr="00546797">
        <w:rPr>
          <w:color w:val="auto"/>
        </w:rPr>
        <w:fldChar w:fldCharType="begin"/>
      </w:r>
      <w:r w:rsidRPr="00546797">
        <w:rPr>
          <w:color w:val="auto"/>
        </w:rPr>
        <w:instrText xml:space="preserve"> PAGEREF _Toc357598872 \h </w:instrText>
      </w:r>
      <w:r w:rsidRPr="00546797">
        <w:rPr>
          <w:color w:val="auto"/>
        </w:rPr>
      </w:r>
      <w:r w:rsidRPr="00546797">
        <w:rPr>
          <w:color w:val="auto"/>
        </w:rPr>
        <w:fldChar w:fldCharType="separate"/>
      </w:r>
      <w:r w:rsidRPr="00546797">
        <w:rPr>
          <w:color w:val="auto"/>
        </w:rPr>
        <w:t>93</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t>Derechos de uso, titularidad y licencia</w:t>
      </w:r>
      <w:r w:rsidRPr="00546797">
        <w:tab/>
      </w:r>
      <w:r w:rsidRPr="00546797">
        <w:fldChar w:fldCharType="begin"/>
      </w:r>
      <w:r w:rsidRPr="00546797">
        <w:instrText xml:space="preserve"> PAGEREF _Toc357598873 \h </w:instrText>
      </w:r>
      <w:r w:rsidRPr="00546797">
        <w:fldChar w:fldCharType="separate"/>
      </w:r>
      <w:r w:rsidRPr="00546797">
        <w:t>100</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SECción 9: TÉRMINOS ADICIONALES</w:t>
      </w:r>
      <w:r w:rsidRPr="00546797">
        <w:rPr>
          <w:color w:val="auto"/>
        </w:rPr>
        <w:tab/>
      </w:r>
      <w:r w:rsidRPr="00546797">
        <w:rPr>
          <w:color w:val="auto"/>
        </w:rPr>
        <w:fldChar w:fldCharType="begin"/>
      </w:r>
      <w:r w:rsidRPr="00546797">
        <w:rPr>
          <w:color w:val="auto"/>
        </w:rPr>
        <w:instrText xml:space="preserve"> PAGEREF _Toc357598874 \h </w:instrText>
      </w:r>
      <w:r w:rsidRPr="00546797">
        <w:rPr>
          <w:color w:val="auto"/>
        </w:rPr>
      </w:r>
      <w:r w:rsidRPr="00546797">
        <w:rPr>
          <w:color w:val="auto"/>
        </w:rPr>
        <w:fldChar w:fldCharType="separate"/>
      </w:r>
      <w:r w:rsidRPr="00546797">
        <w:rPr>
          <w:color w:val="auto"/>
        </w:rPr>
        <w:t>103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rFonts w:eastAsia="Times New Roman"/>
          <w:color w:val="auto"/>
        </w:rPr>
        <w:t>Licencias de Acceso de Cliente (CAL) y Licencias de Administración  de Cliente (ML)</w:t>
      </w:r>
      <w:r w:rsidRPr="00546797">
        <w:rPr>
          <w:color w:val="auto"/>
        </w:rPr>
        <w:tab/>
      </w:r>
      <w:r w:rsidRPr="00546797">
        <w:rPr>
          <w:color w:val="auto"/>
        </w:rPr>
        <w:fldChar w:fldCharType="begin"/>
      </w:r>
      <w:r w:rsidRPr="00546797">
        <w:rPr>
          <w:color w:val="auto"/>
        </w:rPr>
        <w:instrText xml:space="preserve"> PAGEREF _Toc357598875 \h </w:instrText>
      </w:r>
      <w:r w:rsidRPr="00546797">
        <w:rPr>
          <w:color w:val="auto"/>
        </w:rPr>
      </w:r>
      <w:r w:rsidRPr="00546797">
        <w:rPr>
          <w:color w:val="auto"/>
        </w:rPr>
        <w:fldChar w:fldCharType="separate"/>
      </w:r>
      <w:r w:rsidRPr="00546797">
        <w:rPr>
          <w:color w:val="auto"/>
        </w:rPr>
        <w:t>103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Restricciones de Controles EI</w:t>
      </w:r>
      <w:r w:rsidRPr="00546797">
        <w:rPr>
          <w:color w:val="auto"/>
        </w:rPr>
        <w:tab/>
      </w:r>
      <w:r w:rsidRPr="00546797">
        <w:rPr>
          <w:color w:val="auto"/>
        </w:rPr>
        <w:fldChar w:fldCharType="begin"/>
      </w:r>
      <w:r w:rsidRPr="00546797">
        <w:rPr>
          <w:color w:val="auto"/>
        </w:rPr>
        <w:instrText xml:space="preserve"> PAGEREF _Toc357598876 \h </w:instrText>
      </w:r>
      <w:r w:rsidRPr="00546797">
        <w:rPr>
          <w:color w:val="auto"/>
        </w:rPr>
      </w:r>
      <w:r w:rsidRPr="00546797">
        <w:rPr>
          <w:color w:val="auto"/>
        </w:rPr>
        <w:fldChar w:fldCharType="separate"/>
      </w:r>
      <w:r w:rsidRPr="00546797">
        <w:rPr>
          <w:color w:val="auto"/>
        </w:rPr>
        <w:t>103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rPr>
        <w:t>Paquetes Multilingüe (MLP), Funcionalidad de Interfaz de Usuario Multilingüe (MUI) y Derechos de Nuevas Versiones de Idiomas</w:t>
      </w:r>
      <w:r w:rsidRPr="00546797">
        <w:rPr>
          <w:color w:val="auto"/>
        </w:rPr>
        <w:tab/>
      </w:r>
      <w:r w:rsidRPr="00546797">
        <w:rPr>
          <w:color w:val="auto"/>
        </w:rPr>
        <w:fldChar w:fldCharType="begin"/>
      </w:r>
      <w:r w:rsidRPr="00546797">
        <w:rPr>
          <w:color w:val="auto"/>
        </w:rPr>
        <w:instrText xml:space="preserve"> PAGEREF _Toc357598877 \h </w:instrText>
      </w:r>
      <w:r w:rsidRPr="00546797">
        <w:rPr>
          <w:color w:val="auto"/>
        </w:rPr>
      </w:r>
      <w:r w:rsidRPr="00546797">
        <w:rPr>
          <w:color w:val="auto"/>
        </w:rPr>
        <w:fldChar w:fldCharType="separate"/>
      </w:r>
      <w:r w:rsidRPr="00546797">
        <w:rPr>
          <w:color w:val="auto"/>
        </w:rPr>
        <w:t>104</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Licencias de Plataforma Independiente</w:t>
      </w:r>
      <w:r w:rsidRPr="00546797">
        <w:tab/>
      </w:r>
      <w:r w:rsidRPr="00546797">
        <w:fldChar w:fldCharType="begin"/>
      </w:r>
      <w:r w:rsidRPr="00546797">
        <w:instrText xml:space="preserve"> PAGEREF _Toc357598878 \h </w:instrText>
      </w:r>
      <w:r w:rsidRPr="00546797">
        <w:fldChar w:fldCharType="separate"/>
      </w:r>
      <w:r w:rsidRPr="00546797">
        <w:t>104</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Claves de Producto para Licencias por Volumen</w:t>
      </w:r>
      <w:r w:rsidRPr="00546797">
        <w:tab/>
      </w:r>
      <w:r w:rsidRPr="00546797">
        <w:fldChar w:fldCharType="begin"/>
      </w:r>
      <w:r w:rsidRPr="00546797">
        <w:instrText xml:space="preserve"> PAGEREF _Toc357598879 \h </w:instrText>
      </w:r>
      <w:r w:rsidRPr="00546797">
        <w:fldChar w:fldCharType="separate"/>
      </w:r>
      <w:r w:rsidRPr="00546797">
        <w:t>105</w:t>
      </w:r>
      <w:r w:rsidRPr="00546797">
        <w:fldChar w:fldCharType="end"/>
      </w:r>
    </w:p>
    <w:p w:rsidR="00546797" w:rsidRPr="00546797" w:rsidRDefault="00546797">
      <w:pPr>
        <w:pStyle w:val="TOC1"/>
        <w:rPr>
          <w:rFonts w:asciiTheme="minorHAnsi" w:eastAsiaTheme="minorEastAsia" w:hAnsiTheme="minorHAnsi" w:cstheme="minorBidi"/>
          <w:b w:val="0"/>
          <w:caps w:val="0"/>
          <w:color w:val="auto"/>
          <w:szCs w:val="22"/>
        </w:rPr>
      </w:pPr>
      <w:r w:rsidRPr="00546797">
        <w:rPr>
          <w:color w:val="auto"/>
        </w:rPr>
        <w:t>NOtas sobre productos</w:t>
      </w:r>
      <w:r w:rsidRPr="00546797">
        <w:rPr>
          <w:color w:val="auto"/>
        </w:rPr>
        <w:tab/>
      </w:r>
      <w:r w:rsidRPr="00546797">
        <w:rPr>
          <w:color w:val="auto"/>
        </w:rPr>
        <w:fldChar w:fldCharType="begin"/>
      </w:r>
      <w:r w:rsidRPr="00546797">
        <w:rPr>
          <w:color w:val="auto"/>
        </w:rPr>
        <w:instrText xml:space="preserve"> PAGEREF _Toc357598880 \h </w:instrText>
      </w:r>
      <w:r w:rsidRPr="00546797">
        <w:rPr>
          <w:color w:val="auto"/>
        </w:rPr>
      </w:r>
      <w:r w:rsidRPr="00546797">
        <w:rPr>
          <w:color w:val="auto"/>
        </w:rPr>
        <w:fldChar w:fldCharType="separate"/>
      </w:r>
      <w:r w:rsidRPr="00546797">
        <w:rPr>
          <w:color w:val="auto"/>
        </w:rPr>
        <w:t>106</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Grupo de aplicaciones</w:t>
      </w:r>
      <w:r w:rsidRPr="00546797">
        <w:tab/>
      </w:r>
      <w:r w:rsidRPr="00546797">
        <w:fldChar w:fldCharType="begin"/>
      </w:r>
      <w:r w:rsidRPr="00546797">
        <w:instrText xml:space="preserve"> PAGEREF _Toc357598881 \h </w:instrText>
      </w:r>
      <w:r w:rsidRPr="00546797">
        <w:fldChar w:fldCharType="separate"/>
      </w:r>
      <w:r w:rsidRPr="00546797">
        <w:t>106</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w:t>
      </w:r>
      <w:r w:rsidRPr="00546797">
        <w:rPr>
          <w:color w:val="auto"/>
        </w:rPr>
        <w:t xml:space="preserve"> Expression Encoder Pro 4</w:t>
      </w:r>
      <w:r w:rsidRPr="00546797">
        <w:rPr>
          <w:color w:val="auto"/>
        </w:rPr>
        <w:tab/>
      </w:r>
      <w:r w:rsidRPr="00546797">
        <w:rPr>
          <w:color w:val="auto"/>
        </w:rPr>
        <w:fldChar w:fldCharType="begin"/>
      </w:r>
      <w:r w:rsidRPr="00546797">
        <w:rPr>
          <w:color w:val="auto"/>
        </w:rPr>
        <w:instrText xml:space="preserve"> PAGEREF _Toc357598882 \h </w:instrText>
      </w:r>
      <w:r w:rsidRPr="00546797">
        <w:rPr>
          <w:color w:val="auto"/>
        </w:rPr>
      </w:r>
      <w:r w:rsidRPr="00546797">
        <w:rPr>
          <w:color w:val="auto"/>
        </w:rPr>
        <w:fldChar w:fldCharType="separate"/>
      </w:r>
      <w:r w:rsidRPr="00546797">
        <w:rPr>
          <w:color w:val="auto"/>
        </w:rPr>
        <w:t>106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w:t>
      </w:r>
      <w:r w:rsidRPr="00546797">
        <w:rPr>
          <w:color w:val="auto"/>
        </w:rPr>
        <w:t xml:space="preserve"> Lync para Mac 2011</w:t>
      </w:r>
      <w:r w:rsidRPr="00546797">
        <w:rPr>
          <w:color w:val="auto"/>
        </w:rPr>
        <w:tab/>
      </w:r>
      <w:r w:rsidRPr="00546797">
        <w:rPr>
          <w:color w:val="auto"/>
        </w:rPr>
        <w:fldChar w:fldCharType="begin"/>
      </w:r>
      <w:r w:rsidRPr="00546797">
        <w:rPr>
          <w:color w:val="auto"/>
        </w:rPr>
        <w:instrText xml:space="preserve"> PAGEREF _Toc357598883 \h </w:instrText>
      </w:r>
      <w:r w:rsidRPr="00546797">
        <w:rPr>
          <w:color w:val="auto"/>
        </w:rPr>
      </w:r>
      <w:r w:rsidRPr="00546797">
        <w:rPr>
          <w:color w:val="auto"/>
        </w:rPr>
        <w:fldChar w:fldCharType="separate"/>
      </w:r>
      <w:r w:rsidRPr="00546797">
        <w:rPr>
          <w:color w:val="auto"/>
        </w:rPr>
        <w:t>106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3</w:t>
      </w:r>
      <w:r w:rsidRPr="00546797">
        <w:rPr>
          <w:color w:val="auto"/>
        </w:rPr>
        <w:t xml:space="preserve"> Sistemas Operativos MSDN</w:t>
      </w:r>
      <w:r w:rsidRPr="00546797">
        <w:rPr>
          <w:color w:val="auto"/>
        </w:rPr>
        <w:tab/>
      </w:r>
      <w:r w:rsidRPr="00546797">
        <w:rPr>
          <w:color w:val="auto"/>
        </w:rPr>
        <w:fldChar w:fldCharType="begin"/>
      </w:r>
      <w:r w:rsidRPr="00546797">
        <w:rPr>
          <w:color w:val="auto"/>
        </w:rPr>
        <w:instrText xml:space="preserve"> PAGEREF _Toc357598884 \h </w:instrText>
      </w:r>
      <w:r w:rsidRPr="00546797">
        <w:rPr>
          <w:color w:val="auto"/>
        </w:rPr>
      </w:r>
      <w:r w:rsidRPr="00546797">
        <w:rPr>
          <w:color w:val="auto"/>
        </w:rPr>
        <w:fldChar w:fldCharType="separate"/>
      </w:r>
      <w:r w:rsidRPr="00546797">
        <w:rPr>
          <w:color w:val="auto"/>
        </w:rPr>
        <w:t>106</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4</w:t>
      </w:r>
      <w:r w:rsidRPr="00546797">
        <w:t xml:space="preserve"> </w:t>
      </w:r>
      <w:r w:rsidRPr="00546797">
        <w:rPr>
          <w:rFonts w:cs="Tahoma"/>
        </w:rPr>
        <w:t>Plataformas de MSDN</w:t>
      </w:r>
      <w:r w:rsidRPr="00546797">
        <w:tab/>
      </w:r>
      <w:r w:rsidRPr="00546797">
        <w:fldChar w:fldCharType="begin"/>
      </w:r>
      <w:r w:rsidRPr="00546797">
        <w:instrText xml:space="preserve"> PAGEREF _Toc357598885 \h </w:instrText>
      </w:r>
      <w:r w:rsidRPr="00546797">
        <w:fldChar w:fldCharType="separate"/>
      </w:r>
      <w:r w:rsidRPr="00546797">
        <w:t>107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5</w:t>
      </w:r>
      <w:r w:rsidRPr="00546797">
        <w:rPr>
          <w:rFonts w:cs="Tahoma"/>
        </w:rPr>
        <w:t xml:space="preserve"> Office 365 Education A2-A4 (SL de Usuario)</w:t>
      </w:r>
      <w:r w:rsidRPr="00546797">
        <w:tab/>
      </w:r>
      <w:r w:rsidRPr="00546797">
        <w:fldChar w:fldCharType="begin"/>
      </w:r>
      <w:r w:rsidRPr="00546797">
        <w:instrText xml:space="preserve"> PAGEREF _Toc357598886 \h </w:instrText>
      </w:r>
      <w:r w:rsidRPr="00546797">
        <w:fldChar w:fldCharType="separate"/>
      </w:r>
      <w:r w:rsidRPr="00546797">
        <w:t>107</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6</w:t>
      </w:r>
      <w:r w:rsidRPr="00546797">
        <w:rPr>
          <w:rFonts w:cs="Tahoma"/>
        </w:rPr>
        <w:t xml:space="preserve"> Office 365 Mediana Empresa</w:t>
      </w:r>
      <w:r w:rsidRPr="00546797">
        <w:tab/>
      </w:r>
      <w:r w:rsidRPr="00546797">
        <w:fldChar w:fldCharType="begin"/>
      </w:r>
      <w:r w:rsidRPr="00546797">
        <w:instrText xml:space="preserve"> PAGEREF _Toc357598887 \h </w:instrText>
      </w:r>
      <w:r w:rsidRPr="00546797">
        <w:fldChar w:fldCharType="separate"/>
      </w:r>
      <w:r w:rsidRPr="00546797">
        <w:t>108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7 </w:t>
      </w:r>
      <w:r w:rsidRPr="00546797">
        <w:rPr>
          <w:rFonts w:cs="Tahoma"/>
        </w:rPr>
        <w:t>Office 365 Enterprise E2-E4</w:t>
      </w:r>
      <w:r w:rsidRPr="00546797">
        <w:tab/>
      </w:r>
      <w:r w:rsidRPr="00546797">
        <w:fldChar w:fldCharType="begin"/>
      </w:r>
      <w:r w:rsidRPr="00546797">
        <w:instrText xml:space="preserve"> PAGEREF _Toc357598888 \h </w:instrText>
      </w:r>
      <w:r w:rsidRPr="00546797">
        <w:fldChar w:fldCharType="separate"/>
      </w:r>
      <w:r w:rsidRPr="00546797">
        <w:t>109</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8 </w:t>
      </w:r>
      <w:r w:rsidRPr="00546797">
        <w:rPr>
          <w:color w:val="auto"/>
        </w:rPr>
        <w:t>Office para Mac Standard 2011</w:t>
      </w:r>
      <w:r w:rsidRPr="00546797">
        <w:rPr>
          <w:color w:val="auto"/>
        </w:rPr>
        <w:tab/>
      </w:r>
      <w:r w:rsidRPr="00546797">
        <w:rPr>
          <w:color w:val="auto"/>
        </w:rPr>
        <w:fldChar w:fldCharType="begin"/>
      </w:r>
      <w:r w:rsidRPr="00546797">
        <w:rPr>
          <w:color w:val="auto"/>
        </w:rPr>
        <w:instrText xml:space="preserve"> PAGEREF _Toc357598889 \h </w:instrText>
      </w:r>
      <w:r w:rsidRPr="00546797">
        <w:rPr>
          <w:color w:val="auto"/>
        </w:rPr>
      </w:r>
      <w:r w:rsidRPr="00546797">
        <w:rPr>
          <w:color w:val="auto"/>
        </w:rPr>
        <w:fldChar w:fldCharType="separate"/>
      </w:r>
      <w:r w:rsidRPr="00546797">
        <w:rPr>
          <w:color w:val="auto"/>
        </w:rPr>
        <w:t>109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9</w:t>
      </w:r>
      <w:r w:rsidRPr="00546797">
        <w:rPr>
          <w:color w:val="auto"/>
        </w:rPr>
        <w:t xml:space="preserve"> Office Multi-Language Pack 2013</w:t>
      </w:r>
      <w:r w:rsidRPr="00546797">
        <w:rPr>
          <w:color w:val="auto"/>
        </w:rPr>
        <w:tab/>
      </w:r>
      <w:r w:rsidRPr="00546797">
        <w:rPr>
          <w:color w:val="auto"/>
        </w:rPr>
        <w:fldChar w:fldCharType="begin"/>
      </w:r>
      <w:r w:rsidRPr="00546797">
        <w:rPr>
          <w:color w:val="auto"/>
        </w:rPr>
        <w:instrText xml:space="preserve"> PAGEREF _Toc357598890 \h </w:instrText>
      </w:r>
      <w:r w:rsidRPr="00546797">
        <w:rPr>
          <w:color w:val="auto"/>
        </w:rPr>
      </w:r>
      <w:r w:rsidRPr="00546797">
        <w:rPr>
          <w:color w:val="auto"/>
        </w:rPr>
        <w:fldChar w:fldCharType="separate"/>
      </w:r>
      <w:r w:rsidRPr="00546797">
        <w:rPr>
          <w:color w:val="auto"/>
        </w:rPr>
        <w:t>110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10</w:t>
      </w:r>
      <w:r w:rsidRPr="00546797">
        <w:rPr>
          <w:color w:val="auto"/>
        </w:rPr>
        <w:t xml:space="preserve"> Office Professional Plus 2013</w:t>
      </w:r>
      <w:r w:rsidRPr="00546797">
        <w:rPr>
          <w:color w:val="auto"/>
        </w:rPr>
        <w:tab/>
      </w:r>
      <w:r w:rsidRPr="00546797">
        <w:rPr>
          <w:color w:val="auto"/>
        </w:rPr>
        <w:fldChar w:fldCharType="begin"/>
      </w:r>
      <w:r w:rsidRPr="00546797">
        <w:rPr>
          <w:color w:val="auto"/>
        </w:rPr>
        <w:instrText xml:space="preserve"> PAGEREF _Toc357598891 \h </w:instrText>
      </w:r>
      <w:r w:rsidRPr="00546797">
        <w:rPr>
          <w:color w:val="auto"/>
        </w:rPr>
      </w:r>
      <w:r w:rsidRPr="00546797">
        <w:rPr>
          <w:color w:val="auto"/>
        </w:rPr>
        <w:fldChar w:fldCharType="separate"/>
      </w:r>
      <w:r w:rsidRPr="00546797">
        <w:rPr>
          <w:color w:val="auto"/>
        </w:rPr>
        <w:t>110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11</w:t>
      </w:r>
      <w:r w:rsidRPr="00546797">
        <w:rPr>
          <w:color w:val="auto"/>
        </w:rPr>
        <w:t xml:space="preserve"> Office Standard 2013</w:t>
      </w:r>
      <w:r w:rsidRPr="00546797">
        <w:rPr>
          <w:color w:val="auto"/>
        </w:rPr>
        <w:tab/>
      </w:r>
      <w:r w:rsidRPr="00546797">
        <w:rPr>
          <w:color w:val="auto"/>
        </w:rPr>
        <w:fldChar w:fldCharType="begin"/>
      </w:r>
      <w:r w:rsidRPr="00546797">
        <w:rPr>
          <w:color w:val="auto"/>
        </w:rPr>
        <w:instrText xml:space="preserve"> PAGEREF _Toc357598892 \h </w:instrText>
      </w:r>
      <w:r w:rsidRPr="00546797">
        <w:rPr>
          <w:color w:val="auto"/>
        </w:rPr>
      </w:r>
      <w:r w:rsidRPr="00546797">
        <w:rPr>
          <w:color w:val="auto"/>
        </w:rPr>
        <w:fldChar w:fldCharType="separate"/>
      </w:r>
      <w:r w:rsidRPr="00546797">
        <w:rPr>
          <w:color w:val="auto"/>
        </w:rPr>
        <w:t>110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12</w:t>
      </w:r>
      <w:r w:rsidRPr="00546797">
        <w:rPr>
          <w:color w:val="auto"/>
        </w:rPr>
        <w:t xml:space="preserve"> Office 365 ProPlus (SL de Usuario)</w:t>
      </w:r>
      <w:r w:rsidRPr="00546797">
        <w:rPr>
          <w:color w:val="auto"/>
        </w:rPr>
        <w:tab/>
      </w:r>
      <w:r w:rsidRPr="00546797">
        <w:rPr>
          <w:color w:val="auto"/>
        </w:rPr>
        <w:fldChar w:fldCharType="begin"/>
      </w:r>
      <w:r w:rsidRPr="00546797">
        <w:rPr>
          <w:color w:val="auto"/>
        </w:rPr>
        <w:instrText xml:space="preserve"> PAGEREF _Toc357598893 \h </w:instrText>
      </w:r>
      <w:r w:rsidRPr="00546797">
        <w:rPr>
          <w:color w:val="auto"/>
        </w:rPr>
      </w:r>
      <w:r w:rsidRPr="00546797">
        <w:rPr>
          <w:color w:val="auto"/>
        </w:rPr>
        <w:fldChar w:fldCharType="separate"/>
      </w:r>
      <w:r w:rsidRPr="00546797">
        <w:rPr>
          <w:color w:val="auto"/>
        </w:rPr>
        <w:t>111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13</w:t>
      </w:r>
      <w:r w:rsidRPr="00546797">
        <w:rPr>
          <w:color w:val="auto"/>
        </w:rPr>
        <w:t xml:space="preserve"> Outlook para Mac 2011</w:t>
      </w:r>
      <w:r w:rsidRPr="00546797">
        <w:rPr>
          <w:color w:val="auto"/>
        </w:rPr>
        <w:tab/>
      </w:r>
      <w:r w:rsidRPr="00546797">
        <w:rPr>
          <w:color w:val="auto"/>
        </w:rPr>
        <w:fldChar w:fldCharType="begin"/>
      </w:r>
      <w:r w:rsidRPr="00546797">
        <w:rPr>
          <w:color w:val="auto"/>
        </w:rPr>
        <w:instrText xml:space="preserve"> PAGEREF _Toc357598894 \h </w:instrText>
      </w:r>
      <w:r w:rsidRPr="00546797">
        <w:rPr>
          <w:color w:val="auto"/>
        </w:rPr>
      </w:r>
      <w:r w:rsidRPr="00546797">
        <w:rPr>
          <w:color w:val="auto"/>
        </w:rPr>
        <w:fldChar w:fldCharType="separate"/>
      </w:r>
      <w:r w:rsidRPr="00546797">
        <w:rPr>
          <w:color w:val="auto"/>
        </w:rPr>
        <w:t>111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14</w:t>
      </w:r>
      <w:r w:rsidRPr="00546797">
        <w:rPr>
          <w:color w:val="auto"/>
        </w:rPr>
        <w:t xml:space="preserve"> Project Professional 2013</w:t>
      </w:r>
      <w:r w:rsidRPr="00546797">
        <w:rPr>
          <w:color w:val="auto"/>
        </w:rPr>
        <w:tab/>
      </w:r>
      <w:r w:rsidRPr="00546797">
        <w:rPr>
          <w:color w:val="auto"/>
        </w:rPr>
        <w:fldChar w:fldCharType="begin"/>
      </w:r>
      <w:r w:rsidRPr="00546797">
        <w:rPr>
          <w:color w:val="auto"/>
        </w:rPr>
        <w:instrText xml:space="preserve"> PAGEREF _Toc357598895 \h </w:instrText>
      </w:r>
      <w:r w:rsidRPr="00546797">
        <w:rPr>
          <w:color w:val="auto"/>
        </w:rPr>
      </w:r>
      <w:r w:rsidRPr="00546797">
        <w:rPr>
          <w:color w:val="auto"/>
        </w:rPr>
        <w:fldChar w:fldCharType="separate"/>
      </w:r>
      <w:r w:rsidRPr="00546797">
        <w:rPr>
          <w:color w:val="auto"/>
        </w:rPr>
        <w:t>112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15 </w:t>
      </w:r>
      <w:r w:rsidRPr="00546797">
        <w:rPr>
          <w:color w:val="auto"/>
        </w:rPr>
        <w:t>Project Pro para Office 365</w:t>
      </w:r>
      <w:r w:rsidRPr="00546797">
        <w:rPr>
          <w:color w:val="auto"/>
        </w:rPr>
        <w:tab/>
      </w:r>
      <w:r w:rsidRPr="00546797">
        <w:rPr>
          <w:color w:val="auto"/>
        </w:rPr>
        <w:fldChar w:fldCharType="begin"/>
      </w:r>
      <w:r w:rsidRPr="00546797">
        <w:rPr>
          <w:color w:val="auto"/>
        </w:rPr>
        <w:instrText xml:space="preserve"> PAGEREF _Toc357598896 \h </w:instrText>
      </w:r>
      <w:r w:rsidRPr="00546797">
        <w:rPr>
          <w:color w:val="auto"/>
        </w:rPr>
      </w:r>
      <w:r w:rsidRPr="00546797">
        <w:rPr>
          <w:color w:val="auto"/>
        </w:rPr>
        <w:fldChar w:fldCharType="separate"/>
      </w:r>
      <w:r w:rsidRPr="00546797">
        <w:rPr>
          <w:color w:val="auto"/>
        </w:rPr>
        <w:t>112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16</w:t>
      </w:r>
      <w:r w:rsidRPr="00546797">
        <w:rPr>
          <w:color w:val="auto"/>
        </w:rPr>
        <w:t xml:space="preserve"> Derechos de Alquiler para Office</w:t>
      </w:r>
      <w:r w:rsidRPr="00546797">
        <w:rPr>
          <w:color w:val="auto"/>
        </w:rPr>
        <w:tab/>
      </w:r>
      <w:r w:rsidRPr="00546797">
        <w:rPr>
          <w:color w:val="auto"/>
        </w:rPr>
        <w:fldChar w:fldCharType="begin"/>
      </w:r>
      <w:r w:rsidRPr="00546797">
        <w:rPr>
          <w:color w:val="auto"/>
        </w:rPr>
        <w:instrText xml:space="preserve"> PAGEREF _Toc357598897 \h </w:instrText>
      </w:r>
      <w:r w:rsidRPr="00546797">
        <w:rPr>
          <w:color w:val="auto"/>
        </w:rPr>
      </w:r>
      <w:r w:rsidRPr="00546797">
        <w:rPr>
          <w:color w:val="auto"/>
        </w:rPr>
        <w:fldChar w:fldCharType="separate"/>
      </w:r>
      <w:r w:rsidRPr="00546797">
        <w:rPr>
          <w:color w:val="auto"/>
        </w:rPr>
        <w:t>112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17 </w:t>
      </w:r>
      <w:r w:rsidRPr="00546797">
        <w:rPr>
          <w:color w:val="auto"/>
        </w:rPr>
        <w:t>Vexcel Desktop con Enhanced Content Pack</w:t>
      </w:r>
      <w:r w:rsidRPr="00546797">
        <w:rPr>
          <w:color w:val="auto"/>
        </w:rPr>
        <w:tab/>
      </w:r>
      <w:r w:rsidRPr="00546797">
        <w:rPr>
          <w:color w:val="auto"/>
        </w:rPr>
        <w:fldChar w:fldCharType="begin"/>
      </w:r>
      <w:r w:rsidRPr="00546797">
        <w:rPr>
          <w:color w:val="auto"/>
        </w:rPr>
        <w:instrText xml:space="preserve"> PAGEREF _Toc357598898 \h </w:instrText>
      </w:r>
      <w:r w:rsidRPr="00546797">
        <w:rPr>
          <w:color w:val="auto"/>
        </w:rPr>
      </w:r>
      <w:r w:rsidRPr="00546797">
        <w:rPr>
          <w:color w:val="auto"/>
        </w:rPr>
        <w:fldChar w:fldCharType="separate"/>
      </w:r>
      <w:r w:rsidRPr="00546797">
        <w:rPr>
          <w:color w:val="auto"/>
        </w:rPr>
        <w:t>113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18</w:t>
      </w:r>
      <w:r w:rsidRPr="00546797">
        <w:rPr>
          <w:color w:val="auto"/>
        </w:rPr>
        <w:t xml:space="preserve"> Visio Professional 2013</w:t>
      </w:r>
      <w:r w:rsidRPr="00546797">
        <w:rPr>
          <w:color w:val="auto"/>
        </w:rPr>
        <w:tab/>
      </w:r>
      <w:r w:rsidRPr="00546797">
        <w:rPr>
          <w:color w:val="auto"/>
        </w:rPr>
        <w:fldChar w:fldCharType="begin"/>
      </w:r>
      <w:r w:rsidRPr="00546797">
        <w:rPr>
          <w:color w:val="auto"/>
        </w:rPr>
        <w:instrText xml:space="preserve"> PAGEREF _Toc357598899 \h </w:instrText>
      </w:r>
      <w:r w:rsidRPr="00546797">
        <w:rPr>
          <w:color w:val="auto"/>
        </w:rPr>
      </w:r>
      <w:r w:rsidRPr="00546797">
        <w:rPr>
          <w:color w:val="auto"/>
        </w:rPr>
        <w:fldChar w:fldCharType="separate"/>
      </w:r>
      <w:r w:rsidRPr="00546797">
        <w:rPr>
          <w:color w:val="auto"/>
        </w:rPr>
        <w:t>113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19</w:t>
      </w:r>
      <w:r w:rsidRPr="00546797">
        <w:rPr>
          <w:color w:val="auto"/>
        </w:rPr>
        <w:t xml:space="preserve"> Visio Pro para Office 365</w:t>
      </w:r>
      <w:r w:rsidRPr="00546797">
        <w:rPr>
          <w:color w:val="auto"/>
        </w:rPr>
        <w:tab/>
      </w:r>
      <w:r w:rsidRPr="00546797">
        <w:rPr>
          <w:color w:val="auto"/>
        </w:rPr>
        <w:fldChar w:fldCharType="begin"/>
      </w:r>
      <w:r w:rsidRPr="00546797">
        <w:rPr>
          <w:color w:val="auto"/>
        </w:rPr>
        <w:instrText xml:space="preserve"> PAGEREF _Toc357598900 \h </w:instrText>
      </w:r>
      <w:r w:rsidRPr="00546797">
        <w:rPr>
          <w:color w:val="auto"/>
        </w:rPr>
      </w:r>
      <w:r w:rsidRPr="00546797">
        <w:rPr>
          <w:color w:val="auto"/>
        </w:rPr>
        <w:fldChar w:fldCharType="separate"/>
      </w:r>
      <w:r w:rsidRPr="00546797">
        <w:rPr>
          <w:color w:val="auto"/>
        </w:rPr>
        <w:t>114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20</w:t>
      </w:r>
      <w:r w:rsidRPr="00546797">
        <w:rPr>
          <w:color w:val="auto"/>
        </w:rPr>
        <w:t xml:space="preserve"> Visual Studio Professional 2012</w:t>
      </w:r>
      <w:r w:rsidRPr="00546797">
        <w:rPr>
          <w:color w:val="auto"/>
        </w:rPr>
        <w:tab/>
      </w:r>
      <w:r w:rsidRPr="00546797">
        <w:rPr>
          <w:color w:val="auto"/>
        </w:rPr>
        <w:fldChar w:fldCharType="begin"/>
      </w:r>
      <w:r w:rsidRPr="00546797">
        <w:rPr>
          <w:color w:val="auto"/>
        </w:rPr>
        <w:instrText xml:space="preserve"> PAGEREF _Toc357598901 \h </w:instrText>
      </w:r>
      <w:r w:rsidRPr="00546797">
        <w:rPr>
          <w:color w:val="auto"/>
        </w:rPr>
      </w:r>
      <w:r w:rsidRPr="00546797">
        <w:rPr>
          <w:color w:val="auto"/>
        </w:rPr>
        <w:fldChar w:fldCharType="separate"/>
      </w:r>
      <w:r w:rsidRPr="00546797">
        <w:rPr>
          <w:color w:val="auto"/>
        </w:rPr>
        <w:t>114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21</w:t>
      </w:r>
      <w:r w:rsidRPr="00546797">
        <w:rPr>
          <w:color w:val="auto"/>
        </w:rPr>
        <w:t xml:space="preserve"> Visual Studio Professional 2012 con MSDN</w:t>
      </w:r>
      <w:r w:rsidRPr="00546797">
        <w:rPr>
          <w:color w:val="auto"/>
        </w:rPr>
        <w:tab/>
      </w:r>
      <w:r w:rsidRPr="00546797">
        <w:rPr>
          <w:color w:val="auto"/>
        </w:rPr>
        <w:fldChar w:fldCharType="begin"/>
      </w:r>
      <w:r w:rsidRPr="00546797">
        <w:rPr>
          <w:color w:val="auto"/>
        </w:rPr>
        <w:instrText xml:space="preserve"> PAGEREF _Toc357598902 \h </w:instrText>
      </w:r>
      <w:r w:rsidRPr="00546797">
        <w:rPr>
          <w:color w:val="auto"/>
        </w:rPr>
      </w:r>
      <w:r w:rsidRPr="00546797">
        <w:rPr>
          <w:color w:val="auto"/>
        </w:rPr>
        <w:fldChar w:fldCharType="separate"/>
      </w:r>
      <w:r w:rsidRPr="00546797">
        <w:rPr>
          <w:color w:val="auto"/>
        </w:rPr>
        <w:t>114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22</w:t>
      </w:r>
      <w:r w:rsidRPr="00546797">
        <w:rPr>
          <w:color w:val="auto"/>
        </w:rPr>
        <w:t xml:space="preserve"> Visual Studio Premium 2012 con MSDN</w:t>
      </w:r>
      <w:r w:rsidRPr="00546797">
        <w:rPr>
          <w:color w:val="auto"/>
        </w:rPr>
        <w:tab/>
      </w:r>
      <w:r w:rsidRPr="00546797">
        <w:rPr>
          <w:color w:val="auto"/>
        </w:rPr>
        <w:fldChar w:fldCharType="begin"/>
      </w:r>
      <w:r w:rsidRPr="00546797">
        <w:rPr>
          <w:color w:val="auto"/>
        </w:rPr>
        <w:instrText xml:space="preserve"> PAGEREF _Toc357598903 \h </w:instrText>
      </w:r>
      <w:r w:rsidRPr="00546797">
        <w:rPr>
          <w:color w:val="auto"/>
        </w:rPr>
      </w:r>
      <w:r w:rsidRPr="00546797">
        <w:rPr>
          <w:color w:val="auto"/>
        </w:rPr>
        <w:fldChar w:fldCharType="separate"/>
      </w:r>
      <w:r w:rsidRPr="00546797">
        <w:rPr>
          <w:color w:val="auto"/>
        </w:rPr>
        <w:t>116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23</w:t>
      </w:r>
      <w:r w:rsidRPr="00546797">
        <w:rPr>
          <w:color w:val="auto"/>
        </w:rPr>
        <w:t xml:space="preserve"> Visual Studio Ultimate 2012 con MSDN</w:t>
      </w:r>
      <w:r w:rsidRPr="00546797">
        <w:rPr>
          <w:color w:val="auto"/>
        </w:rPr>
        <w:tab/>
      </w:r>
      <w:r w:rsidRPr="00546797">
        <w:rPr>
          <w:color w:val="auto"/>
        </w:rPr>
        <w:fldChar w:fldCharType="begin"/>
      </w:r>
      <w:r w:rsidRPr="00546797">
        <w:rPr>
          <w:color w:val="auto"/>
        </w:rPr>
        <w:instrText xml:space="preserve"> PAGEREF _Toc357598904 \h </w:instrText>
      </w:r>
      <w:r w:rsidRPr="00546797">
        <w:rPr>
          <w:color w:val="auto"/>
        </w:rPr>
      </w:r>
      <w:r w:rsidRPr="00546797">
        <w:rPr>
          <w:color w:val="auto"/>
        </w:rPr>
        <w:fldChar w:fldCharType="separate"/>
      </w:r>
      <w:r w:rsidRPr="00546797">
        <w:rPr>
          <w:color w:val="auto"/>
        </w:rPr>
        <w:t>117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24</w:t>
      </w:r>
      <w:r w:rsidRPr="00546797">
        <w:rPr>
          <w:color w:val="auto"/>
        </w:rPr>
        <w:t xml:space="preserve"> Visual Studio Test Professional 2012 con MSDN</w:t>
      </w:r>
      <w:r w:rsidRPr="00546797">
        <w:rPr>
          <w:color w:val="auto"/>
        </w:rPr>
        <w:tab/>
      </w:r>
      <w:r w:rsidRPr="00546797">
        <w:rPr>
          <w:color w:val="auto"/>
        </w:rPr>
        <w:fldChar w:fldCharType="begin"/>
      </w:r>
      <w:r w:rsidRPr="00546797">
        <w:rPr>
          <w:color w:val="auto"/>
        </w:rPr>
        <w:instrText xml:space="preserve"> PAGEREF _Toc357598905 \h </w:instrText>
      </w:r>
      <w:r w:rsidRPr="00546797">
        <w:rPr>
          <w:color w:val="auto"/>
        </w:rPr>
      </w:r>
      <w:r w:rsidRPr="00546797">
        <w:rPr>
          <w:color w:val="auto"/>
        </w:rPr>
        <w:fldChar w:fldCharType="separate"/>
      </w:r>
      <w:r w:rsidRPr="00546797">
        <w:rPr>
          <w:color w:val="auto"/>
        </w:rPr>
        <w:t>118</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Grupo de sistemas</w:t>
      </w:r>
      <w:r w:rsidRPr="00546797">
        <w:tab/>
      </w:r>
      <w:r w:rsidRPr="00546797">
        <w:fldChar w:fldCharType="begin"/>
      </w:r>
      <w:r w:rsidRPr="00546797">
        <w:instrText xml:space="preserve"> PAGEREF _Toc357598906 \h </w:instrText>
      </w:r>
      <w:r w:rsidRPr="00546797">
        <w:fldChar w:fldCharType="separate"/>
      </w:r>
      <w:r w:rsidRPr="00546797">
        <w:t>120</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25</w:t>
      </w:r>
      <w:r w:rsidRPr="00546797">
        <w:rPr>
          <w:color w:val="auto"/>
        </w:rPr>
        <w:t xml:space="preserve"> Microsoft Desktop Optimization Pack para Software Assurance</w:t>
      </w:r>
      <w:r w:rsidRPr="00546797">
        <w:rPr>
          <w:color w:val="auto"/>
        </w:rPr>
        <w:tab/>
      </w:r>
      <w:r w:rsidRPr="00546797">
        <w:rPr>
          <w:color w:val="auto"/>
        </w:rPr>
        <w:fldChar w:fldCharType="begin"/>
      </w:r>
      <w:r w:rsidRPr="00546797">
        <w:rPr>
          <w:color w:val="auto"/>
        </w:rPr>
        <w:instrText xml:space="preserve"> PAGEREF _Toc357598907 \h </w:instrText>
      </w:r>
      <w:r w:rsidRPr="00546797">
        <w:rPr>
          <w:color w:val="auto"/>
        </w:rPr>
      </w:r>
      <w:r w:rsidRPr="00546797">
        <w:rPr>
          <w:color w:val="auto"/>
        </w:rPr>
        <w:fldChar w:fldCharType="separate"/>
      </w:r>
      <w:r w:rsidRPr="00546797">
        <w:rPr>
          <w:color w:val="auto"/>
        </w:rPr>
        <w:t>120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26</w:t>
      </w:r>
      <w:r w:rsidRPr="00546797">
        <w:rPr>
          <w:caps/>
          <w:color w:val="auto"/>
        </w:rPr>
        <w:t xml:space="preserve"> </w:t>
      </w:r>
      <w:r w:rsidRPr="00546797">
        <w:rPr>
          <w:color w:val="auto"/>
        </w:rPr>
        <w:t>Licencias de suscripción a Windows</w:t>
      </w:r>
      <w:r w:rsidRPr="00546797">
        <w:rPr>
          <w:color w:val="auto"/>
          <w:vertAlign w:val="superscript"/>
        </w:rPr>
        <w:t>®</w:t>
      </w:r>
      <w:r w:rsidRPr="00546797">
        <w:rPr>
          <w:color w:val="auto"/>
        </w:rPr>
        <w:t xml:space="preserve"> Companion</w:t>
      </w:r>
      <w:r w:rsidRPr="00546797">
        <w:rPr>
          <w:color w:val="auto"/>
        </w:rPr>
        <w:tab/>
      </w:r>
      <w:r w:rsidRPr="00546797">
        <w:rPr>
          <w:color w:val="auto"/>
        </w:rPr>
        <w:fldChar w:fldCharType="begin"/>
      </w:r>
      <w:r w:rsidRPr="00546797">
        <w:rPr>
          <w:color w:val="auto"/>
        </w:rPr>
        <w:instrText xml:space="preserve"> PAGEREF _Toc357598908 \h </w:instrText>
      </w:r>
      <w:r w:rsidRPr="00546797">
        <w:rPr>
          <w:color w:val="auto"/>
        </w:rPr>
      </w:r>
      <w:r w:rsidRPr="00546797">
        <w:rPr>
          <w:color w:val="auto"/>
        </w:rPr>
        <w:fldChar w:fldCharType="separate"/>
      </w:r>
      <w:r w:rsidRPr="00546797">
        <w:rPr>
          <w:color w:val="auto"/>
        </w:rPr>
        <w:t>121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27</w:t>
      </w:r>
      <w:r w:rsidRPr="00546797">
        <w:rPr>
          <w:rFonts w:eastAsia="Times New Roman"/>
          <w:color w:val="auto"/>
        </w:rPr>
        <w:t xml:space="preserve"> Windows Vista DVD Playback Pack</w:t>
      </w:r>
      <w:r w:rsidRPr="00546797">
        <w:rPr>
          <w:color w:val="auto"/>
        </w:rPr>
        <w:tab/>
      </w:r>
      <w:r w:rsidRPr="00546797">
        <w:rPr>
          <w:color w:val="auto"/>
        </w:rPr>
        <w:fldChar w:fldCharType="begin"/>
      </w:r>
      <w:r w:rsidRPr="00546797">
        <w:rPr>
          <w:color w:val="auto"/>
        </w:rPr>
        <w:instrText xml:space="preserve"> PAGEREF _Toc357598909 \h </w:instrText>
      </w:r>
      <w:r w:rsidRPr="00546797">
        <w:rPr>
          <w:color w:val="auto"/>
        </w:rPr>
      </w:r>
      <w:r w:rsidRPr="00546797">
        <w:rPr>
          <w:color w:val="auto"/>
        </w:rPr>
        <w:fldChar w:fldCharType="separate"/>
      </w:r>
      <w:r w:rsidRPr="00546797">
        <w:rPr>
          <w:color w:val="auto"/>
        </w:rPr>
        <w:t>121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28</w:t>
      </w:r>
      <w:r w:rsidRPr="00546797">
        <w:rPr>
          <w:color w:val="auto"/>
        </w:rPr>
        <w:t xml:space="preserve"> Windows</w:t>
      </w:r>
      <w:r w:rsidRPr="00546797">
        <w:rPr>
          <w:color w:val="auto"/>
          <w:vertAlign w:val="superscript"/>
        </w:rPr>
        <w:t>®</w:t>
      </w:r>
      <w:r w:rsidRPr="00546797">
        <w:rPr>
          <w:color w:val="auto"/>
        </w:rPr>
        <w:t xml:space="preserve"> 7 Partners in Learning</w:t>
      </w:r>
      <w:r w:rsidRPr="00546797">
        <w:rPr>
          <w:color w:val="auto"/>
        </w:rPr>
        <w:tab/>
      </w:r>
      <w:r w:rsidRPr="00546797">
        <w:rPr>
          <w:color w:val="auto"/>
        </w:rPr>
        <w:fldChar w:fldCharType="begin"/>
      </w:r>
      <w:r w:rsidRPr="00546797">
        <w:rPr>
          <w:color w:val="auto"/>
        </w:rPr>
        <w:instrText xml:space="preserve"> PAGEREF _Toc357598910 \h </w:instrText>
      </w:r>
      <w:r w:rsidRPr="00546797">
        <w:rPr>
          <w:color w:val="auto"/>
        </w:rPr>
      </w:r>
      <w:r w:rsidRPr="00546797">
        <w:rPr>
          <w:color w:val="auto"/>
        </w:rPr>
        <w:fldChar w:fldCharType="separate"/>
      </w:r>
      <w:r w:rsidRPr="00546797">
        <w:rPr>
          <w:color w:val="auto"/>
        </w:rPr>
        <w:t>121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29</w:t>
      </w:r>
      <w:r w:rsidRPr="00546797">
        <w:rPr>
          <w:color w:val="auto"/>
        </w:rPr>
        <w:t xml:space="preserve"> Instalación de Prueba de Windows</w:t>
      </w:r>
      <w:r w:rsidRPr="00546797">
        <w:rPr>
          <w:color w:val="auto"/>
          <w:vertAlign w:val="superscript"/>
        </w:rPr>
        <w:t>®</w:t>
      </w:r>
      <w:r w:rsidRPr="00546797">
        <w:rPr>
          <w:color w:val="auto"/>
        </w:rPr>
        <w:t xml:space="preserve"> 8 Enterprise</w:t>
      </w:r>
      <w:r w:rsidRPr="00546797">
        <w:rPr>
          <w:color w:val="auto"/>
        </w:rPr>
        <w:tab/>
      </w:r>
      <w:r w:rsidRPr="00546797">
        <w:rPr>
          <w:color w:val="auto"/>
        </w:rPr>
        <w:fldChar w:fldCharType="begin"/>
      </w:r>
      <w:r w:rsidRPr="00546797">
        <w:rPr>
          <w:color w:val="auto"/>
        </w:rPr>
        <w:instrText xml:space="preserve"> PAGEREF _Toc357598911 \h </w:instrText>
      </w:r>
      <w:r w:rsidRPr="00546797">
        <w:rPr>
          <w:color w:val="auto"/>
        </w:rPr>
      </w:r>
      <w:r w:rsidRPr="00546797">
        <w:rPr>
          <w:color w:val="auto"/>
        </w:rPr>
        <w:fldChar w:fldCharType="separate"/>
      </w:r>
      <w:r w:rsidRPr="00546797">
        <w:rPr>
          <w:color w:val="auto"/>
        </w:rPr>
        <w:t>121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30</w:t>
      </w:r>
      <w:r w:rsidRPr="00546797">
        <w:rPr>
          <w:color w:val="auto"/>
        </w:rPr>
        <w:t xml:space="preserve"> Actualización de Windows</w:t>
      </w:r>
      <w:r w:rsidRPr="00546797">
        <w:rPr>
          <w:color w:val="auto"/>
          <w:vertAlign w:val="superscript"/>
        </w:rPr>
        <w:t>®</w:t>
      </w:r>
      <w:r w:rsidRPr="00546797">
        <w:rPr>
          <w:color w:val="auto"/>
        </w:rPr>
        <w:t xml:space="preserve"> 8 Pro y Windows Intune (Por Dispositivo)</w:t>
      </w:r>
      <w:r w:rsidRPr="00546797">
        <w:rPr>
          <w:color w:val="auto"/>
        </w:rPr>
        <w:tab/>
      </w:r>
      <w:r w:rsidRPr="00546797">
        <w:rPr>
          <w:color w:val="auto"/>
        </w:rPr>
        <w:fldChar w:fldCharType="begin"/>
      </w:r>
      <w:r w:rsidRPr="00546797">
        <w:rPr>
          <w:color w:val="auto"/>
        </w:rPr>
        <w:instrText xml:space="preserve"> PAGEREF _Toc357598912 \h </w:instrText>
      </w:r>
      <w:r w:rsidRPr="00546797">
        <w:rPr>
          <w:color w:val="auto"/>
        </w:rPr>
      </w:r>
      <w:r w:rsidRPr="00546797">
        <w:rPr>
          <w:color w:val="auto"/>
        </w:rPr>
        <w:fldChar w:fldCharType="separate"/>
      </w:r>
      <w:r w:rsidRPr="00546797">
        <w:rPr>
          <w:color w:val="auto"/>
        </w:rPr>
        <w:t>122</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31 </w:t>
      </w:r>
      <w:r w:rsidRPr="00546797">
        <w:rPr>
          <w:rFonts w:cs="Tahoma"/>
        </w:rPr>
        <w:t>Complemento de Windows Intune (Por dispositivo)</w:t>
      </w:r>
      <w:r w:rsidRPr="00546797">
        <w:tab/>
      </w:r>
      <w:r w:rsidRPr="00546797">
        <w:fldChar w:fldCharType="begin"/>
      </w:r>
      <w:r w:rsidRPr="00546797">
        <w:instrText xml:space="preserve"> PAGEREF _Toc357598913 \h </w:instrText>
      </w:r>
      <w:r w:rsidRPr="00546797">
        <w:fldChar w:fldCharType="separate"/>
      </w:r>
      <w:r w:rsidRPr="00546797">
        <w:t>130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rPr>
        <w:t>Grupo de servidores</w:t>
      </w:r>
      <w:r w:rsidRPr="00546797">
        <w:tab/>
      </w:r>
      <w:r w:rsidRPr="00546797">
        <w:fldChar w:fldCharType="begin"/>
      </w:r>
      <w:r w:rsidRPr="00546797">
        <w:instrText xml:space="preserve"> PAGEREF _Toc357598914 \h </w:instrText>
      </w:r>
      <w:r w:rsidRPr="00546797">
        <w:fldChar w:fldCharType="separate"/>
      </w:r>
      <w:r w:rsidRPr="00546797">
        <w:t>131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32 </w:t>
      </w:r>
      <w:r w:rsidRPr="00546797">
        <w:rPr>
          <w:rFonts w:cs="Tahoma"/>
        </w:rPr>
        <w:t>SL de Complemento de uso de sitio web público de Mapas de Bing y de Complemento de uso de sitio web interno de Mapas de Bing</w:t>
      </w:r>
      <w:r w:rsidRPr="00546797">
        <w:tab/>
      </w:r>
      <w:r w:rsidRPr="00546797">
        <w:fldChar w:fldCharType="begin"/>
      </w:r>
      <w:r w:rsidRPr="00546797">
        <w:instrText xml:space="preserve"> PAGEREF _Toc357598915 \h </w:instrText>
      </w:r>
      <w:r w:rsidRPr="00546797">
        <w:fldChar w:fldCharType="separate"/>
      </w:r>
      <w:r w:rsidRPr="00546797">
        <w:t>131</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33 </w:t>
      </w:r>
      <w:r w:rsidRPr="00546797">
        <w:rPr>
          <w:color w:val="auto"/>
        </w:rPr>
        <w:t>BizTalk Server</w:t>
      </w:r>
      <w:r w:rsidRPr="00546797">
        <w:rPr>
          <w:color w:val="auto"/>
          <w:vertAlign w:val="superscript"/>
        </w:rPr>
        <w:t>®</w:t>
      </w:r>
      <w:r w:rsidRPr="00546797">
        <w:rPr>
          <w:color w:val="auto"/>
        </w:rPr>
        <w:t xml:space="preserve"> 2013 Branch</w:t>
      </w:r>
      <w:r w:rsidRPr="00546797">
        <w:rPr>
          <w:color w:val="auto"/>
        </w:rPr>
        <w:tab/>
      </w:r>
      <w:r w:rsidRPr="00546797">
        <w:rPr>
          <w:color w:val="auto"/>
        </w:rPr>
        <w:fldChar w:fldCharType="begin"/>
      </w:r>
      <w:r w:rsidRPr="00546797">
        <w:rPr>
          <w:color w:val="auto"/>
        </w:rPr>
        <w:instrText xml:space="preserve"> PAGEREF _Toc357598916 \h </w:instrText>
      </w:r>
      <w:r w:rsidRPr="00546797">
        <w:rPr>
          <w:color w:val="auto"/>
        </w:rPr>
      </w:r>
      <w:r w:rsidRPr="00546797">
        <w:rPr>
          <w:color w:val="auto"/>
        </w:rPr>
        <w:fldChar w:fldCharType="separate"/>
      </w:r>
      <w:r w:rsidRPr="00546797">
        <w:rPr>
          <w:color w:val="auto"/>
        </w:rPr>
        <w:t>133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34 </w:t>
      </w:r>
      <w:r w:rsidRPr="00546797">
        <w:rPr>
          <w:color w:val="auto"/>
        </w:rPr>
        <w:t>BizTalk Server</w:t>
      </w:r>
      <w:r w:rsidRPr="00546797">
        <w:rPr>
          <w:color w:val="auto"/>
          <w:vertAlign w:val="superscript"/>
        </w:rPr>
        <w:t>®</w:t>
      </w:r>
      <w:r w:rsidRPr="00546797">
        <w:rPr>
          <w:color w:val="auto"/>
        </w:rPr>
        <w:t xml:space="preserve"> 2013 Enterprise</w:t>
      </w:r>
      <w:r w:rsidRPr="00546797">
        <w:rPr>
          <w:color w:val="auto"/>
        </w:rPr>
        <w:tab/>
      </w:r>
      <w:r w:rsidRPr="00546797">
        <w:rPr>
          <w:color w:val="auto"/>
        </w:rPr>
        <w:fldChar w:fldCharType="begin"/>
      </w:r>
      <w:r w:rsidRPr="00546797">
        <w:rPr>
          <w:color w:val="auto"/>
        </w:rPr>
        <w:instrText xml:space="preserve"> PAGEREF _Toc357598917 \h </w:instrText>
      </w:r>
      <w:r w:rsidRPr="00546797">
        <w:rPr>
          <w:color w:val="auto"/>
        </w:rPr>
      </w:r>
      <w:r w:rsidRPr="00546797">
        <w:rPr>
          <w:color w:val="auto"/>
        </w:rPr>
        <w:fldChar w:fldCharType="separate"/>
      </w:r>
      <w:r w:rsidRPr="00546797">
        <w:rPr>
          <w:color w:val="auto"/>
        </w:rPr>
        <w:t>134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35</w:t>
      </w:r>
      <w:r w:rsidRPr="00546797">
        <w:rPr>
          <w:color w:val="auto"/>
        </w:rPr>
        <w:t xml:space="preserve"> BizTalk Server</w:t>
      </w:r>
      <w:r w:rsidRPr="00546797">
        <w:rPr>
          <w:color w:val="auto"/>
          <w:vertAlign w:val="superscript"/>
        </w:rPr>
        <w:t>®</w:t>
      </w:r>
      <w:r w:rsidRPr="00546797">
        <w:rPr>
          <w:color w:val="auto"/>
        </w:rPr>
        <w:t xml:space="preserve"> 2013 Standard</w:t>
      </w:r>
      <w:r w:rsidRPr="00546797">
        <w:rPr>
          <w:color w:val="auto"/>
        </w:rPr>
        <w:tab/>
      </w:r>
      <w:r w:rsidRPr="00546797">
        <w:rPr>
          <w:color w:val="auto"/>
        </w:rPr>
        <w:fldChar w:fldCharType="begin"/>
      </w:r>
      <w:r w:rsidRPr="00546797">
        <w:rPr>
          <w:color w:val="auto"/>
        </w:rPr>
        <w:instrText xml:space="preserve"> PAGEREF _Toc357598918 \h </w:instrText>
      </w:r>
      <w:r w:rsidRPr="00546797">
        <w:rPr>
          <w:color w:val="auto"/>
        </w:rPr>
      </w:r>
      <w:r w:rsidRPr="00546797">
        <w:rPr>
          <w:color w:val="auto"/>
        </w:rPr>
        <w:fldChar w:fldCharType="separate"/>
      </w:r>
      <w:r w:rsidRPr="00546797">
        <w:rPr>
          <w:color w:val="auto"/>
        </w:rPr>
        <w:t>136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36</w:t>
      </w:r>
      <w:r w:rsidRPr="00546797">
        <w:rPr>
          <w:caps/>
          <w:color w:val="auto"/>
        </w:rPr>
        <w:t xml:space="preserve"> </w:t>
      </w:r>
      <w:r w:rsidRPr="00546797">
        <w:rPr>
          <w:color w:val="auto"/>
        </w:rPr>
        <w:t>Business Intelligence Appliance 2012</w:t>
      </w:r>
      <w:r w:rsidRPr="00546797">
        <w:rPr>
          <w:color w:val="auto"/>
        </w:rPr>
        <w:tab/>
      </w:r>
      <w:r w:rsidRPr="00546797">
        <w:rPr>
          <w:color w:val="auto"/>
        </w:rPr>
        <w:fldChar w:fldCharType="begin"/>
      </w:r>
      <w:r w:rsidRPr="00546797">
        <w:rPr>
          <w:color w:val="auto"/>
        </w:rPr>
        <w:instrText xml:space="preserve"> PAGEREF _Toc357598919 \h </w:instrText>
      </w:r>
      <w:r w:rsidRPr="00546797">
        <w:rPr>
          <w:color w:val="auto"/>
        </w:rPr>
      </w:r>
      <w:r w:rsidRPr="00546797">
        <w:rPr>
          <w:color w:val="auto"/>
        </w:rPr>
        <w:fldChar w:fldCharType="separate"/>
      </w:r>
      <w:r w:rsidRPr="00546797">
        <w:rPr>
          <w:color w:val="auto"/>
        </w:rPr>
        <w:t>137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lastRenderedPageBreak/>
        <w:t>37</w:t>
      </w:r>
      <w:r w:rsidRPr="00546797">
        <w:rPr>
          <w:color w:val="auto"/>
        </w:rPr>
        <w:t xml:space="preserve"> Core CAL Suite Bridge para Office 365, Core CAL Suite Bridge para Office 365 y Windows Intune, y Core CAL Suite Bridge para Windows Intune</w:t>
      </w:r>
      <w:r w:rsidRPr="00546797">
        <w:rPr>
          <w:color w:val="auto"/>
        </w:rPr>
        <w:tab/>
      </w:r>
      <w:r w:rsidRPr="00546797">
        <w:rPr>
          <w:color w:val="auto"/>
        </w:rPr>
        <w:fldChar w:fldCharType="begin"/>
      </w:r>
      <w:r w:rsidRPr="00546797">
        <w:rPr>
          <w:color w:val="auto"/>
        </w:rPr>
        <w:instrText xml:space="preserve"> PAGEREF _Toc357598920 \h </w:instrText>
      </w:r>
      <w:r w:rsidRPr="00546797">
        <w:rPr>
          <w:color w:val="auto"/>
        </w:rPr>
      </w:r>
      <w:r w:rsidRPr="00546797">
        <w:rPr>
          <w:color w:val="auto"/>
        </w:rPr>
        <w:fldChar w:fldCharType="separate"/>
      </w:r>
      <w:r w:rsidRPr="00546797">
        <w:rPr>
          <w:color w:val="auto"/>
        </w:rPr>
        <w:t>137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38</w:t>
      </w:r>
      <w:r w:rsidRPr="00546797">
        <w:rPr>
          <w:color w:val="auto"/>
        </w:rPr>
        <w:t xml:space="preserve"> Core CAL Suite</w:t>
      </w:r>
      <w:r w:rsidRPr="00546797">
        <w:rPr>
          <w:color w:val="auto"/>
        </w:rPr>
        <w:tab/>
      </w:r>
      <w:r w:rsidRPr="00546797">
        <w:rPr>
          <w:color w:val="auto"/>
        </w:rPr>
        <w:fldChar w:fldCharType="begin"/>
      </w:r>
      <w:r w:rsidRPr="00546797">
        <w:rPr>
          <w:color w:val="auto"/>
        </w:rPr>
        <w:instrText xml:space="preserve"> PAGEREF _Toc357598921 \h </w:instrText>
      </w:r>
      <w:r w:rsidRPr="00546797">
        <w:rPr>
          <w:color w:val="auto"/>
        </w:rPr>
      </w:r>
      <w:r w:rsidRPr="00546797">
        <w:rPr>
          <w:color w:val="auto"/>
        </w:rPr>
        <w:fldChar w:fldCharType="separate"/>
      </w:r>
      <w:r w:rsidRPr="00546797">
        <w:rPr>
          <w:color w:val="auto"/>
        </w:rPr>
        <w:t>138</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39</w:t>
      </w:r>
      <w:r w:rsidRPr="00546797">
        <w:rPr>
          <w:color w:val="auto"/>
        </w:rPr>
        <w:t xml:space="preserve"> Core Infrastructure Server Suite Standard</w:t>
      </w:r>
      <w:r w:rsidRPr="00546797">
        <w:rPr>
          <w:color w:val="auto"/>
        </w:rPr>
        <w:tab/>
      </w:r>
      <w:r w:rsidRPr="00546797">
        <w:rPr>
          <w:color w:val="auto"/>
        </w:rPr>
        <w:fldChar w:fldCharType="begin"/>
      </w:r>
      <w:r w:rsidRPr="00546797">
        <w:rPr>
          <w:color w:val="auto"/>
        </w:rPr>
        <w:instrText xml:space="preserve"> PAGEREF _Toc357598922 \h </w:instrText>
      </w:r>
      <w:r w:rsidRPr="00546797">
        <w:rPr>
          <w:color w:val="auto"/>
        </w:rPr>
      </w:r>
      <w:r w:rsidRPr="00546797">
        <w:rPr>
          <w:color w:val="auto"/>
        </w:rPr>
        <w:fldChar w:fldCharType="separate"/>
      </w:r>
      <w:r w:rsidRPr="00546797">
        <w:rPr>
          <w:color w:val="auto"/>
        </w:rPr>
        <w:t>139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40</w:t>
      </w:r>
      <w:r w:rsidRPr="00546797">
        <w:rPr>
          <w:color w:val="auto"/>
        </w:rPr>
        <w:t xml:space="preserve"> Core Infrastructure Server Suite Enterprise</w:t>
      </w:r>
      <w:r w:rsidRPr="00546797">
        <w:rPr>
          <w:color w:val="auto"/>
        </w:rPr>
        <w:tab/>
      </w:r>
      <w:r w:rsidRPr="00546797">
        <w:rPr>
          <w:color w:val="auto"/>
        </w:rPr>
        <w:fldChar w:fldCharType="begin"/>
      </w:r>
      <w:r w:rsidRPr="00546797">
        <w:rPr>
          <w:color w:val="auto"/>
        </w:rPr>
        <w:instrText xml:space="preserve"> PAGEREF _Toc357598923 \h </w:instrText>
      </w:r>
      <w:r w:rsidRPr="00546797">
        <w:rPr>
          <w:color w:val="auto"/>
        </w:rPr>
      </w:r>
      <w:r w:rsidRPr="00546797">
        <w:rPr>
          <w:color w:val="auto"/>
        </w:rPr>
        <w:fldChar w:fldCharType="separate"/>
      </w:r>
      <w:r w:rsidRPr="00546797">
        <w:rPr>
          <w:color w:val="auto"/>
        </w:rPr>
        <w:t>140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41</w:t>
      </w:r>
      <w:r w:rsidRPr="00546797">
        <w:rPr>
          <w:color w:val="auto"/>
        </w:rPr>
        <w:t xml:space="preserve"> Core Infrastructure Server Suite Datacenter</w:t>
      </w:r>
      <w:r w:rsidRPr="00546797">
        <w:rPr>
          <w:color w:val="auto"/>
        </w:rPr>
        <w:tab/>
      </w:r>
      <w:r w:rsidRPr="00546797">
        <w:rPr>
          <w:color w:val="auto"/>
        </w:rPr>
        <w:fldChar w:fldCharType="begin"/>
      </w:r>
      <w:r w:rsidRPr="00546797">
        <w:rPr>
          <w:color w:val="auto"/>
        </w:rPr>
        <w:instrText xml:space="preserve"> PAGEREF _Toc357598924 \h </w:instrText>
      </w:r>
      <w:r w:rsidRPr="00546797">
        <w:rPr>
          <w:color w:val="auto"/>
        </w:rPr>
      </w:r>
      <w:r w:rsidRPr="00546797">
        <w:rPr>
          <w:color w:val="auto"/>
        </w:rPr>
        <w:fldChar w:fldCharType="separate"/>
      </w:r>
      <w:r w:rsidRPr="00546797">
        <w:rPr>
          <w:color w:val="auto"/>
        </w:rPr>
        <w:t>140</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eastAsia="Times New Roman" w:cs="Tahoma"/>
          <w:caps/>
          <w:vertAlign w:val="superscript"/>
        </w:rPr>
        <w:t xml:space="preserve">42 </w:t>
      </w:r>
      <w:r w:rsidRPr="00546797">
        <w:rPr>
          <w:rFonts w:eastAsia="Times New Roman" w:cs="Tahoma"/>
        </w:rPr>
        <w:t>Duet Enterprise 2.0</w:t>
      </w:r>
      <w:r w:rsidRPr="00546797">
        <w:tab/>
      </w:r>
      <w:r w:rsidRPr="00546797">
        <w:fldChar w:fldCharType="begin"/>
      </w:r>
      <w:r w:rsidRPr="00546797">
        <w:instrText xml:space="preserve"> PAGEREF _Toc357598925 \h </w:instrText>
      </w:r>
      <w:r w:rsidRPr="00546797">
        <w:fldChar w:fldCharType="separate"/>
      </w:r>
      <w:r w:rsidRPr="00546797">
        <w:t>141</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43</w:t>
      </w:r>
      <w:r w:rsidRPr="00546797">
        <w:rPr>
          <w:color w:val="auto"/>
        </w:rPr>
        <w:t xml:space="preserve"> Dynamics CRM Online</w:t>
      </w:r>
      <w:r w:rsidRPr="00546797">
        <w:rPr>
          <w:color w:val="auto"/>
        </w:rPr>
        <w:tab/>
      </w:r>
      <w:r w:rsidRPr="00546797">
        <w:rPr>
          <w:color w:val="auto"/>
        </w:rPr>
        <w:fldChar w:fldCharType="begin"/>
      </w:r>
      <w:r w:rsidRPr="00546797">
        <w:rPr>
          <w:color w:val="auto"/>
        </w:rPr>
        <w:instrText xml:space="preserve"> PAGEREF _Toc357598926 \h </w:instrText>
      </w:r>
      <w:r w:rsidRPr="00546797">
        <w:rPr>
          <w:color w:val="auto"/>
        </w:rPr>
      </w:r>
      <w:r w:rsidRPr="00546797">
        <w:rPr>
          <w:color w:val="auto"/>
        </w:rPr>
        <w:fldChar w:fldCharType="separate"/>
      </w:r>
      <w:r w:rsidRPr="00546797">
        <w:rPr>
          <w:color w:val="auto"/>
        </w:rPr>
        <w:t>142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44 </w:t>
      </w:r>
      <w:r w:rsidRPr="00546797">
        <w:rPr>
          <w:color w:val="auto"/>
        </w:rPr>
        <w:t>Enterprise CAL Suite Bridge para Office 365, Enterprise CAL Suite Bridge para  Office 365 y Windows Intune, y Enterprise CAL Suite Bridge para Windows Intune</w:t>
      </w:r>
      <w:r w:rsidRPr="00546797">
        <w:rPr>
          <w:color w:val="auto"/>
        </w:rPr>
        <w:tab/>
      </w:r>
      <w:r w:rsidRPr="00546797">
        <w:rPr>
          <w:color w:val="auto"/>
        </w:rPr>
        <w:fldChar w:fldCharType="begin"/>
      </w:r>
      <w:r w:rsidRPr="00546797">
        <w:rPr>
          <w:color w:val="auto"/>
        </w:rPr>
        <w:instrText xml:space="preserve"> PAGEREF _Toc357598927 \h </w:instrText>
      </w:r>
      <w:r w:rsidRPr="00546797">
        <w:rPr>
          <w:color w:val="auto"/>
        </w:rPr>
      </w:r>
      <w:r w:rsidRPr="00546797">
        <w:rPr>
          <w:color w:val="auto"/>
        </w:rPr>
        <w:fldChar w:fldCharType="separate"/>
      </w:r>
      <w:r w:rsidRPr="00546797">
        <w:rPr>
          <w:color w:val="auto"/>
        </w:rPr>
        <w:t>143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45</w:t>
      </w:r>
      <w:r w:rsidRPr="00546797">
        <w:rPr>
          <w:color w:val="auto"/>
        </w:rPr>
        <w:t xml:space="preserve"> Enterprise CAL Suite</w:t>
      </w:r>
      <w:r w:rsidRPr="00546797">
        <w:rPr>
          <w:color w:val="auto"/>
        </w:rPr>
        <w:tab/>
      </w:r>
      <w:r w:rsidRPr="00546797">
        <w:rPr>
          <w:color w:val="auto"/>
        </w:rPr>
        <w:fldChar w:fldCharType="begin"/>
      </w:r>
      <w:r w:rsidRPr="00546797">
        <w:rPr>
          <w:color w:val="auto"/>
        </w:rPr>
        <w:instrText xml:space="preserve"> PAGEREF _Toc357598928 \h </w:instrText>
      </w:r>
      <w:r w:rsidRPr="00546797">
        <w:rPr>
          <w:color w:val="auto"/>
        </w:rPr>
      </w:r>
      <w:r w:rsidRPr="00546797">
        <w:rPr>
          <w:color w:val="auto"/>
        </w:rPr>
        <w:fldChar w:fldCharType="separate"/>
      </w:r>
      <w:r w:rsidRPr="00546797">
        <w:rPr>
          <w:color w:val="auto"/>
        </w:rPr>
        <w:t>144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46</w:t>
      </w:r>
      <w:r w:rsidRPr="00546797">
        <w:rPr>
          <w:color w:val="auto"/>
        </w:rPr>
        <w:t xml:space="preserve"> CAL de Exchange Enterprise con Services 2013</w:t>
      </w:r>
      <w:r w:rsidRPr="00546797">
        <w:rPr>
          <w:color w:val="auto"/>
        </w:rPr>
        <w:tab/>
      </w:r>
      <w:r w:rsidRPr="00546797">
        <w:rPr>
          <w:color w:val="auto"/>
        </w:rPr>
        <w:fldChar w:fldCharType="begin"/>
      </w:r>
      <w:r w:rsidRPr="00546797">
        <w:rPr>
          <w:color w:val="auto"/>
        </w:rPr>
        <w:instrText xml:space="preserve"> PAGEREF _Toc357598929 \h </w:instrText>
      </w:r>
      <w:r w:rsidRPr="00546797">
        <w:rPr>
          <w:color w:val="auto"/>
        </w:rPr>
      </w:r>
      <w:r w:rsidRPr="00546797">
        <w:rPr>
          <w:color w:val="auto"/>
        </w:rPr>
        <w:fldChar w:fldCharType="separate"/>
      </w:r>
      <w:r w:rsidRPr="00546797">
        <w:rPr>
          <w:color w:val="auto"/>
        </w:rPr>
        <w:t>147</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vertAlign w:val="superscript"/>
        </w:rPr>
        <w:t>47</w:t>
      </w:r>
      <w:r w:rsidRPr="00546797">
        <w:rPr>
          <w:rFonts w:cs="Tahoma"/>
        </w:rPr>
        <w:t xml:space="preserve"> Exchange Online Archiving (SL de Usuario)</w:t>
      </w:r>
      <w:r w:rsidRPr="00546797">
        <w:tab/>
      </w:r>
      <w:r w:rsidRPr="00546797">
        <w:fldChar w:fldCharType="begin"/>
      </w:r>
      <w:r w:rsidRPr="00546797">
        <w:instrText xml:space="preserve"> PAGEREF _Toc357598930 \h </w:instrText>
      </w:r>
      <w:r w:rsidRPr="00546797">
        <w:fldChar w:fldCharType="separate"/>
      </w:r>
      <w:r w:rsidRPr="00546797">
        <w:t>150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vertAlign w:val="superscript"/>
        </w:rPr>
        <w:t>48</w:t>
      </w:r>
      <w:r w:rsidRPr="00546797">
        <w:rPr>
          <w:rFonts w:cs="Tahoma"/>
          <w:caps/>
          <w:vertAlign w:val="superscript"/>
        </w:rPr>
        <w:t xml:space="preserve"> </w:t>
      </w:r>
      <w:r w:rsidRPr="00546797">
        <w:rPr>
          <w:rFonts w:cs="Tahoma"/>
        </w:rPr>
        <w:t>Exchange Hosted Archive (SL de Usuario), Exchange Hosted Archive Extra Storage (SL de Complemento)</w:t>
      </w:r>
      <w:r w:rsidRPr="00546797">
        <w:tab/>
      </w:r>
      <w:r w:rsidRPr="00546797">
        <w:fldChar w:fldCharType="begin"/>
      </w:r>
      <w:r w:rsidRPr="00546797">
        <w:instrText xml:space="preserve"> PAGEREF _Toc357598931 \h </w:instrText>
      </w:r>
      <w:r w:rsidRPr="00546797">
        <w:fldChar w:fldCharType="separate"/>
      </w:r>
      <w:r w:rsidRPr="00546797">
        <w:t>150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vertAlign w:val="superscript"/>
        </w:rPr>
        <w:t>49</w:t>
      </w:r>
      <w:r w:rsidRPr="00546797">
        <w:rPr>
          <w:rFonts w:cs="Tahoma"/>
        </w:rPr>
        <w:t xml:space="preserve"> Exchange Hosted Encryption (SL de Usuario)</w:t>
      </w:r>
      <w:r w:rsidRPr="00546797">
        <w:tab/>
      </w:r>
      <w:r w:rsidRPr="00546797">
        <w:fldChar w:fldCharType="begin"/>
      </w:r>
      <w:r w:rsidRPr="00546797">
        <w:instrText xml:space="preserve"> PAGEREF _Toc357598932 \h </w:instrText>
      </w:r>
      <w:r w:rsidRPr="00546797">
        <w:fldChar w:fldCharType="separate"/>
      </w:r>
      <w:r w:rsidRPr="00546797">
        <w:t>151</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50</w:t>
      </w:r>
      <w:r w:rsidRPr="00546797">
        <w:rPr>
          <w:color w:val="auto"/>
        </w:rPr>
        <w:t xml:space="preserve"> Exchange Online Kiosk (SL de Usuario)</w:t>
      </w:r>
      <w:r w:rsidRPr="00546797">
        <w:rPr>
          <w:color w:val="auto"/>
        </w:rPr>
        <w:tab/>
      </w:r>
      <w:r w:rsidRPr="00546797">
        <w:rPr>
          <w:color w:val="auto"/>
        </w:rPr>
        <w:fldChar w:fldCharType="begin"/>
      </w:r>
      <w:r w:rsidRPr="00546797">
        <w:rPr>
          <w:color w:val="auto"/>
        </w:rPr>
        <w:instrText xml:space="preserve"> PAGEREF _Toc357598933 \h </w:instrText>
      </w:r>
      <w:r w:rsidRPr="00546797">
        <w:rPr>
          <w:color w:val="auto"/>
        </w:rPr>
      </w:r>
      <w:r w:rsidRPr="00546797">
        <w:rPr>
          <w:color w:val="auto"/>
        </w:rPr>
        <w:fldChar w:fldCharType="separate"/>
      </w:r>
      <w:r w:rsidRPr="00546797">
        <w:rPr>
          <w:color w:val="auto"/>
        </w:rPr>
        <w:t>151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51</w:t>
      </w:r>
      <w:r w:rsidRPr="00546797">
        <w:rPr>
          <w:color w:val="auto"/>
        </w:rPr>
        <w:t xml:space="preserve"> Exchange Online Plan 1</w:t>
      </w:r>
      <w:r w:rsidRPr="00546797">
        <w:rPr>
          <w:color w:val="auto"/>
        </w:rPr>
        <w:tab/>
      </w:r>
      <w:r w:rsidRPr="00546797">
        <w:rPr>
          <w:color w:val="auto"/>
        </w:rPr>
        <w:fldChar w:fldCharType="begin"/>
      </w:r>
      <w:r w:rsidRPr="00546797">
        <w:rPr>
          <w:color w:val="auto"/>
        </w:rPr>
        <w:instrText xml:space="preserve"> PAGEREF _Toc357598934 \h </w:instrText>
      </w:r>
      <w:r w:rsidRPr="00546797">
        <w:rPr>
          <w:color w:val="auto"/>
        </w:rPr>
      </w:r>
      <w:r w:rsidRPr="00546797">
        <w:rPr>
          <w:color w:val="auto"/>
        </w:rPr>
        <w:fldChar w:fldCharType="separate"/>
      </w:r>
      <w:r w:rsidRPr="00546797">
        <w:rPr>
          <w:color w:val="auto"/>
        </w:rPr>
        <w:t>152</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52</w:t>
      </w:r>
      <w:r w:rsidRPr="00546797">
        <w:rPr>
          <w:rFonts w:cs="Tahoma"/>
        </w:rPr>
        <w:t xml:space="preserve"> Exchange Online Plan 2</w:t>
      </w:r>
      <w:r w:rsidRPr="00546797">
        <w:tab/>
      </w:r>
      <w:r w:rsidRPr="00546797">
        <w:fldChar w:fldCharType="begin"/>
      </w:r>
      <w:r w:rsidRPr="00546797">
        <w:instrText xml:space="preserve"> PAGEREF _Toc357598935 \h </w:instrText>
      </w:r>
      <w:r w:rsidRPr="00546797">
        <w:fldChar w:fldCharType="separate"/>
      </w:r>
      <w:r w:rsidRPr="00546797">
        <w:t>152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53 </w:t>
      </w:r>
      <w:r w:rsidRPr="00546797">
        <w:rPr>
          <w:rFonts w:cs="Tahoma"/>
        </w:rPr>
        <w:t>Protección en línea de Exchange (SL de Usuario)</w:t>
      </w:r>
      <w:r w:rsidRPr="00546797">
        <w:tab/>
      </w:r>
      <w:r w:rsidRPr="00546797">
        <w:fldChar w:fldCharType="begin"/>
      </w:r>
      <w:r w:rsidRPr="00546797">
        <w:instrText xml:space="preserve"> PAGEREF _Toc357598936 \h </w:instrText>
      </w:r>
      <w:r w:rsidRPr="00546797">
        <w:fldChar w:fldCharType="separate"/>
      </w:r>
      <w:r w:rsidRPr="00546797">
        <w:t>153</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54 </w:t>
      </w:r>
      <w:r w:rsidRPr="00546797">
        <w:rPr>
          <w:rFonts w:cs="Tahoma"/>
        </w:rPr>
        <w:t>Exchange Server 2013 Ediciones Enterprise y Standard</w:t>
      </w:r>
      <w:r w:rsidRPr="00546797">
        <w:tab/>
      </w:r>
      <w:r w:rsidRPr="00546797">
        <w:fldChar w:fldCharType="begin"/>
      </w:r>
      <w:r w:rsidRPr="00546797">
        <w:instrText xml:space="preserve"> PAGEREF _Toc357598937 \h </w:instrText>
      </w:r>
      <w:r w:rsidRPr="00546797">
        <w:fldChar w:fldCharType="separate"/>
      </w:r>
      <w:r w:rsidRPr="00546797">
        <w:t>153</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55</w:t>
      </w:r>
      <w:r w:rsidRPr="00546797">
        <w:rPr>
          <w:color w:val="auto"/>
        </w:rPr>
        <w:t xml:space="preserve"> CAL de Exchange Server 2010 Standard</w:t>
      </w:r>
      <w:r w:rsidRPr="00546797">
        <w:rPr>
          <w:color w:val="auto"/>
        </w:rPr>
        <w:tab/>
      </w:r>
      <w:r w:rsidRPr="00546797">
        <w:rPr>
          <w:color w:val="auto"/>
        </w:rPr>
        <w:fldChar w:fldCharType="begin"/>
      </w:r>
      <w:r w:rsidRPr="00546797">
        <w:rPr>
          <w:color w:val="auto"/>
        </w:rPr>
        <w:instrText xml:space="preserve"> PAGEREF _Toc357598938 \h </w:instrText>
      </w:r>
      <w:r w:rsidRPr="00546797">
        <w:rPr>
          <w:color w:val="auto"/>
        </w:rPr>
      </w:r>
      <w:r w:rsidRPr="00546797">
        <w:rPr>
          <w:color w:val="auto"/>
        </w:rPr>
        <w:fldChar w:fldCharType="separate"/>
      </w:r>
      <w:r w:rsidRPr="00546797">
        <w:rPr>
          <w:color w:val="auto"/>
        </w:rPr>
        <w:t>154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56</w:t>
      </w:r>
      <w:r w:rsidRPr="00546797">
        <w:rPr>
          <w:color w:val="auto"/>
        </w:rPr>
        <w:t xml:space="preserve"> Forefront Endpoint Protection</w:t>
      </w:r>
      <w:r w:rsidRPr="00546797">
        <w:rPr>
          <w:color w:val="auto"/>
        </w:rPr>
        <w:tab/>
      </w:r>
      <w:r w:rsidRPr="00546797">
        <w:rPr>
          <w:color w:val="auto"/>
        </w:rPr>
        <w:fldChar w:fldCharType="begin"/>
      </w:r>
      <w:r w:rsidRPr="00546797">
        <w:rPr>
          <w:color w:val="auto"/>
        </w:rPr>
        <w:instrText xml:space="preserve"> PAGEREF _Toc357598939 \h </w:instrText>
      </w:r>
      <w:r w:rsidRPr="00546797">
        <w:rPr>
          <w:color w:val="auto"/>
        </w:rPr>
      </w:r>
      <w:r w:rsidRPr="00546797">
        <w:rPr>
          <w:color w:val="auto"/>
        </w:rPr>
        <w:fldChar w:fldCharType="separate"/>
      </w:r>
      <w:r w:rsidRPr="00546797">
        <w:rPr>
          <w:color w:val="auto"/>
        </w:rPr>
        <w:t>154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57 </w:t>
      </w:r>
      <w:r w:rsidRPr="00546797">
        <w:rPr>
          <w:color w:val="auto"/>
        </w:rPr>
        <w:t>Forefront Identity Manager 2010 R2</w:t>
      </w:r>
      <w:r w:rsidRPr="00546797">
        <w:rPr>
          <w:color w:val="auto"/>
        </w:rPr>
        <w:tab/>
      </w:r>
      <w:r w:rsidRPr="00546797">
        <w:rPr>
          <w:color w:val="auto"/>
        </w:rPr>
        <w:fldChar w:fldCharType="begin"/>
      </w:r>
      <w:r w:rsidRPr="00546797">
        <w:rPr>
          <w:color w:val="auto"/>
        </w:rPr>
        <w:instrText xml:space="preserve"> PAGEREF _Toc357598940 \h </w:instrText>
      </w:r>
      <w:r w:rsidRPr="00546797">
        <w:rPr>
          <w:color w:val="auto"/>
        </w:rPr>
      </w:r>
      <w:r w:rsidRPr="00546797">
        <w:rPr>
          <w:color w:val="auto"/>
        </w:rPr>
        <w:fldChar w:fldCharType="separate"/>
      </w:r>
      <w:r w:rsidRPr="00546797">
        <w:rPr>
          <w:color w:val="auto"/>
        </w:rPr>
        <w:t>154</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58</w:t>
      </w:r>
      <w:r w:rsidRPr="00546797">
        <w:rPr>
          <w:rFonts w:cs="Tahoma"/>
        </w:rPr>
        <w:t xml:space="preserve"> Forefront Identity Manager 2010 – Windows Live Edition</w:t>
      </w:r>
      <w:r w:rsidRPr="00546797">
        <w:tab/>
      </w:r>
      <w:r w:rsidRPr="00546797">
        <w:fldChar w:fldCharType="begin"/>
      </w:r>
      <w:r w:rsidRPr="00546797">
        <w:instrText xml:space="preserve"> PAGEREF _Toc357598941 \h </w:instrText>
      </w:r>
      <w:r w:rsidRPr="00546797">
        <w:fldChar w:fldCharType="separate"/>
      </w:r>
      <w:r w:rsidRPr="00546797">
        <w:t>155</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59</w:t>
      </w:r>
      <w:r w:rsidRPr="00546797">
        <w:rPr>
          <w:color w:val="auto"/>
        </w:rPr>
        <w:t xml:space="preserve"> Forefront Protection 2010 para Exchange Server (SL de Usuario y de Dispositivo) y Forefront Protection 2010 para SharePoint (SL de Usuario y de Dispositivo) y Forefront Protection 2010 para Sitios de Internet (SL de complemento)</w:t>
      </w:r>
      <w:r w:rsidRPr="00546797">
        <w:rPr>
          <w:color w:val="auto"/>
        </w:rPr>
        <w:tab/>
      </w:r>
      <w:r w:rsidRPr="00546797">
        <w:rPr>
          <w:color w:val="auto"/>
        </w:rPr>
        <w:fldChar w:fldCharType="begin"/>
      </w:r>
      <w:r w:rsidRPr="00546797">
        <w:rPr>
          <w:color w:val="auto"/>
        </w:rPr>
        <w:instrText xml:space="preserve"> PAGEREF _Toc357598942 \h </w:instrText>
      </w:r>
      <w:r w:rsidRPr="00546797">
        <w:rPr>
          <w:color w:val="auto"/>
        </w:rPr>
      </w:r>
      <w:r w:rsidRPr="00546797">
        <w:rPr>
          <w:color w:val="auto"/>
        </w:rPr>
        <w:fldChar w:fldCharType="separate"/>
      </w:r>
      <w:r w:rsidRPr="00546797">
        <w:rPr>
          <w:color w:val="auto"/>
        </w:rPr>
        <w:t>155</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60</w:t>
      </w:r>
      <w:r w:rsidRPr="00546797">
        <w:rPr>
          <w:color w:val="auto"/>
        </w:rPr>
        <w:t xml:space="preserve"> Forefront Protection Suite (Dispositivo y Usuario)</w:t>
      </w:r>
      <w:r w:rsidRPr="00546797">
        <w:rPr>
          <w:color w:val="auto"/>
        </w:rPr>
        <w:tab/>
      </w:r>
      <w:r w:rsidRPr="00546797">
        <w:rPr>
          <w:color w:val="auto"/>
        </w:rPr>
        <w:fldChar w:fldCharType="begin"/>
      </w:r>
      <w:r w:rsidRPr="00546797">
        <w:rPr>
          <w:color w:val="auto"/>
        </w:rPr>
        <w:instrText xml:space="preserve"> PAGEREF _Toc357598943 \h </w:instrText>
      </w:r>
      <w:r w:rsidRPr="00546797">
        <w:rPr>
          <w:color w:val="auto"/>
        </w:rPr>
      </w:r>
      <w:r w:rsidRPr="00546797">
        <w:rPr>
          <w:color w:val="auto"/>
        </w:rPr>
        <w:fldChar w:fldCharType="separate"/>
      </w:r>
      <w:r w:rsidRPr="00546797">
        <w:rPr>
          <w:color w:val="auto"/>
        </w:rPr>
        <w:t>155</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61 </w:t>
      </w:r>
      <w:r w:rsidRPr="00546797">
        <w:rPr>
          <w:color w:val="auto"/>
        </w:rPr>
        <w:t>Forefront Security para Office Communications Server (SL de Usuario y de Dispositivo)</w:t>
      </w:r>
      <w:r w:rsidRPr="00546797">
        <w:rPr>
          <w:color w:val="auto"/>
        </w:rPr>
        <w:tab/>
      </w:r>
      <w:r w:rsidRPr="00546797">
        <w:rPr>
          <w:color w:val="auto"/>
        </w:rPr>
        <w:fldChar w:fldCharType="begin"/>
      </w:r>
      <w:r w:rsidRPr="00546797">
        <w:rPr>
          <w:color w:val="auto"/>
        </w:rPr>
        <w:instrText xml:space="preserve"> PAGEREF _Toc357598944 \h </w:instrText>
      </w:r>
      <w:r w:rsidRPr="00546797">
        <w:rPr>
          <w:color w:val="auto"/>
        </w:rPr>
      </w:r>
      <w:r w:rsidRPr="00546797">
        <w:rPr>
          <w:color w:val="auto"/>
        </w:rPr>
        <w:fldChar w:fldCharType="separate"/>
      </w:r>
      <w:r w:rsidRPr="00546797">
        <w:rPr>
          <w:color w:val="auto"/>
        </w:rPr>
        <w:t>156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62 </w:t>
      </w:r>
      <w:r w:rsidRPr="00546797">
        <w:rPr>
          <w:color w:val="auto"/>
        </w:rPr>
        <w:t>Servicios de protección de Forefront Threat Management Gateway , edición Web</w:t>
      </w:r>
      <w:r w:rsidRPr="00546797">
        <w:rPr>
          <w:color w:val="auto"/>
        </w:rPr>
        <w:tab/>
      </w:r>
      <w:r w:rsidRPr="00546797">
        <w:rPr>
          <w:color w:val="auto"/>
        </w:rPr>
        <w:fldChar w:fldCharType="begin"/>
      </w:r>
      <w:r w:rsidRPr="00546797">
        <w:rPr>
          <w:color w:val="auto"/>
        </w:rPr>
        <w:instrText xml:space="preserve"> PAGEREF _Toc357598945 \h </w:instrText>
      </w:r>
      <w:r w:rsidRPr="00546797">
        <w:rPr>
          <w:color w:val="auto"/>
        </w:rPr>
      </w:r>
      <w:r w:rsidRPr="00546797">
        <w:rPr>
          <w:color w:val="auto"/>
        </w:rPr>
        <w:fldChar w:fldCharType="separate"/>
      </w:r>
      <w:r w:rsidRPr="00546797">
        <w:rPr>
          <w:color w:val="auto"/>
        </w:rPr>
        <w:t>156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63 </w:t>
      </w:r>
      <w:r w:rsidRPr="00546797">
        <w:rPr>
          <w:color w:val="auto"/>
        </w:rPr>
        <w:t>Forefront Unified Access Gateway 2010</w:t>
      </w:r>
      <w:r w:rsidRPr="00546797">
        <w:rPr>
          <w:color w:val="auto"/>
        </w:rPr>
        <w:tab/>
      </w:r>
      <w:r w:rsidRPr="00546797">
        <w:rPr>
          <w:color w:val="auto"/>
        </w:rPr>
        <w:fldChar w:fldCharType="begin"/>
      </w:r>
      <w:r w:rsidRPr="00546797">
        <w:rPr>
          <w:color w:val="auto"/>
        </w:rPr>
        <w:instrText xml:space="preserve"> PAGEREF _Toc357598946 \h </w:instrText>
      </w:r>
      <w:r w:rsidRPr="00546797">
        <w:rPr>
          <w:color w:val="auto"/>
        </w:rPr>
      </w:r>
      <w:r w:rsidRPr="00546797">
        <w:rPr>
          <w:color w:val="auto"/>
        </w:rPr>
        <w:fldChar w:fldCharType="separate"/>
      </w:r>
      <w:r w:rsidRPr="00546797">
        <w:rPr>
          <w:color w:val="auto"/>
        </w:rPr>
        <w:t>156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64 </w:t>
      </w:r>
      <w:r w:rsidRPr="00546797">
        <w:rPr>
          <w:color w:val="auto"/>
        </w:rPr>
        <w:t>HPC Pack 2008 R2 Enterprise</w:t>
      </w:r>
      <w:r w:rsidRPr="00546797">
        <w:rPr>
          <w:color w:val="auto"/>
        </w:rPr>
        <w:tab/>
      </w:r>
      <w:r w:rsidRPr="00546797">
        <w:rPr>
          <w:color w:val="auto"/>
        </w:rPr>
        <w:fldChar w:fldCharType="begin"/>
      </w:r>
      <w:r w:rsidRPr="00546797">
        <w:rPr>
          <w:color w:val="auto"/>
        </w:rPr>
        <w:instrText xml:space="preserve"> PAGEREF _Toc357598947 \h </w:instrText>
      </w:r>
      <w:r w:rsidRPr="00546797">
        <w:rPr>
          <w:color w:val="auto"/>
        </w:rPr>
      </w:r>
      <w:r w:rsidRPr="00546797">
        <w:rPr>
          <w:color w:val="auto"/>
        </w:rPr>
        <w:fldChar w:fldCharType="separate"/>
      </w:r>
      <w:r w:rsidRPr="00546797">
        <w:rPr>
          <w:color w:val="auto"/>
        </w:rPr>
        <w:t>156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65</w:t>
      </w:r>
      <w:r w:rsidRPr="00546797">
        <w:rPr>
          <w:color w:val="auto"/>
        </w:rPr>
        <w:t xml:space="preserve"> Cupones de examen de Learning Solutions MCP</w:t>
      </w:r>
      <w:r w:rsidRPr="00546797">
        <w:rPr>
          <w:color w:val="auto"/>
        </w:rPr>
        <w:tab/>
      </w:r>
      <w:r w:rsidRPr="00546797">
        <w:rPr>
          <w:color w:val="auto"/>
        </w:rPr>
        <w:fldChar w:fldCharType="begin"/>
      </w:r>
      <w:r w:rsidRPr="00546797">
        <w:rPr>
          <w:color w:val="auto"/>
        </w:rPr>
        <w:instrText xml:space="preserve"> PAGEREF _Toc357598948 \h </w:instrText>
      </w:r>
      <w:r w:rsidRPr="00546797">
        <w:rPr>
          <w:color w:val="auto"/>
        </w:rPr>
      </w:r>
      <w:r w:rsidRPr="00546797">
        <w:rPr>
          <w:color w:val="auto"/>
        </w:rPr>
        <w:fldChar w:fldCharType="separate"/>
      </w:r>
      <w:r w:rsidRPr="00546797">
        <w:rPr>
          <w:color w:val="auto"/>
        </w:rPr>
        <w:t>157</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66</w:t>
      </w:r>
      <w:r w:rsidRPr="00546797">
        <w:rPr>
          <w:rFonts w:cs="Tahoma"/>
        </w:rPr>
        <w:t xml:space="preserve"> Lync Online Plan 1, 2 y 3</w:t>
      </w:r>
      <w:r w:rsidRPr="00546797">
        <w:tab/>
      </w:r>
      <w:r w:rsidRPr="00546797">
        <w:fldChar w:fldCharType="begin"/>
      </w:r>
      <w:r w:rsidRPr="00546797">
        <w:instrText xml:space="preserve"> PAGEREF _Toc357598949 \h </w:instrText>
      </w:r>
      <w:r w:rsidRPr="00546797">
        <w:fldChar w:fldCharType="separate"/>
      </w:r>
      <w:r w:rsidRPr="00546797">
        <w:t>158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67 </w:t>
      </w:r>
      <w:r w:rsidRPr="00546797">
        <w:rPr>
          <w:rFonts w:cs="Tahoma"/>
        </w:rPr>
        <w:t>Lync Server 2013</w:t>
      </w:r>
      <w:r w:rsidRPr="00546797">
        <w:tab/>
      </w:r>
      <w:r w:rsidRPr="00546797">
        <w:fldChar w:fldCharType="begin"/>
      </w:r>
      <w:r w:rsidRPr="00546797">
        <w:instrText xml:space="preserve"> PAGEREF _Toc357598950 \h </w:instrText>
      </w:r>
      <w:r w:rsidRPr="00546797">
        <w:fldChar w:fldCharType="separate"/>
      </w:r>
      <w:r w:rsidRPr="00546797">
        <w:t>158</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vertAlign w:val="superscript"/>
        </w:rPr>
        <w:t>68</w:t>
      </w:r>
      <w:r w:rsidRPr="00546797">
        <w:rPr>
          <w:color w:val="auto"/>
        </w:rPr>
        <w:t xml:space="preserve"> Microsoft Dynamics AX 2012 R2</w:t>
      </w:r>
      <w:r w:rsidRPr="00546797">
        <w:rPr>
          <w:color w:val="auto"/>
        </w:rPr>
        <w:tab/>
      </w:r>
      <w:r w:rsidRPr="00546797">
        <w:rPr>
          <w:color w:val="auto"/>
        </w:rPr>
        <w:fldChar w:fldCharType="begin"/>
      </w:r>
      <w:r w:rsidRPr="00546797">
        <w:rPr>
          <w:color w:val="auto"/>
        </w:rPr>
        <w:instrText xml:space="preserve"> PAGEREF _Toc357598951 \h </w:instrText>
      </w:r>
      <w:r w:rsidRPr="00546797">
        <w:rPr>
          <w:color w:val="auto"/>
        </w:rPr>
      </w:r>
      <w:r w:rsidRPr="00546797">
        <w:rPr>
          <w:color w:val="auto"/>
        </w:rPr>
        <w:fldChar w:fldCharType="separate"/>
      </w:r>
      <w:r w:rsidRPr="00546797">
        <w:rPr>
          <w:color w:val="auto"/>
        </w:rPr>
        <w:t>159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vertAlign w:val="superscript"/>
        </w:rPr>
        <w:t>69</w:t>
      </w:r>
      <w:r w:rsidRPr="00546797">
        <w:rPr>
          <w:color w:val="auto"/>
        </w:rPr>
        <w:t xml:space="preserve"> Microsoft Dynamics CRM 2011</w:t>
      </w:r>
      <w:r w:rsidRPr="00546797">
        <w:rPr>
          <w:color w:val="auto"/>
        </w:rPr>
        <w:tab/>
      </w:r>
      <w:r w:rsidRPr="00546797">
        <w:rPr>
          <w:color w:val="auto"/>
        </w:rPr>
        <w:fldChar w:fldCharType="begin"/>
      </w:r>
      <w:r w:rsidRPr="00546797">
        <w:rPr>
          <w:color w:val="auto"/>
        </w:rPr>
        <w:instrText xml:space="preserve"> PAGEREF _Toc357598952 \h </w:instrText>
      </w:r>
      <w:r w:rsidRPr="00546797">
        <w:rPr>
          <w:color w:val="auto"/>
        </w:rPr>
      </w:r>
      <w:r w:rsidRPr="00546797">
        <w:rPr>
          <w:color w:val="auto"/>
        </w:rPr>
        <w:fldChar w:fldCharType="separate"/>
      </w:r>
      <w:r w:rsidRPr="00546797">
        <w:rPr>
          <w:color w:val="auto"/>
        </w:rPr>
        <w:t>161</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70 </w:t>
      </w:r>
      <w:r w:rsidRPr="00546797">
        <w:rPr>
          <w:rFonts w:cs="Tahoma"/>
        </w:rPr>
        <w:t>Microsoft Dynamics CRM 2011 Server</w:t>
      </w:r>
      <w:r w:rsidRPr="00546797">
        <w:tab/>
      </w:r>
      <w:r w:rsidRPr="00546797">
        <w:fldChar w:fldCharType="begin"/>
      </w:r>
      <w:r w:rsidRPr="00546797">
        <w:instrText xml:space="preserve"> PAGEREF _Toc357598953 \h </w:instrText>
      </w:r>
      <w:r w:rsidRPr="00546797">
        <w:fldChar w:fldCharType="separate"/>
      </w:r>
      <w:r w:rsidRPr="00546797">
        <w:t>170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71</w:t>
      </w:r>
      <w:r w:rsidRPr="00546797">
        <w:rPr>
          <w:rFonts w:cs="Tahoma"/>
        </w:rPr>
        <w:t xml:space="preserve"> Office 365 Enterprise E1</w:t>
      </w:r>
      <w:r w:rsidRPr="00546797">
        <w:tab/>
      </w:r>
      <w:r w:rsidRPr="00546797">
        <w:fldChar w:fldCharType="begin"/>
      </w:r>
      <w:r w:rsidRPr="00546797">
        <w:instrText xml:space="preserve"> PAGEREF _Toc357598954 \h </w:instrText>
      </w:r>
      <w:r w:rsidRPr="00546797">
        <w:fldChar w:fldCharType="separate"/>
      </w:r>
      <w:r w:rsidRPr="00546797">
        <w:t>170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72 </w:t>
      </w:r>
      <w:r w:rsidRPr="00546797">
        <w:rPr>
          <w:rFonts w:cs="Tahoma"/>
        </w:rPr>
        <w:t>Office 365 Enterprise K1 y K2 (SL de Usuario)</w:t>
      </w:r>
      <w:r w:rsidRPr="00546797">
        <w:tab/>
      </w:r>
      <w:r w:rsidRPr="00546797">
        <w:fldChar w:fldCharType="begin"/>
      </w:r>
      <w:r w:rsidRPr="00546797">
        <w:instrText xml:space="preserve"> PAGEREF _Toc357598955 \h </w:instrText>
      </w:r>
      <w:r w:rsidRPr="00546797">
        <w:fldChar w:fldCharType="separate"/>
      </w:r>
      <w:r w:rsidRPr="00546797">
        <w:t>170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73</w:t>
      </w:r>
      <w:r w:rsidRPr="00546797">
        <w:rPr>
          <w:rFonts w:cs="Tahoma"/>
        </w:rPr>
        <w:t xml:space="preserve"> Office 365 Administración Pública G1-G4</w:t>
      </w:r>
      <w:r w:rsidRPr="00546797">
        <w:tab/>
      </w:r>
      <w:r w:rsidRPr="00546797">
        <w:fldChar w:fldCharType="begin"/>
      </w:r>
      <w:r w:rsidRPr="00546797">
        <w:instrText xml:space="preserve"> PAGEREF _Toc357598956 \h </w:instrText>
      </w:r>
      <w:r w:rsidRPr="00546797">
        <w:fldChar w:fldCharType="separate"/>
      </w:r>
      <w:r w:rsidRPr="00546797">
        <w:t>171</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74</w:t>
      </w:r>
      <w:r w:rsidRPr="00546797">
        <w:rPr>
          <w:rFonts w:cs="Tahoma"/>
        </w:rPr>
        <w:t xml:space="preserve"> SharePoint Online Plan 1 y 2</w:t>
      </w:r>
      <w:r w:rsidRPr="00546797">
        <w:tab/>
      </w:r>
      <w:r w:rsidRPr="00546797">
        <w:fldChar w:fldCharType="begin"/>
      </w:r>
      <w:r w:rsidRPr="00546797">
        <w:instrText xml:space="preserve"> PAGEREF _Toc357598957 \h </w:instrText>
      </w:r>
      <w:r w:rsidRPr="00546797">
        <w:fldChar w:fldCharType="separate"/>
      </w:r>
      <w:r w:rsidRPr="00546797">
        <w:t>172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75 </w:t>
      </w:r>
      <w:r w:rsidRPr="00546797">
        <w:rPr>
          <w:rFonts w:cs="Tahoma"/>
        </w:rPr>
        <w:t>SharePoint Server 2013</w:t>
      </w:r>
      <w:r w:rsidRPr="00546797">
        <w:tab/>
      </w:r>
      <w:r w:rsidRPr="00546797">
        <w:fldChar w:fldCharType="begin"/>
      </w:r>
      <w:r w:rsidRPr="00546797">
        <w:instrText xml:space="preserve"> PAGEREF _Toc357598958 \h </w:instrText>
      </w:r>
      <w:r w:rsidRPr="00546797">
        <w:fldChar w:fldCharType="separate"/>
      </w:r>
      <w:r w:rsidRPr="00546797">
        <w:t>172</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76</w:t>
      </w:r>
      <w:r w:rsidRPr="00546797">
        <w:rPr>
          <w:color w:val="auto"/>
        </w:rPr>
        <w:t xml:space="preserve"> SQL Server</w:t>
      </w:r>
      <w:r w:rsidRPr="00546797">
        <w:rPr>
          <w:color w:val="auto"/>
          <w:vertAlign w:val="superscript"/>
        </w:rPr>
        <w:t>®</w:t>
      </w:r>
      <w:r w:rsidRPr="00546797">
        <w:rPr>
          <w:color w:val="auto"/>
        </w:rPr>
        <w:t xml:space="preserve"> 2008 R2 Datacenter</w:t>
      </w:r>
      <w:r w:rsidRPr="00546797">
        <w:rPr>
          <w:color w:val="auto"/>
        </w:rPr>
        <w:tab/>
      </w:r>
      <w:r w:rsidRPr="00546797">
        <w:rPr>
          <w:color w:val="auto"/>
        </w:rPr>
        <w:fldChar w:fldCharType="begin"/>
      </w:r>
      <w:r w:rsidRPr="00546797">
        <w:rPr>
          <w:color w:val="auto"/>
        </w:rPr>
        <w:instrText xml:space="preserve"> PAGEREF _Toc357598959 \h </w:instrText>
      </w:r>
      <w:r w:rsidRPr="00546797">
        <w:rPr>
          <w:color w:val="auto"/>
        </w:rPr>
      </w:r>
      <w:r w:rsidRPr="00546797">
        <w:rPr>
          <w:color w:val="auto"/>
        </w:rPr>
        <w:fldChar w:fldCharType="separate"/>
      </w:r>
      <w:r w:rsidRPr="00546797">
        <w:rPr>
          <w:color w:val="auto"/>
        </w:rPr>
        <w:t>174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77 </w:t>
      </w:r>
      <w:r w:rsidRPr="00546797">
        <w:rPr>
          <w:color w:val="auto"/>
        </w:rPr>
        <w:t>SQL Server</w:t>
      </w:r>
      <w:r w:rsidRPr="00546797">
        <w:rPr>
          <w:color w:val="auto"/>
          <w:vertAlign w:val="superscript"/>
        </w:rPr>
        <w:t>®</w:t>
      </w:r>
      <w:r w:rsidRPr="00546797">
        <w:rPr>
          <w:color w:val="auto"/>
        </w:rPr>
        <w:t xml:space="preserve"> 2008 R2 Small Business</w:t>
      </w:r>
      <w:r w:rsidRPr="00546797">
        <w:rPr>
          <w:color w:val="auto"/>
        </w:rPr>
        <w:tab/>
      </w:r>
      <w:r w:rsidRPr="00546797">
        <w:rPr>
          <w:color w:val="auto"/>
        </w:rPr>
        <w:fldChar w:fldCharType="begin"/>
      </w:r>
      <w:r w:rsidRPr="00546797">
        <w:rPr>
          <w:color w:val="auto"/>
        </w:rPr>
        <w:instrText xml:space="preserve"> PAGEREF _Toc357598960 \h </w:instrText>
      </w:r>
      <w:r w:rsidRPr="00546797">
        <w:rPr>
          <w:color w:val="auto"/>
        </w:rPr>
      </w:r>
      <w:r w:rsidRPr="00546797">
        <w:rPr>
          <w:color w:val="auto"/>
        </w:rPr>
        <w:fldChar w:fldCharType="separate"/>
      </w:r>
      <w:r w:rsidRPr="00546797">
        <w:rPr>
          <w:color w:val="auto"/>
        </w:rPr>
        <w:t>176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78</w:t>
      </w:r>
      <w:r w:rsidRPr="00546797">
        <w:rPr>
          <w:color w:val="auto"/>
        </w:rPr>
        <w:t xml:space="preserve"> SQL Server</w:t>
      </w:r>
      <w:r w:rsidRPr="00546797">
        <w:rPr>
          <w:color w:val="auto"/>
          <w:vertAlign w:val="superscript"/>
        </w:rPr>
        <w:t>®</w:t>
      </w:r>
      <w:r w:rsidRPr="00546797">
        <w:rPr>
          <w:color w:val="auto"/>
        </w:rPr>
        <w:t xml:space="preserve"> 2008 R2 Web Por Procesador</w:t>
      </w:r>
      <w:r w:rsidRPr="00546797">
        <w:rPr>
          <w:color w:val="auto"/>
        </w:rPr>
        <w:tab/>
      </w:r>
      <w:r w:rsidRPr="00546797">
        <w:rPr>
          <w:color w:val="auto"/>
        </w:rPr>
        <w:fldChar w:fldCharType="begin"/>
      </w:r>
      <w:r w:rsidRPr="00546797">
        <w:rPr>
          <w:color w:val="auto"/>
        </w:rPr>
        <w:instrText xml:space="preserve"> PAGEREF _Toc357598961 \h </w:instrText>
      </w:r>
      <w:r w:rsidRPr="00546797">
        <w:rPr>
          <w:color w:val="auto"/>
        </w:rPr>
      </w:r>
      <w:r w:rsidRPr="00546797">
        <w:rPr>
          <w:color w:val="auto"/>
        </w:rPr>
        <w:fldChar w:fldCharType="separate"/>
      </w:r>
      <w:r w:rsidRPr="00546797">
        <w:rPr>
          <w:color w:val="auto"/>
        </w:rPr>
        <w:t>177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vertAlign w:val="superscript"/>
        </w:rPr>
        <w:t>79</w:t>
      </w:r>
      <w:r w:rsidRPr="00546797">
        <w:rPr>
          <w:color w:val="auto"/>
        </w:rPr>
        <w:t xml:space="preserve"> SQL Server</w:t>
      </w:r>
      <w:r w:rsidRPr="00546797">
        <w:rPr>
          <w:color w:val="auto"/>
          <w:vertAlign w:val="superscript"/>
        </w:rPr>
        <w:t>®</w:t>
      </w:r>
      <w:r w:rsidRPr="00546797">
        <w:rPr>
          <w:color w:val="auto"/>
        </w:rPr>
        <w:t xml:space="preserve"> 2008 R2 Workgroup (Complemento de 5 Clientes)</w:t>
      </w:r>
      <w:r w:rsidRPr="00546797">
        <w:rPr>
          <w:color w:val="auto"/>
        </w:rPr>
        <w:tab/>
      </w:r>
      <w:r w:rsidRPr="00546797">
        <w:rPr>
          <w:color w:val="auto"/>
        </w:rPr>
        <w:fldChar w:fldCharType="begin"/>
      </w:r>
      <w:r w:rsidRPr="00546797">
        <w:rPr>
          <w:color w:val="auto"/>
        </w:rPr>
        <w:instrText xml:space="preserve"> PAGEREF _Toc357598962 \h </w:instrText>
      </w:r>
      <w:r w:rsidRPr="00546797">
        <w:rPr>
          <w:color w:val="auto"/>
        </w:rPr>
      </w:r>
      <w:r w:rsidRPr="00546797">
        <w:rPr>
          <w:color w:val="auto"/>
        </w:rPr>
        <w:fldChar w:fldCharType="separate"/>
      </w:r>
      <w:r w:rsidRPr="00546797">
        <w:rPr>
          <w:color w:val="auto"/>
        </w:rPr>
        <w:t>179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vertAlign w:val="superscript"/>
        </w:rPr>
        <w:t>80</w:t>
      </w:r>
      <w:r w:rsidRPr="00546797">
        <w:rPr>
          <w:color w:val="auto"/>
        </w:rPr>
        <w:t xml:space="preserve"> SQL Server</w:t>
      </w:r>
      <w:r w:rsidRPr="00546797">
        <w:rPr>
          <w:color w:val="auto"/>
          <w:vertAlign w:val="superscript"/>
        </w:rPr>
        <w:t>®</w:t>
      </w:r>
      <w:r w:rsidRPr="00546797">
        <w:rPr>
          <w:color w:val="auto"/>
        </w:rPr>
        <w:t xml:space="preserve"> 2008 R2 Workgroup por Procesador</w:t>
      </w:r>
      <w:r w:rsidRPr="00546797">
        <w:rPr>
          <w:color w:val="auto"/>
        </w:rPr>
        <w:tab/>
      </w:r>
      <w:r w:rsidRPr="00546797">
        <w:rPr>
          <w:color w:val="auto"/>
        </w:rPr>
        <w:fldChar w:fldCharType="begin"/>
      </w:r>
      <w:r w:rsidRPr="00546797">
        <w:rPr>
          <w:color w:val="auto"/>
        </w:rPr>
        <w:instrText xml:space="preserve"> PAGEREF _Toc357598963 \h </w:instrText>
      </w:r>
      <w:r w:rsidRPr="00546797">
        <w:rPr>
          <w:color w:val="auto"/>
        </w:rPr>
      </w:r>
      <w:r w:rsidRPr="00546797">
        <w:rPr>
          <w:color w:val="auto"/>
        </w:rPr>
        <w:fldChar w:fldCharType="separate"/>
      </w:r>
      <w:r w:rsidRPr="00546797">
        <w:rPr>
          <w:color w:val="auto"/>
        </w:rPr>
        <w:t>179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vertAlign w:val="superscript"/>
        </w:rPr>
        <w:t>81</w:t>
      </w:r>
      <w:r w:rsidRPr="00546797">
        <w:rPr>
          <w:color w:val="auto"/>
        </w:rPr>
        <w:t xml:space="preserve"> SQL Server</w:t>
      </w:r>
      <w:r w:rsidRPr="00546797">
        <w:rPr>
          <w:color w:val="auto"/>
          <w:vertAlign w:val="superscript"/>
        </w:rPr>
        <w:t>®</w:t>
      </w:r>
      <w:r w:rsidRPr="00546797">
        <w:rPr>
          <w:color w:val="auto"/>
        </w:rPr>
        <w:t xml:space="preserve"> 2012 Developer</w:t>
      </w:r>
      <w:r w:rsidRPr="00546797">
        <w:rPr>
          <w:color w:val="auto"/>
        </w:rPr>
        <w:tab/>
      </w:r>
      <w:r w:rsidRPr="00546797">
        <w:rPr>
          <w:color w:val="auto"/>
        </w:rPr>
        <w:fldChar w:fldCharType="begin"/>
      </w:r>
      <w:r w:rsidRPr="00546797">
        <w:rPr>
          <w:color w:val="auto"/>
        </w:rPr>
        <w:instrText xml:space="preserve"> PAGEREF _Toc357598964 \h </w:instrText>
      </w:r>
      <w:r w:rsidRPr="00546797">
        <w:rPr>
          <w:color w:val="auto"/>
        </w:rPr>
      </w:r>
      <w:r w:rsidRPr="00546797">
        <w:rPr>
          <w:color w:val="auto"/>
        </w:rPr>
        <w:fldChar w:fldCharType="separate"/>
      </w:r>
      <w:r w:rsidRPr="00546797">
        <w:rPr>
          <w:color w:val="auto"/>
        </w:rPr>
        <w:t>182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olor w:val="auto"/>
          <w:vertAlign w:val="superscript"/>
        </w:rPr>
        <w:t>82</w:t>
      </w:r>
      <w:r w:rsidRPr="00546797">
        <w:rPr>
          <w:color w:val="auto"/>
        </w:rPr>
        <w:t xml:space="preserve"> SQL Server</w:t>
      </w:r>
      <w:r w:rsidRPr="00546797">
        <w:rPr>
          <w:color w:val="auto"/>
          <w:vertAlign w:val="superscript"/>
        </w:rPr>
        <w:t>®</w:t>
      </w:r>
      <w:r w:rsidRPr="00546797">
        <w:rPr>
          <w:color w:val="auto"/>
        </w:rPr>
        <w:t xml:space="preserve"> 2012 Enterprise</w:t>
      </w:r>
      <w:r w:rsidRPr="00546797">
        <w:rPr>
          <w:color w:val="auto"/>
        </w:rPr>
        <w:tab/>
      </w:r>
      <w:r w:rsidRPr="00546797">
        <w:rPr>
          <w:color w:val="auto"/>
        </w:rPr>
        <w:fldChar w:fldCharType="begin"/>
      </w:r>
      <w:r w:rsidRPr="00546797">
        <w:rPr>
          <w:color w:val="auto"/>
        </w:rPr>
        <w:instrText xml:space="preserve"> PAGEREF _Toc357598965 \h </w:instrText>
      </w:r>
      <w:r w:rsidRPr="00546797">
        <w:rPr>
          <w:color w:val="auto"/>
        </w:rPr>
      </w:r>
      <w:r w:rsidRPr="00546797">
        <w:rPr>
          <w:color w:val="auto"/>
        </w:rPr>
        <w:fldChar w:fldCharType="separate"/>
      </w:r>
      <w:r w:rsidRPr="00546797">
        <w:rPr>
          <w:color w:val="auto"/>
        </w:rPr>
        <w:t>182</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83 </w:t>
      </w:r>
      <w:r w:rsidRPr="00546797">
        <w:rPr>
          <w:color w:val="auto"/>
        </w:rPr>
        <w:t>SQL Server</w:t>
      </w:r>
      <w:r w:rsidRPr="00546797">
        <w:rPr>
          <w:color w:val="auto"/>
          <w:vertAlign w:val="superscript"/>
        </w:rPr>
        <w:t>®</w:t>
      </w:r>
      <w:r w:rsidRPr="00546797">
        <w:rPr>
          <w:color w:val="auto"/>
        </w:rPr>
        <w:t xml:space="preserve"> 2012 Enterprise Core</w:t>
      </w:r>
      <w:r w:rsidRPr="00546797">
        <w:rPr>
          <w:color w:val="auto"/>
        </w:rPr>
        <w:tab/>
      </w:r>
      <w:r w:rsidRPr="00546797">
        <w:rPr>
          <w:color w:val="auto"/>
        </w:rPr>
        <w:fldChar w:fldCharType="begin"/>
      </w:r>
      <w:r w:rsidRPr="00546797">
        <w:rPr>
          <w:color w:val="auto"/>
        </w:rPr>
        <w:instrText xml:space="preserve"> PAGEREF _Toc357598966 \h </w:instrText>
      </w:r>
      <w:r w:rsidRPr="00546797">
        <w:rPr>
          <w:color w:val="auto"/>
        </w:rPr>
      </w:r>
      <w:r w:rsidRPr="00546797">
        <w:rPr>
          <w:color w:val="auto"/>
        </w:rPr>
        <w:fldChar w:fldCharType="separate"/>
      </w:r>
      <w:r w:rsidRPr="00546797">
        <w:rPr>
          <w:color w:val="auto"/>
        </w:rPr>
        <w:t>183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84</w:t>
      </w:r>
      <w:r w:rsidRPr="00546797">
        <w:rPr>
          <w:color w:val="auto"/>
        </w:rPr>
        <w:t xml:space="preserve"> Almacenamiento de datos paralelos de SQL Server </w:t>
      </w:r>
      <w:r w:rsidRPr="00546797">
        <w:rPr>
          <w:color w:val="auto"/>
          <w:vertAlign w:val="superscript"/>
        </w:rPr>
        <w:t>®</w:t>
      </w:r>
      <w:r w:rsidRPr="00546797">
        <w:rPr>
          <w:color w:val="auto"/>
        </w:rPr>
        <w:t xml:space="preserve"> 2012</w:t>
      </w:r>
      <w:r w:rsidRPr="00546797">
        <w:rPr>
          <w:color w:val="auto"/>
        </w:rPr>
        <w:tab/>
      </w:r>
      <w:r w:rsidRPr="00546797">
        <w:rPr>
          <w:color w:val="auto"/>
        </w:rPr>
        <w:fldChar w:fldCharType="begin"/>
      </w:r>
      <w:r w:rsidRPr="00546797">
        <w:rPr>
          <w:color w:val="auto"/>
        </w:rPr>
        <w:instrText xml:space="preserve"> PAGEREF _Toc357598967 \h </w:instrText>
      </w:r>
      <w:r w:rsidRPr="00546797">
        <w:rPr>
          <w:color w:val="auto"/>
        </w:rPr>
      </w:r>
      <w:r w:rsidRPr="00546797">
        <w:rPr>
          <w:color w:val="auto"/>
        </w:rPr>
        <w:fldChar w:fldCharType="separate"/>
      </w:r>
      <w:r w:rsidRPr="00546797">
        <w:rPr>
          <w:color w:val="auto"/>
        </w:rPr>
        <w:t>185</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85</w:t>
      </w:r>
      <w:r w:rsidRPr="00546797">
        <w:rPr>
          <w:color w:val="auto"/>
        </w:rPr>
        <w:t xml:space="preserve"> SQL Server</w:t>
      </w:r>
      <w:r w:rsidRPr="00546797">
        <w:rPr>
          <w:color w:val="auto"/>
          <w:vertAlign w:val="superscript"/>
        </w:rPr>
        <w:t>®</w:t>
      </w:r>
      <w:r w:rsidRPr="00546797">
        <w:rPr>
          <w:color w:val="auto"/>
        </w:rPr>
        <w:t xml:space="preserve"> 2012 Standard</w:t>
      </w:r>
      <w:r w:rsidRPr="00546797">
        <w:rPr>
          <w:color w:val="auto"/>
        </w:rPr>
        <w:tab/>
      </w:r>
      <w:r w:rsidRPr="00546797">
        <w:rPr>
          <w:color w:val="auto"/>
        </w:rPr>
        <w:fldChar w:fldCharType="begin"/>
      </w:r>
      <w:r w:rsidRPr="00546797">
        <w:rPr>
          <w:color w:val="auto"/>
        </w:rPr>
        <w:instrText xml:space="preserve"> PAGEREF _Toc357598968 \h </w:instrText>
      </w:r>
      <w:r w:rsidRPr="00546797">
        <w:rPr>
          <w:color w:val="auto"/>
        </w:rPr>
      </w:r>
      <w:r w:rsidRPr="00546797">
        <w:rPr>
          <w:color w:val="auto"/>
        </w:rPr>
        <w:fldChar w:fldCharType="separate"/>
      </w:r>
      <w:r w:rsidRPr="00546797">
        <w:rPr>
          <w:color w:val="auto"/>
        </w:rPr>
        <w:t>186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86</w:t>
      </w:r>
      <w:r w:rsidRPr="00546797">
        <w:rPr>
          <w:color w:val="auto"/>
        </w:rPr>
        <w:t xml:space="preserve"> SQL Server</w:t>
      </w:r>
      <w:r w:rsidRPr="00546797">
        <w:rPr>
          <w:color w:val="auto"/>
          <w:vertAlign w:val="superscript"/>
        </w:rPr>
        <w:t>®</w:t>
      </w:r>
      <w:r w:rsidRPr="00546797">
        <w:rPr>
          <w:color w:val="auto"/>
        </w:rPr>
        <w:t xml:space="preserve"> 2012 Standard</w:t>
      </w:r>
      <w:r w:rsidRPr="00546797">
        <w:rPr>
          <w:rFonts w:eastAsia="Calibri"/>
          <w:color w:val="auto"/>
        </w:rPr>
        <w:t xml:space="preserve"> Core</w:t>
      </w:r>
      <w:r w:rsidRPr="00546797">
        <w:rPr>
          <w:color w:val="auto"/>
        </w:rPr>
        <w:tab/>
      </w:r>
      <w:r w:rsidRPr="00546797">
        <w:rPr>
          <w:color w:val="auto"/>
        </w:rPr>
        <w:fldChar w:fldCharType="begin"/>
      </w:r>
      <w:r w:rsidRPr="00546797">
        <w:rPr>
          <w:color w:val="auto"/>
        </w:rPr>
        <w:instrText xml:space="preserve"> PAGEREF _Toc357598969 \h </w:instrText>
      </w:r>
      <w:r w:rsidRPr="00546797">
        <w:rPr>
          <w:color w:val="auto"/>
        </w:rPr>
      </w:r>
      <w:r w:rsidRPr="00546797">
        <w:rPr>
          <w:color w:val="auto"/>
        </w:rPr>
        <w:fldChar w:fldCharType="separate"/>
      </w:r>
      <w:r w:rsidRPr="00546797">
        <w:rPr>
          <w:color w:val="auto"/>
        </w:rPr>
        <w:t>186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87</w:t>
      </w:r>
      <w:r w:rsidRPr="00546797">
        <w:rPr>
          <w:color w:val="auto"/>
        </w:rPr>
        <w:t xml:space="preserve"> System Center Essentials 2010</w:t>
      </w:r>
      <w:r w:rsidRPr="00546797">
        <w:rPr>
          <w:color w:val="auto"/>
        </w:rPr>
        <w:tab/>
      </w:r>
      <w:r w:rsidRPr="00546797">
        <w:rPr>
          <w:color w:val="auto"/>
        </w:rPr>
        <w:fldChar w:fldCharType="begin"/>
      </w:r>
      <w:r w:rsidRPr="00546797">
        <w:rPr>
          <w:color w:val="auto"/>
        </w:rPr>
        <w:instrText xml:space="preserve"> PAGEREF _Toc357598970 \h </w:instrText>
      </w:r>
      <w:r w:rsidRPr="00546797">
        <w:rPr>
          <w:color w:val="auto"/>
        </w:rPr>
      </w:r>
      <w:r w:rsidRPr="00546797">
        <w:rPr>
          <w:color w:val="auto"/>
        </w:rPr>
        <w:fldChar w:fldCharType="separate"/>
      </w:r>
      <w:r w:rsidRPr="00546797">
        <w:rPr>
          <w:color w:val="auto"/>
        </w:rPr>
        <w:t>189</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88</w:t>
      </w:r>
      <w:r w:rsidRPr="00546797">
        <w:rPr>
          <w:color w:val="auto"/>
        </w:rPr>
        <w:t xml:space="preserve"> System Center Reporting Manager 2006</w:t>
      </w:r>
      <w:r w:rsidRPr="00546797">
        <w:rPr>
          <w:color w:val="auto"/>
        </w:rPr>
        <w:tab/>
      </w:r>
      <w:r w:rsidRPr="00546797">
        <w:rPr>
          <w:color w:val="auto"/>
        </w:rPr>
        <w:fldChar w:fldCharType="begin"/>
      </w:r>
      <w:r w:rsidRPr="00546797">
        <w:rPr>
          <w:color w:val="auto"/>
        </w:rPr>
        <w:instrText xml:space="preserve"> PAGEREF _Toc357598971 \h </w:instrText>
      </w:r>
      <w:r w:rsidRPr="00546797">
        <w:rPr>
          <w:color w:val="auto"/>
        </w:rPr>
      </w:r>
      <w:r w:rsidRPr="00546797">
        <w:rPr>
          <w:color w:val="auto"/>
        </w:rPr>
        <w:fldChar w:fldCharType="separate"/>
      </w:r>
      <w:r w:rsidRPr="00546797">
        <w:rPr>
          <w:color w:val="auto"/>
        </w:rPr>
        <w:t>191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89 </w:t>
      </w:r>
      <w:r w:rsidRPr="00546797">
        <w:rPr>
          <w:color w:val="auto"/>
        </w:rPr>
        <w:t>System Center Server Management Suite Enterprise</w:t>
      </w:r>
      <w:r w:rsidRPr="00546797">
        <w:rPr>
          <w:color w:val="auto"/>
        </w:rPr>
        <w:tab/>
      </w:r>
      <w:r w:rsidRPr="00546797">
        <w:rPr>
          <w:color w:val="auto"/>
        </w:rPr>
        <w:fldChar w:fldCharType="begin"/>
      </w:r>
      <w:r w:rsidRPr="00546797">
        <w:rPr>
          <w:color w:val="auto"/>
        </w:rPr>
        <w:instrText xml:space="preserve"> PAGEREF _Toc357598972 \h </w:instrText>
      </w:r>
      <w:r w:rsidRPr="00546797">
        <w:rPr>
          <w:color w:val="auto"/>
        </w:rPr>
      </w:r>
      <w:r w:rsidRPr="00546797">
        <w:rPr>
          <w:color w:val="auto"/>
        </w:rPr>
        <w:fldChar w:fldCharType="separate"/>
      </w:r>
      <w:r w:rsidRPr="00546797">
        <w:rPr>
          <w:color w:val="auto"/>
        </w:rPr>
        <w:t>191</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90 </w:t>
      </w:r>
      <w:r w:rsidRPr="00546797">
        <w:rPr>
          <w:color w:val="auto"/>
        </w:rPr>
        <w:t>System Center Server Management Suite Datacenter</w:t>
      </w:r>
      <w:r w:rsidRPr="00546797">
        <w:rPr>
          <w:color w:val="auto"/>
        </w:rPr>
        <w:tab/>
      </w:r>
      <w:r w:rsidRPr="00546797">
        <w:rPr>
          <w:color w:val="auto"/>
        </w:rPr>
        <w:fldChar w:fldCharType="begin"/>
      </w:r>
      <w:r w:rsidRPr="00546797">
        <w:rPr>
          <w:color w:val="auto"/>
        </w:rPr>
        <w:instrText xml:space="preserve"> PAGEREF _Toc357598973 \h </w:instrText>
      </w:r>
      <w:r w:rsidRPr="00546797">
        <w:rPr>
          <w:color w:val="auto"/>
        </w:rPr>
      </w:r>
      <w:r w:rsidRPr="00546797">
        <w:rPr>
          <w:color w:val="auto"/>
        </w:rPr>
        <w:fldChar w:fldCharType="separate"/>
      </w:r>
      <w:r w:rsidRPr="00546797">
        <w:rPr>
          <w:color w:val="auto"/>
        </w:rPr>
        <w:t>193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91</w:t>
      </w:r>
      <w:r w:rsidRPr="00546797">
        <w:rPr>
          <w:color w:val="auto"/>
        </w:rPr>
        <w:t xml:space="preserve"> System Center Virtual Machine Manager 2008 R2: Licencias de Administración de Cliente y Servidor</w:t>
      </w:r>
      <w:r w:rsidRPr="00546797">
        <w:rPr>
          <w:color w:val="auto"/>
        </w:rPr>
        <w:tab/>
      </w:r>
      <w:r w:rsidRPr="00546797">
        <w:rPr>
          <w:color w:val="auto"/>
        </w:rPr>
        <w:fldChar w:fldCharType="begin"/>
      </w:r>
      <w:r w:rsidRPr="00546797">
        <w:rPr>
          <w:color w:val="auto"/>
        </w:rPr>
        <w:instrText xml:space="preserve"> PAGEREF _Toc357598974 \h </w:instrText>
      </w:r>
      <w:r w:rsidRPr="00546797">
        <w:rPr>
          <w:color w:val="auto"/>
        </w:rPr>
      </w:r>
      <w:r w:rsidRPr="00546797">
        <w:rPr>
          <w:color w:val="auto"/>
        </w:rPr>
        <w:fldChar w:fldCharType="separate"/>
      </w:r>
      <w:r w:rsidRPr="00546797">
        <w:rPr>
          <w:color w:val="auto"/>
        </w:rPr>
        <w:t>193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lastRenderedPageBreak/>
        <w:t>92</w:t>
      </w:r>
      <w:r w:rsidRPr="00546797">
        <w:rPr>
          <w:color w:val="auto"/>
        </w:rPr>
        <w:t xml:space="preserve"> System Center 2012</w:t>
      </w:r>
      <w:r w:rsidRPr="00546797">
        <w:rPr>
          <w:color w:val="auto"/>
        </w:rPr>
        <w:tab/>
      </w:r>
      <w:r w:rsidRPr="00546797">
        <w:rPr>
          <w:color w:val="auto"/>
        </w:rPr>
        <w:fldChar w:fldCharType="begin"/>
      </w:r>
      <w:r w:rsidRPr="00546797">
        <w:rPr>
          <w:color w:val="auto"/>
        </w:rPr>
        <w:instrText xml:space="preserve"> PAGEREF _Toc357598975 \h </w:instrText>
      </w:r>
      <w:r w:rsidRPr="00546797">
        <w:rPr>
          <w:color w:val="auto"/>
        </w:rPr>
      </w:r>
      <w:r w:rsidRPr="00546797">
        <w:rPr>
          <w:color w:val="auto"/>
        </w:rPr>
        <w:fldChar w:fldCharType="separate"/>
      </w:r>
      <w:r w:rsidRPr="00546797">
        <w:rPr>
          <w:color w:val="auto"/>
        </w:rPr>
        <w:t>194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93</w:t>
      </w:r>
      <w:r w:rsidRPr="00546797">
        <w:rPr>
          <w:color w:val="auto"/>
        </w:rPr>
        <w:t xml:space="preserve"> System Center 2012 Endpoint Protection</w:t>
      </w:r>
      <w:r w:rsidRPr="00546797">
        <w:rPr>
          <w:color w:val="auto"/>
        </w:rPr>
        <w:tab/>
      </w:r>
      <w:r w:rsidRPr="00546797">
        <w:rPr>
          <w:color w:val="auto"/>
        </w:rPr>
        <w:fldChar w:fldCharType="begin"/>
      </w:r>
      <w:r w:rsidRPr="00546797">
        <w:rPr>
          <w:color w:val="auto"/>
        </w:rPr>
        <w:instrText xml:space="preserve"> PAGEREF _Toc357598976 \h </w:instrText>
      </w:r>
      <w:r w:rsidRPr="00546797">
        <w:rPr>
          <w:color w:val="auto"/>
        </w:rPr>
      </w:r>
      <w:r w:rsidRPr="00546797">
        <w:rPr>
          <w:color w:val="auto"/>
        </w:rPr>
        <w:fldChar w:fldCharType="separate"/>
      </w:r>
      <w:r w:rsidRPr="00546797">
        <w:rPr>
          <w:color w:val="auto"/>
        </w:rPr>
        <w:t>197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94</w:t>
      </w:r>
      <w:r w:rsidRPr="00546797">
        <w:rPr>
          <w:color w:val="auto"/>
        </w:rPr>
        <w:t xml:space="preserve"> TechNet Plus Single User</w:t>
      </w:r>
      <w:r w:rsidRPr="00546797">
        <w:rPr>
          <w:color w:val="auto"/>
        </w:rPr>
        <w:tab/>
      </w:r>
      <w:r w:rsidRPr="00546797">
        <w:rPr>
          <w:color w:val="auto"/>
        </w:rPr>
        <w:fldChar w:fldCharType="begin"/>
      </w:r>
      <w:r w:rsidRPr="00546797">
        <w:rPr>
          <w:color w:val="auto"/>
        </w:rPr>
        <w:instrText xml:space="preserve"> PAGEREF _Toc357598977 \h </w:instrText>
      </w:r>
      <w:r w:rsidRPr="00546797">
        <w:rPr>
          <w:color w:val="auto"/>
        </w:rPr>
      </w:r>
      <w:r w:rsidRPr="00546797">
        <w:rPr>
          <w:color w:val="auto"/>
        </w:rPr>
        <w:fldChar w:fldCharType="separate"/>
      </w:r>
      <w:r w:rsidRPr="00546797">
        <w:rPr>
          <w:color w:val="auto"/>
        </w:rPr>
        <w:t>197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95 </w:t>
      </w:r>
      <w:r w:rsidRPr="00546797">
        <w:rPr>
          <w:color w:val="auto"/>
        </w:rPr>
        <w:t>VDI Standard y Premium Suites</w:t>
      </w:r>
      <w:r w:rsidRPr="00546797">
        <w:rPr>
          <w:color w:val="auto"/>
        </w:rPr>
        <w:tab/>
      </w:r>
      <w:r w:rsidRPr="00546797">
        <w:rPr>
          <w:color w:val="auto"/>
        </w:rPr>
        <w:fldChar w:fldCharType="begin"/>
      </w:r>
      <w:r w:rsidRPr="00546797">
        <w:rPr>
          <w:color w:val="auto"/>
        </w:rPr>
        <w:instrText xml:space="preserve"> PAGEREF _Toc357598978 \h </w:instrText>
      </w:r>
      <w:r w:rsidRPr="00546797">
        <w:rPr>
          <w:color w:val="auto"/>
        </w:rPr>
      </w:r>
      <w:r w:rsidRPr="00546797">
        <w:rPr>
          <w:color w:val="auto"/>
        </w:rPr>
        <w:fldChar w:fldCharType="separate"/>
      </w:r>
      <w:r w:rsidRPr="00546797">
        <w:rPr>
          <w:color w:val="auto"/>
        </w:rPr>
        <w:t>197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96 </w:t>
      </w:r>
      <w:r w:rsidRPr="00546797">
        <w:rPr>
          <w:color w:val="auto"/>
        </w:rPr>
        <w:t>Vexcel Server y Vexcel Server con Enhanced Content Pack</w:t>
      </w:r>
      <w:r w:rsidRPr="00546797">
        <w:rPr>
          <w:color w:val="auto"/>
        </w:rPr>
        <w:tab/>
      </w:r>
      <w:r w:rsidRPr="00546797">
        <w:rPr>
          <w:color w:val="auto"/>
        </w:rPr>
        <w:fldChar w:fldCharType="begin"/>
      </w:r>
      <w:r w:rsidRPr="00546797">
        <w:rPr>
          <w:color w:val="auto"/>
        </w:rPr>
        <w:instrText xml:space="preserve"> PAGEREF _Toc357598979 \h </w:instrText>
      </w:r>
      <w:r w:rsidRPr="00546797">
        <w:rPr>
          <w:color w:val="auto"/>
        </w:rPr>
      </w:r>
      <w:r w:rsidRPr="00546797">
        <w:rPr>
          <w:color w:val="auto"/>
        </w:rPr>
        <w:fldChar w:fldCharType="separate"/>
      </w:r>
      <w:r w:rsidRPr="00546797">
        <w:rPr>
          <w:color w:val="auto"/>
        </w:rPr>
        <w:t>198</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97 </w:t>
      </w:r>
      <w:r w:rsidRPr="00546797">
        <w:rPr>
          <w:rFonts w:cs="Tahoma"/>
        </w:rPr>
        <w:t>Servicios de Windows Azure</w:t>
      </w:r>
      <w:r w:rsidRPr="00546797">
        <w:tab/>
      </w:r>
      <w:r w:rsidRPr="00546797">
        <w:fldChar w:fldCharType="begin"/>
      </w:r>
      <w:r w:rsidRPr="00546797">
        <w:instrText xml:space="preserve"> PAGEREF _Toc357598980 \h </w:instrText>
      </w:r>
      <w:r w:rsidRPr="00546797">
        <w:fldChar w:fldCharType="separate"/>
      </w:r>
      <w:r w:rsidRPr="00546797">
        <w:t>198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98</w:t>
      </w:r>
      <w:r w:rsidRPr="00546797">
        <w:rPr>
          <w:rFonts w:cs="Tahoma"/>
        </w:rPr>
        <w:t xml:space="preserve"> Windows Embedded Device Manager 2011: Licencias de Servidor de Administración</w:t>
      </w:r>
      <w:r w:rsidRPr="00546797">
        <w:tab/>
      </w:r>
      <w:r w:rsidRPr="00546797">
        <w:fldChar w:fldCharType="begin"/>
      </w:r>
      <w:r w:rsidRPr="00546797">
        <w:instrText xml:space="preserve"> PAGEREF _Toc357598981 \h </w:instrText>
      </w:r>
      <w:r w:rsidRPr="00546797">
        <w:fldChar w:fldCharType="separate"/>
      </w:r>
      <w:r w:rsidRPr="00546797">
        <w:t>198</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99</w:t>
      </w:r>
      <w:r w:rsidRPr="00546797">
        <w:rPr>
          <w:rFonts w:cs="Tahoma"/>
        </w:rPr>
        <w:t xml:space="preserve"> Licencias de Administración de Cliente de Windows Embedded Device  Manager 2011</w:t>
      </w:r>
      <w:r w:rsidRPr="00546797">
        <w:tab/>
      </w:r>
      <w:r w:rsidRPr="00546797">
        <w:fldChar w:fldCharType="begin"/>
      </w:r>
      <w:r w:rsidRPr="00546797">
        <w:instrText xml:space="preserve"> PAGEREF _Toc357598982 \h </w:instrText>
      </w:r>
      <w:r w:rsidRPr="00546797">
        <w:fldChar w:fldCharType="separate"/>
      </w:r>
      <w:r w:rsidRPr="00546797">
        <w:t>199</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100 </w:t>
      </w:r>
      <w:r w:rsidRPr="00546797">
        <w:rPr>
          <w:color w:val="auto"/>
        </w:rPr>
        <w:t>Windows EBS 2008, ediciones Standard y EBS 2008 Premium</w:t>
      </w:r>
      <w:r w:rsidRPr="00546797">
        <w:rPr>
          <w:color w:val="auto"/>
        </w:rPr>
        <w:tab/>
      </w:r>
      <w:r w:rsidRPr="00546797">
        <w:rPr>
          <w:color w:val="auto"/>
        </w:rPr>
        <w:fldChar w:fldCharType="begin"/>
      </w:r>
      <w:r w:rsidRPr="00546797">
        <w:rPr>
          <w:color w:val="auto"/>
        </w:rPr>
        <w:instrText xml:space="preserve"> PAGEREF _Toc357598983 \h </w:instrText>
      </w:r>
      <w:r w:rsidRPr="00546797">
        <w:rPr>
          <w:color w:val="auto"/>
        </w:rPr>
      </w:r>
      <w:r w:rsidRPr="00546797">
        <w:rPr>
          <w:color w:val="auto"/>
        </w:rPr>
        <w:fldChar w:fldCharType="separate"/>
      </w:r>
      <w:r w:rsidRPr="00546797">
        <w:rPr>
          <w:color w:val="auto"/>
        </w:rPr>
        <w:t>200</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101 </w:t>
      </w:r>
      <w:r w:rsidRPr="00546797">
        <w:rPr>
          <w:color w:val="auto"/>
        </w:rPr>
        <w:t>Windows HPC Server 2008 R2 Suite</w:t>
      </w:r>
      <w:r w:rsidRPr="00546797">
        <w:rPr>
          <w:color w:val="auto"/>
        </w:rPr>
        <w:tab/>
      </w:r>
      <w:r w:rsidRPr="00546797">
        <w:rPr>
          <w:color w:val="auto"/>
        </w:rPr>
        <w:fldChar w:fldCharType="begin"/>
      </w:r>
      <w:r w:rsidRPr="00546797">
        <w:rPr>
          <w:color w:val="auto"/>
        </w:rPr>
        <w:instrText xml:space="preserve"> PAGEREF _Toc357598984 \h </w:instrText>
      </w:r>
      <w:r w:rsidRPr="00546797">
        <w:rPr>
          <w:color w:val="auto"/>
        </w:rPr>
      </w:r>
      <w:r w:rsidRPr="00546797">
        <w:rPr>
          <w:color w:val="auto"/>
        </w:rPr>
        <w:fldChar w:fldCharType="separate"/>
      </w:r>
      <w:r w:rsidRPr="00546797">
        <w:rPr>
          <w:color w:val="auto"/>
        </w:rPr>
        <w:t>202</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102 </w:t>
      </w:r>
      <w:r w:rsidRPr="00546797">
        <w:rPr>
          <w:rFonts w:cs="Tahoma"/>
        </w:rPr>
        <w:t>Windows Multipoint Server 2012 Standard</w:t>
      </w:r>
      <w:r w:rsidRPr="00546797">
        <w:tab/>
      </w:r>
      <w:r w:rsidRPr="00546797">
        <w:fldChar w:fldCharType="begin"/>
      </w:r>
      <w:r w:rsidRPr="00546797">
        <w:instrText xml:space="preserve"> PAGEREF _Toc357598985 \h </w:instrText>
      </w:r>
      <w:r w:rsidRPr="00546797">
        <w:fldChar w:fldCharType="separate"/>
      </w:r>
      <w:r w:rsidRPr="00546797">
        <w:t>202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103 </w:t>
      </w:r>
      <w:r w:rsidRPr="00546797">
        <w:rPr>
          <w:rFonts w:cs="Tahoma"/>
        </w:rPr>
        <w:t>Windows Multipoint Server 2012 Premium</w:t>
      </w:r>
      <w:r w:rsidRPr="00546797">
        <w:tab/>
      </w:r>
      <w:r w:rsidRPr="00546797">
        <w:fldChar w:fldCharType="begin"/>
      </w:r>
      <w:r w:rsidRPr="00546797">
        <w:instrText xml:space="preserve"> PAGEREF _Toc357598986 \h </w:instrText>
      </w:r>
      <w:r w:rsidRPr="00546797">
        <w:fldChar w:fldCharType="separate"/>
      </w:r>
      <w:r w:rsidRPr="00546797">
        <w:t>202</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104</w:t>
      </w:r>
      <w:r w:rsidRPr="00546797">
        <w:rPr>
          <w:rFonts w:cs="Tahoma"/>
        </w:rPr>
        <w:t xml:space="preserve"> CAL de Windows Multipoint Server 2012</w:t>
      </w:r>
      <w:r w:rsidRPr="00546797">
        <w:tab/>
      </w:r>
      <w:r w:rsidRPr="00546797">
        <w:fldChar w:fldCharType="begin"/>
      </w:r>
      <w:r w:rsidRPr="00546797">
        <w:instrText xml:space="preserve"> PAGEREF _Toc357598987 \h </w:instrText>
      </w:r>
      <w:r w:rsidRPr="00546797">
        <w:fldChar w:fldCharType="separate"/>
      </w:r>
      <w:r w:rsidRPr="00546797">
        <w:t>203</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105</w:t>
      </w:r>
      <w:r w:rsidRPr="00546797">
        <w:rPr>
          <w:color w:val="auto"/>
        </w:rPr>
        <w:t xml:space="preserve"> Windows Server 2008 R2 HPC Edition</w:t>
      </w:r>
      <w:r w:rsidRPr="00546797">
        <w:rPr>
          <w:color w:val="auto"/>
        </w:rPr>
        <w:tab/>
      </w:r>
      <w:r w:rsidRPr="00546797">
        <w:rPr>
          <w:color w:val="auto"/>
        </w:rPr>
        <w:fldChar w:fldCharType="begin"/>
      </w:r>
      <w:r w:rsidRPr="00546797">
        <w:rPr>
          <w:color w:val="auto"/>
        </w:rPr>
        <w:instrText xml:space="preserve"> PAGEREF _Toc357598988 \h </w:instrText>
      </w:r>
      <w:r w:rsidRPr="00546797">
        <w:rPr>
          <w:color w:val="auto"/>
        </w:rPr>
      </w:r>
      <w:r w:rsidRPr="00546797">
        <w:rPr>
          <w:color w:val="auto"/>
        </w:rPr>
        <w:fldChar w:fldCharType="separate"/>
      </w:r>
      <w:r w:rsidRPr="00546797">
        <w:rPr>
          <w:color w:val="auto"/>
        </w:rPr>
        <w:t>203</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w:t>
      </w:r>
      <w:r w:rsidRPr="00546797">
        <w:rPr>
          <w:rFonts w:ascii="Tahoma Bold" w:hAnsi="Tahoma Bold"/>
          <w:caps/>
          <w:color w:val="auto"/>
          <w:vertAlign w:val="superscript"/>
        </w:rPr>
        <w:t>06</w:t>
      </w:r>
      <w:r w:rsidRPr="00546797">
        <w:rPr>
          <w:color w:val="auto"/>
        </w:rPr>
        <w:t xml:space="preserve"> Windows Server 2008 R2 Enterprise</w:t>
      </w:r>
      <w:r w:rsidRPr="00546797">
        <w:rPr>
          <w:color w:val="auto"/>
        </w:rPr>
        <w:tab/>
      </w:r>
      <w:r w:rsidRPr="00546797">
        <w:rPr>
          <w:color w:val="auto"/>
        </w:rPr>
        <w:fldChar w:fldCharType="begin"/>
      </w:r>
      <w:r w:rsidRPr="00546797">
        <w:rPr>
          <w:color w:val="auto"/>
        </w:rPr>
        <w:instrText xml:space="preserve"> PAGEREF _Toc357598989 \h </w:instrText>
      </w:r>
      <w:r w:rsidRPr="00546797">
        <w:rPr>
          <w:color w:val="auto"/>
        </w:rPr>
      </w:r>
      <w:r w:rsidRPr="00546797">
        <w:rPr>
          <w:color w:val="auto"/>
        </w:rPr>
        <w:fldChar w:fldCharType="separate"/>
      </w:r>
      <w:r w:rsidRPr="00546797">
        <w:rPr>
          <w:color w:val="auto"/>
        </w:rPr>
        <w:t>204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rFonts w:ascii="Tahoma Bold" w:hAnsi="Tahoma Bold" w:cs="Tahoma Bold"/>
          <w:color w:val="auto"/>
          <w:vertAlign w:val="superscript"/>
        </w:rPr>
        <w:t>107</w:t>
      </w:r>
      <w:r w:rsidRPr="00546797">
        <w:rPr>
          <w:color w:val="auto"/>
        </w:rPr>
        <w:t xml:space="preserve"> Windows Server 2008 R2 for Itanium Based Systems</w:t>
      </w:r>
      <w:r w:rsidRPr="00546797">
        <w:rPr>
          <w:color w:val="auto"/>
        </w:rPr>
        <w:tab/>
      </w:r>
      <w:r w:rsidRPr="00546797">
        <w:rPr>
          <w:color w:val="auto"/>
        </w:rPr>
        <w:fldChar w:fldCharType="begin"/>
      </w:r>
      <w:r w:rsidRPr="00546797">
        <w:rPr>
          <w:color w:val="auto"/>
        </w:rPr>
        <w:instrText xml:space="preserve"> PAGEREF _Toc357598990 \h </w:instrText>
      </w:r>
      <w:r w:rsidRPr="00546797">
        <w:rPr>
          <w:color w:val="auto"/>
        </w:rPr>
      </w:r>
      <w:r w:rsidRPr="00546797">
        <w:rPr>
          <w:color w:val="auto"/>
        </w:rPr>
        <w:fldChar w:fldCharType="separate"/>
      </w:r>
      <w:r w:rsidRPr="00546797">
        <w:rPr>
          <w:color w:val="auto"/>
        </w:rPr>
        <w:t>204</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108 </w:t>
      </w:r>
      <w:r w:rsidRPr="00546797">
        <w:rPr>
          <w:color w:val="auto"/>
        </w:rPr>
        <w:t>Licencia CAL de Windows Server 2012</w:t>
      </w:r>
      <w:r w:rsidRPr="00546797">
        <w:rPr>
          <w:color w:val="auto"/>
        </w:rPr>
        <w:tab/>
      </w:r>
      <w:r w:rsidRPr="00546797">
        <w:rPr>
          <w:color w:val="auto"/>
        </w:rPr>
        <w:fldChar w:fldCharType="begin"/>
      </w:r>
      <w:r w:rsidRPr="00546797">
        <w:rPr>
          <w:color w:val="auto"/>
        </w:rPr>
        <w:instrText xml:space="preserve"> PAGEREF _Toc357598991 \h </w:instrText>
      </w:r>
      <w:r w:rsidRPr="00546797">
        <w:rPr>
          <w:color w:val="auto"/>
        </w:rPr>
      </w:r>
      <w:r w:rsidRPr="00546797">
        <w:rPr>
          <w:color w:val="auto"/>
        </w:rPr>
        <w:fldChar w:fldCharType="separate"/>
      </w:r>
      <w:r w:rsidRPr="00546797">
        <w:rPr>
          <w:color w:val="auto"/>
        </w:rPr>
        <w:t>205</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 xml:space="preserve">109 </w:t>
      </w:r>
      <w:r w:rsidRPr="00546797">
        <w:rPr>
          <w:color w:val="auto"/>
        </w:rPr>
        <w:t>Windows Server 2008 R2 Datacenter</w:t>
      </w:r>
      <w:r w:rsidRPr="00546797">
        <w:rPr>
          <w:color w:val="auto"/>
        </w:rPr>
        <w:tab/>
      </w:r>
      <w:r w:rsidRPr="00546797">
        <w:rPr>
          <w:color w:val="auto"/>
        </w:rPr>
        <w:fldChar w:fldCharType="begin"/>
      </w:r>
      <w:r w:rsidRPr="00546797">
        <w:rPr>
          <w:color w:val="auto"/>
        </w:rPr>
        <w:instrText xml:space="preserve"> PAGEREF _Toc357598992 \h </w:instrText>
      </w:r>
      <w:r w:rsidRPr="00546797">
        <w:rPr>
          <w:color w:val="auto"/>
        </w:rPr>
      </w:r>
      <w:r w:rsidRPr="00546797">
        <w:rPr>
          <w:color w:val="auto"/>
        </w:rPr>
        <w:fldChar w:fldCharType="separate"/>
      </w:r>
      <w:r w:rsidRPr="00546797">
        <w:rPr>
          <w:color w:val="auto"/>
        </w:rPr>
        <w:t>206</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110</w:t>
      </w:r>
      <w:r w:rsidRPr="00546797">
        <w:rPr>
          <w:caps/>
          <w:color w:val="auto"/>
        </w:rPr>
        <w:t xml:space="preserve"> </w:t>
      </w:r>
      <w:r w:rsidRPr="00546797">
        <w:rPr>
          <w:color w:val="auto"/>
        </w:rPr>
        <w:t>Windows Server 2008 R2 Standard</w:t>
      </w:r>
      <w:r w:rsidRPr="00546797">
        <w:rPr>
          <w:color w:val="auto"/>
        </w:rPr>
        <w:tab/>
      </w:r>
      <w:r w:rsidRPr="00546797">
        <w:rPr>
          <w:color w:val="auto"/>
        </w:rPr>
        <w:fldChar w:fldCharType="begin"/>
      </w:r>
      <w:r w:rsidRPr="00546797">
        <w:rPr>
          <w:color w:val="auto"/>
        </w:rPr>
        <w:instrText xml:space="preserve"> PAGEREF _Toc357598993 \h </w:instrText>
      </w:r>
      <w:r w:rsidRPr="00546797">
        <w:rPr>
          <w:color w:val="auto"/>
        </w:rPr>
      </w:r>
      <w:r w:rsidRPr="00546797">
        <w:rPr>
          <w:color w:val="auto"/>
        </w:rPr>
        <w:fldChar w:fldCharType="separate"/>
      </w:r>
      <w:r w:rsidRPr="00546797">
        <w:rPr>
          <w:color w:val="auto"/>
        </w:rPr>
        <w:t>207</w:t>
      </w:r>
      <w:r w:rsidRPr="00546797">
        <w:rPr>
          <w:color w:val="auto"/>
        </w:rPr>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111</w:t>
      </w:r>
      <w:r w:rsidRPr="00546797">
        <w:rPr>
          <w:color w:val="auto"/>
        </w:rPr>
        <w:t xml:space="preserve"> Windows Web Server</w:t>
      </w:r>
      <w:r w:rsidRPr="00546797">
        <w:rPr>
          <w:color w:val="auto"/>
          <w:vertAlign w:val="superscript"/>
        </w:rPr>
        <w:t>®</w:t>
      </w:r>
      <w:r w:rsidRPr="00546797">
        <w:rPr>
          <w:color w:val="auto"/>
        </w:rPr>
        <w:t xml:space="preserve"> 2008 R2</w:t>
      </w:r>
      <w:r w:rsidRPr="00546797">
        <w:rPr>
          <w:color w:val="auto"/>
        </w:rPr>
        <w:tab/>
      </w:r>
      <w:r w:rsidRPr="00546797">
        <w:rPr>
          <w:color w:val="auto"/>
        </w:rPr>
        <w:fldChar w:fldCharType="begin"/>
      </w:r>
      <w:r w:rsidRPr="00546797">
        <w:rPr>
          <w:color w:val="auto"/>
        </w:rPr>
        <w:instrText xml:space="preserve"> PAGEREF _Toc357598994 \h </w:instrText>
      </w:r>
      <w:r w:rsidRPr="00546797">
        <w:rPr>
          <w:color w:val="auto"/>
        </w:rPr>
      </w:r>
      <w:r w:rsidRPr="00546797">
        <w:rPr>
          <w:color w:val="auto"/>
        </w:rPr>
        <w:fldChar w:fldCharType="separate"/>
      </w:r>
      <w:r w:rsidRPr="00546797">
        <w:rPr>
          <w:color w:val="auto"/>
        </w:rPr>
        <w:t>207</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112</w:t>
      </w:r>
      <w:r w:rsidRPr="00546797">
        <w:rPr>
          <w:rFonts w:cs="Tahoma"/>
        </w:rPr>
        <w:t xml:space="preserve"> Windows Small Business Server (SBS) 2008 Premium</w:t>
      </w:r>
      <w:r w:rsidRPr="00546797">
        <w:tab/>
      </w:r>
      <w:r w:rsidRPr="00546797">
        <w:fldChar w:fldCharType="begin"/>
      </w:r>
      <w:r w:rsidRPr="00546797">
        <w:instrText xml:space="preserve"> PAGEREF _Toc357598995 \h </w:instrText>
      </w:r>
      <w:r w:rsidRPr="00546797">
        <w:fldChar w:fldCharType="separate"/>
      </w:r>
      <w:r w:rsidRPr="00546797">
        <w:t>208</w:t>
      </w:r>
      <w:r w:rsidRPr="00546797">
        <w:fldChar w:fldCharType="end"/>
      </w:r>
    </w:p>
    <w:p w:rsidR="00546797" w:rsidRPr="00546797" w:rsidRDefault="00546797">
      <w:pPr>
        <w:pStyle w:val="TOC3"/>
        <w:rPr>
          <w:rFonts w:asciiTheme="minorHAnsi" w:eastAsiaTheme="minorEastAsia" w:hAnsiTheme="minorHAnsi" w:cstheme="minorBidi"/>
          <w:bCs w:val="0"/>
          <w:color w:val="auto"/>
          <w:sz w:val="22"/>
          <w:szCs w:val="22"/>
        </w:rPr>
      </w:pPr>
      <w:r w:rsidRPr="00546797">
        <w:rPr>
          <w:caps/>
          <w:color w:val="auto"/>
          <w:vertAlign w:val="superscript"/>
        </w:rPr>
        <w:t>113</w:t>
      </w:r>
      <w:r w:rsidRPr="00546797">
        <w:rPr>
          <w:color w:val="auto"/>
        </w:rPr>
        <w:t xml:space="preserve"> Windows Small Business Server (SBS) 2011 Standard</w:t>
      </w:r>
      <w:r w:rsidRPr="00546797">
        <w:rPr>
          <w:color w:val="auto"/>
        </w:rPr>
        <w:tab/>
      </w:r>
      <w:r w:rsidRPr="00546797">
        <w:rPr>
          <w:color w:val="auto"/>
        </w:rPr>
        <w:fldChar w:fldCharType="begin"/>
      </w:r>
      <w:r w:rsidRPr="00546797">
        <w:rPr>
          <w:color w:val="auto"/>
        </w:rPr>
        <w:instrText xml:space="preserve"> PAGEREF _Toc357598996 \h </w:instrText>
      </w:r>
      <w:r w:rsidRPr="00546797">
        <w:rPr>
          <w:color w:val="auto"/>
        </w:rPr>
      </w:r>
      <w:r w:rsidRPr="00546797">
        <w:rPr>
          <w:color w:val="auto"/>
        </w:rPr>
        <w:fldChar w:fldCharType="separate"/>
      </w:r>
      <w:r w:rsidRPr="00546797">
        <w:rPr>
          <w:color w:val="auto"/>
        </w:rPr>
        <w:t>209</w:t>
      </w:r>
      <w:r w:rsidRPr="00546797">
        <w:rPr>
          <w:color w:val="auto"/>
        </w:rPr>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114</w:t>
      </w:r>
      <w:r w:rsidRPr="00546797">
        <w:rPr>
          <w:rFonts w:cs="Tahoma"/>
          <w:caps/>
        </w:rPr>
        <w:t xml:space="preserve"> </w:t>
      </w:r>
      <w:r w:rsidRPr="00546797">
        <w:rPr>
          <w:rFonts w:cs="Tahoma"/>
        </w:rPr>
        <w:t>CAL Suite de Windows Small Business Server (SBS) 2011</w:t>
      </w:r>
      <w:r w:rsidRPr="00546797">
        <w:tab/>
      </w:r>
      <w:r w:rsidRPr="00546797">
        <w:fldChar w:fldCharType="begin"/>
      </w:r>
      <w:r w:rsidRPr="00546797">
        <w:instrText xml:space="preserve"> PAGEREF _Toc357598997 \h </w:instrText>
      </w:r>
      <w:r w:rsidRPr="00546797">
        <w:fldChar w:fldCharType="separate"/>
      </w:r>
      <w:r w:rsidRPr="00546797">
        <w:t>209</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 xml:space="preserve">115 </w:t>
      </w:r>
      <w:r w:rsidRPr="00546797">
        <w:rPr>
          <w:rFonts w:cs="Tahoma"/>
        </w:rPr>
        <w:t>Complemento de Windows Small Business Server (SBS) 2011 Premium</w:t>
      </w:r>
      <w:r w:rsidRPr="00546797">
        <w:tab/>
      </w:r>
      <w:r w:rsidRPr="00546797">
        <w:fldChar w:fldCharType="begin"/>
      </w:r>
      <w:r w:rsidRPr="00546797">
        <w:instrText xml:space="preserve"> PAGEREF _Toc357598998 \h </w:instrText>
      </w:r>
      <w:r w:rsidRPr="00546797">
        <w:fldChar w:fldCharType="separate"/>
      </w:r>
      <w:r w:rsidRPr="00546797">
        <w:t>210</w:t>
      </w:r>
      <w:r w:rsidRPr="00546797">
        <w:fldChar w:fldCharType="end"/>
      </w:r>
    </w:p>
    <w:p w:rsidR="00546797" w:rsidRPr="00546797" w:rsidRDefault="00546797">
      <w:pPr>
        <w:pStyle w:val="TOC2"/>
        <w:rPr>
          <w:rFonts w:asciiTheme="minorHAnsi" w:eastAsiaTheme="minorEastAsia" w:hAnsiTheme="minorHAnsi" w:cstheme="minorBidi"/>
          <w:sz w:val="22"/>
          <w:szCs w:val="22"/>
        </w:rPr>
      </w:pPr>
      <w:r w:rsidRPr="00546797">
        <w:rPr>
          <w:rFonts w:cs="Tahoma"/>
          <w:caps/>
          <w:vertAlign w:val="superscript"/>
        </w:rPr>
        <w:t>116</w:t>
      </w:r>
      <w:r w:rsidRPr="00546797">
        <w:rPr>
          <w:rFonts w:cs="Tahoma"/>
        </w:rPr>
        <w:t xml:space="preserve"> CAL Suite del Complemento de Windows Small Business Server (SBS) 2011</w:t>
      </w:r>
      <w:r w:rsidRPr="00546797">
        <w:tab/>
      </w:r>
      <w:r w:rsidRPr="00546797">
        <w:fldChar w:fldCharType="begin"/>
      </w:r>
      <w:r w:rsidRPr="00546797">
        <w:instrText xml:space="preserve"> PAGEREF _Toc357598999 \h </w:instrText>
      </w:r>
      <w:r w:rsidRPr="00546797">
        <w:fldChar w:fldCharType="separate"/>
      </w:r>
      <w:r w:rsidRPr="00546797">
        <w:t>211</w:t>
      </w:r>
      <w:r w:rsidRPr="00546797">
        <w:fldChar w:fldCharType="end"/>
      </w:r>
    </w:p>
    <w:p w:rsidR="00546797" w:rsidRDefault="00546797">
      <w:pPr>
        <w:pStyle w:val="TOC2"/>
        <w:rPr>
          <w:rFonts w:asciiTheme="minorHAnsi" w:eastAsiaTheme="minorEastAsia" w:hAnsiTheme="minorHAnsi" w:cstheme="minorBidi"/>
          <w:sz w:val="22"/>
          <w:szCs w:val="22"/>
        </w:rPr>
      </w:pPr>
      <w:r w:rsidRPr="00546797">
        <w:rPr>
          <w:rFonts w:cs="Tahoma"/>
          <w:vertAlign w:val="superscript"/>
        </w:rPr>
        <w:t xml:space="preserve">117 </w:t>
      </w:r>
      <w:r w:rsidRPr="00546797">
        <w:rPr>
          <w:rFonts w:cs="Tahoma"/>
        </w:rPr>
        <w:t>Windows Small Business Server 2011 Essentials</w:t>
      </w:r>
      <w:r>
        <w:tab/>
      </w:r>
      <w:r>
        <w:fldChar w:fldCharType="begin"/>
      </w:r>
      <w:r>
        <w:instrText xml:space="preserve"> PAGEREF _Toc357599000 \h </w:instrText>
      </w:r>
      <w:r>
        <w:fldChar w:fldCharType="separate"/>
      </w:r>
      <w:r>
        <w:t>212</w:t>
      </w:r>
      <w:r>
        <w:fldChar w:fldCharType="end"/>
      </w:r>
    </w:p>
    <w:p w:rsidR="007E0CC6" w:rsidRPr="00C04260" w:rsidRDefault="00ED0C0C" w:rsidP="009C40C1">
      <w:pPr>
        <w:pStyle w:val="TOC4"/>
        <w:tabs>
          <w:tab w:val="clear" w:pos="9360"/>
          <w:tab w:val="center" w:pos="4680"/>
          <w:tab w:val="right" w:leader="dot" w:pos="9540"/>
        </w:tabs>
      </w:pPr>
      <w:r w:rsidRPr="00C04260">
        <w:rPr>
          <w:rFonts w:cs="Tahoma"/>
          <w:szCs w:val="18"/>
        </w:rPr>
        <w:fldChar w:fldCharType="end"/>
      </w:r>
    </w:p>
    <w:p w:rsidR="00023FE7" w:rsidRPr="00C04260" w:rsidRDefault="00ED3854" w:rsidP="007E0CC6">
      <w:pPr>
        <w:pStyle w:val="Heading2"/>
      </w:pPr>
      <w:bookmarkStart w:id="8" w:name="_Toc246850065"/>
      <w:r w:rsidRPr="00C04260">
        <w:rPr>
          <w:rFonts w:ascii="Tahoma" w:hAnsi="Tahoma" w:cs="Tahoma"/>
          <w:sz w:val="36"/>
        </w:rPr>
        <w:br w:type="page"/>
      </w:r>
      <w:bookmarkStart w:id="9" w:name="_Toc336337840"/>
      <w:bookmarkStart w:id="10" w:name="_Toc357598470"/>
      <w:r w:rsidRPr="00C04260">
        <w:rPr>
          <w:rFonts w:ascii="Tahoma" w:hAnsi="Tahoma" w:cs="Tahoma"/>
          <w:sz w:val="36"/>
        </w:rPr>
        <w:lastRenderedPageBreak/>
        <w:t>Clave de gráficos</w:t>
      </w:r>
      <w:bookmarkEnd w:id="8"/>
      <w:bookmarkEnd w:id="9"/>
      <w:bookmarkEnd w:id="10"/>
    </w:p>
    <w:p w:rsidR="00023FE7" w:rsidRPr="00C04260" w:rsidRDefault="00023FE7">
      <w:pPr>
        <w:pStyle w:val="ChartKeyHeadings"/>
        <w:ind w:right="-180"/>
      </w:pPr>
    </w:p>
    <w:p w:rsidR="00023FE7" w:rsidRPr="00C04260" w:rsidRDefault="00023FE7">
      <w:pPr>
        <w:pStyle w:val="ChartKeyHeadings"/>
        <w:ind w:right="-180"/>
      </w:pPr>
      <w:r w:rsidRPr="00C04260">
        <w:rPr>
          <w:rFonts w:ascii="Tahoma" w:hAnsi="Tahoma" w:cs="Tahoma"/>
          <w:szCs w:val="24"/>
        </w:rPr>
        <w:t>Encabezados de columna</w:t>
      </w:r>
    </w:p>
    <w:p w:rsidR="00023FE7" w:rsidRPr="00C04260" w:rsidRDefault="00023FE7">
      <w:pPr>
        <w:pStyle w:val="ChartKeyHeadings"/>
        <w:ind w:right="-180"/>
      </w:pPr>
    </w:p>
    <w:p w:rsidR="00664EE9" w:rsidRPr="00C04260" w:rsidRDefault="00664EE9" w:rsidP="00F071F8">
      <w:pPr>
        <w:pStyle w:val="Bodywithspace"/>
        <w:spacing w:before="0" w:after="0" w:line="276" w:lineRule="auto"/>
      </w:pPr>
      <w:r w:rsidRPr="00C04260">
        <w:rPr>
          <w:rStyle w:val="BodyChar"/>
          <w:rFonts w:ascii="Tahoma" w:hAnsi="Tahoma" w:cs="Tahoma"/>
          <w:b/>
          <w:color w:val="000000"/>
          <w:sz w:val="18"/>
          <w:szCs w:val="18"/>
        </w:rPr>
        <w:t>Unidades de Campus y School =</w:t>
      </w:r>
      <w:r w:rsidRPr="00C04260">
        <w:rPr>
          <w:rFonts w:ascii="Tahoma" w:hAnsi="Tahoma" w:cs="Tahoma"/>
          <w:color w:val="000000"/>
          <w:sz w:val="18"/>
          <w:szCs w:val="18"/>
        </w:rPr>
        <w:t xml:space="preserve"> Los números que se incluyen en esta columna manifiestan unidades designadas cuando el software se ofrece a través de la Inscripción School en virtud del Contrato Campus y</w:t>
      </w:r>
      <w:r w:rsidR="00F071F8" w:rsidRPr="00C04260">
        <w:rPr>
          <w:rFonts w:ascii="Tahoma" w:hAnsi="Tahoma" w:cs="Tahoma"/>
          <w:color w:val="000000"/>
          <w:sz w:val="18"/>
          <w:szCs w:val="18"/>
        </w:rPr>
        <w:t> </w:t>
      </w:r>
      <w:r w:rsidRPr="00C04260">
        <w:rPr>
          <w:rFonts w:ascii="Tahoma" w:hAnsi="Tahoma" w:cs="Tahoma"/>
          <w:color w:val="000000"/>
          <w:sz w:val="18"/>
          <w:szCs w:val="18"/>
        </w:rPr>
        <w:t>School. Los productos no se ofrecen en estos programas si la columna CA/SA está vacía.</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 xml:space="preserve">Fecha de disponibilidad = </w:t>
      </w:r>
      <w:r w:rsidRPr="00C04260">
        <w:rPr>
          <w:rStyle w:val="BodyChar"/>
          <w:rFonts w:ascii="Tahoma" w:hAnsi="Tahoma" w:cs="Tahoma"/>
          <w:sz w:val="18"/>
          <w:szCs w:val="18"/>
        </w:rPr>
        <w:t>Esta es la fecha en que un producto estará disponible por primera vez,</w:t>
      </w:r>
      <w:r w:rsidRPr="00C04260">
        <w:rPr>
          <w:rStyle w:val="BodyChar"/>
          <w:rFonts w:ascii="Tahoma" w:hAnsi="Tahoma" w:cs="Tahoma"/>
          <w:color w:val="000000"/>
          <w:sz w:val="18"/>
          <w:szCs w:val="18"/>
        </w:rPr>
        <w:t xml:space="preserve"> la que</w:t>
      </w:r>
      <w:r w:rsidR="00F071F8" w:rsidRPr="00C04260">
        <w:rPr>
          <w:rFonts w:ascii="Tahoma" w:hAnsi="Tahoma" w:cs="Tahoma"/>
          <w:color w:val="000000"/>
          <w:sz w:val="18"/>
          <w:szCs w:val="18"/>
        </w:rPr>
        <w:t> </w:t>
      </w:r>
      <w:r w:rsidRPr="00C04260">
        <w:rPr>
          <w:rStyle w:val="BodyChar"/>
          <w:rFonts w:ascii="Tahoma" w:hAnsi="Tahoma" w:cs="Tahoma"/>
          <w:color w:val="000000"/>
          <w:sz w:val="18"/>
          <w:szCs w:val="18"/>
        </w:rPr>
        <w:t xml:space="preserve">designa como mes/año. </w:t>
      </w:r>
      <w:r w:rsidRPr="00C04260">
        <w:rPr>
          <w:rStyle w:val="BodyChar"/>
          <w:rFonts w:ascii="Tahoma" w:hAnsi="Tahoma" w:cs="Tahoma"/>
          <w:sz w:val="18"/>
          <w:szCs w:val="18"/>
        </w:rPr>
        <w:t>Es la primera fecha en que Microsoft pone a disposición licencias para dicho producto para pedido o pone a disposición software para dicho producto para descarga en el Centro de</w:t>
      </w:r>
      <w:r w:rsidR="00F071F8" w:rsidRPr="00C04260">
        <w:rPr>
          <w:rFonts w:ascii="Tahoma" w:hAnsi="Tahoma" w:cs="Tahoma"/>
          <w:color w:val="000000"/>
          <w:sz w:val="18"/>
          <w:szCs w:val="18"/>
        </w:rPr>
        <w:t> </w:t>
      </w:r>
      <w:r w:rsidRPr="00C04260">
        <w:rPr>
          <w:rStyle w:val="BodyChar"/>
          <w:rFonts w:ascii="Tahoma" w:hAnsi="Tahoma" w:cs="Tahoma"/>
          <w:sz w:val="18"/>
          <w:szCs w:val="18"/>
        </w:rPr>
        <w:t>Servicios de Licencias por Volumen.</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EA (Contrato Enterprise) =</w:t>
      </w:r>
      <w:r w:rsidRPr="00C04260">
        <w:rPr>
          <w:rFonts w:ascii="Tahoma" w:hAnsi="Tahoma" w:cs="Tahoma"/>
          <w:sz w:val="18"/>
          <w:szCs w:val="18"/>
        </w:rPr>
        <w:t xml:space="preserve"> Contrato Enterprise 20xx.</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 xml:space="preserve">EA Sub (Contrato Enterprise Subscription) = </w:t>
      </w:r>
      <w:r w:rsidRPr="00C04260">
        <w:rPr>
          <w:rFonts w:ascii="Tahoma" w:hAnsi="Tahoma" w:cs="Tahoma"/>
          <w:sz w:val="18"/>
          <w:szCs w:val="18"/>
        </w:rPr>
        <w:t>Contrato de Enterprise Subscription 200x.</w:t>
      </w:r>
      <w:r w:rsidR="00733A43" w:rsidRPr="00C04260">
        <w:rPr>
          <w:rFonts w:ascii="Tahoma" w:hAnsi="Tahoma" w:cs="Tahoma"/>
          <w:sz w:val="18"/>
          <w:szCs w:val="18"/>
        </w:rPr>
        <w:t xml:space="preserve"> </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Mínimo de programas Open =</w:t>
      </w:r>
      <w:r w:rsidRPr="00C04260">
        <w:rPr>
          <w:rFonts w:ascii="Tahoma" w:hAnsi="Tahoma" w:cs="Tahoma"/>
          <w:sz w:val="18"/>
          <w:szCs w:val="18"/>
        </w:rPr>
        <w:t xml:space="preserve"> Cada Licencia cuenta únicamente con 5 Licencias para el pedido inicial mínimo en los programas Licencia Open y/u Open Value. El valor indica para qué programa esto entra en</w:t>
      </w:r>
      <w:r w:rsidR="00F071F8" w:rsidRPr="00C04260">
        <w:rPr>
          <w:rFonts w:ascii="Tahoma" w:hAnsi="Tahoma" w:cs="Tahoma"/>
          <w:sz w:val="18"/>
          <w:szCs w:val="18"/>
        </w:rPr>
        <w:t> </w:t>
      </w:r>
      <w:r w:rsidRPr="00C04260">
        <w:rPr>
          <w:rFonts w:ascii="Tahoma" w:hAnsi="Tahoma" w:cs="Tahoma"/>
          <w:sz w:val="18"/>
          <w:szCs w:val="18"/>
        </w:rPr>
        <w:t>vigor.</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Licencia Open =</w:t>
      </w:r>
      <w:r w:rsidRPr="00C04260">
        <w:rPr>
          <w:rFonts w:ascii="Tahoma" w:hAnsi="Tahoma" w:cs="Tahoma"/>
          <w:sz w:val="18"/>
          <w:szCs w:val="18"/>
        </w:rPr>
        <w:t xml:space="preserve"> El único componente Licencia Open de los programas Open. Licencia Open incluye Licencia Open, Licencia Open for Academic, Licencia Open for Government y Licencia Open for Charity, si</w:t>
      </w:r>
      <w:r w:rsidR="00F071F8" w:rsidRPr="00C04260">
        <w:rPr>
          <w:rFonts w:ascii="Tahoma" w:hAnsi="Tahoma" w:cs="Tahoma"/>
          <w:color w:val="000000"/>
          <w:sz w:val="18"/>
          <w:szCs w:val="18"/>
        </w:rPr>
        <w:t> </w:t>
      </w:r>
      <w:r w:rsidRPr="00C04260">
        <w:rPr>
          <w:rFonts w:ascii="Tahoma" w:hAnsi="Tahoma" w:cs="Tahoma"/>
          <w:sz w:val="18"/>
          <w:szCs w:val="18"/>
        </w:rPr>
        <w:t>están disponibles.</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Open Value (OV) =</w:t>
      </w:r>
      <w:r w:rsidRPr="00C04260">
        <w:rPr>
          <w:rFonts w:ascii="Tahoma" w:hAnsi="Tahoma" w:cs="Tahoma"/>
          <w:sz w:val="18"/>
          <w:szCs w:val="18"/>
        </w:rPr>
        <w:t xml:space="preserve"> Open Value incluye Open Value y Open Value for Government.</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Open Value Subscription (OVS)=</w:t>
      </w:r>
      <w:r w:rsidRPr="00C04260">
        <w:rPr>
          <w:rFonts w:ascii="Tahoma" w:hAnsi="Tahoma" w:cs="Tahoma"/>
          <w:sz w:val="18"/>
          <w:szCs w:val="18"/>
        </w:rPr>
        <w:t xml:space="preserve"> Open Value Subscription incluye Open Value Subscription </w:t>
      </w:r>
      <w:r w:rsidR="00F071F8" w:rsidRPr="00C04260">
        <w:rPr>
          <w:rFonts w:ascii="Tahoma" w:hAnsi="Tahoma" w:cs="Tahoma"/>
          <w:sz w:val="18"/>
          <w:szCs w:val="18"/>
        </w:rPr>
        <w:br/>
      </w:r>
      <w:r w:rsidRPr="00C04260">
        <w:rPr>
          <w:rFonts w:ascii="Tahoma" w:hAnsi="Tahoma" w:cs="Tahoma"/>
          <w:sz w:val="18"/>
          <w:szCs w:val="18"/>
        </w:rPr>
        <w:t xml:space="preserve">y Open Value Subscription for Government. </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 xml:space="preserve">EES/OVS-ES = </w:t>
      </w:r>
      <w:r w:rsidRPr="00C04260">
        <w:rPr>
          <w:rStyle w:val="BodyChar"/>
          <w:rFonts w:ascii="Tahoma" w:hAnsi="Tahoma" w:cs="Tahoma"/>
          <w:sz w:val="18"/>
          <w:szCs w:val="18"/>
        </w:rPr>
        <w:t>Inscripción para Education Solutions/Open Value Subscription – Education Solutions</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Promociones y migraciones =</w:t>
      </w:r>
      <w:r w:rsidRPr="00C04260">
        <w:rPr>
          <w:rFonts w:ascii="Tahoma" w:hAnsi="Tahoma" w:cs="Tahoma"/>
          <w:sz w:val="18"/>
          <w:szCs w:val="18"/>
        </w:rPr>
        <w:t xml:space="preserve"> Existe una promoción o migración de software disponible.</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SAB =</w:t>
      </w:r>
      <w:r w:rsidRPr="00C04260">
        <w:rPr>
          <w:rFonts w:ascii="Tahoma" w:hAnsi="Tahoma" w:cs="Tahoma"/>
          <w:sz w:val="18"/>
          <w:szCs w:val="18"/>
        </w:rPr>
        <w:t xml:space="preserve"> Existen Beneficios de Software Assurance para Clientes elegibles para este software.</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Select =</w:t>
      </w:r>
      <w:r w:rsidRPr="00C04260">
        <w:rPr>
          <w:rFonts w:ascii="Tahoma" w:hAnsi="Tahoma" w:cs="Tahoma"/>
          <w:sz w:val="18"/>
          <w:szCs w:val="18"/>
        </w:rPr>
        <w:t xml:space="preserve"> Select 20xx. Incluye también Select for Academic y Select for Government.</w:t>
      </w:r>
    </w:p>
    <w:p w:rsidR="00456002" w:rsidRPr="00C04260" w:rsidRDefault="00456002" w:rsidP="00F071F8">
      <w:pPr>
        <w:pStyle w:val="Bodywithspace"/>
        <w:spacing w:before="0" w:after="0" w:line="276" w:lineRule="auto"/>
      </w:pPr>
      <w:r w:rsidRPr="00C04260">
        <w:rPr>
          <w:rStyle w:val="BodyChar"/>
          <w:rFonts w:ascii="Tahoma" w:hAnsi="Tahoma" w:cs="Tahoma"/>
          <w:b/>
          <w:sz w:val="18"/>
          <w:szCs w:val="18"/>
        </w:rPr>
        <w:t>Select Plus</w:t>
      </w:r>
      <w:r w:rsidRPr="00C04260">
        <w:rPr>
          <w:rStyle w:val="BodyChar"/>
          <w:rFonts w:ascii="Tahoma" w:hAnsi="Tahoma" w:cs="Tahoma"/>
          <w:sz w:val="18"/>
          <w:szCs w:val="18"/>
        </w:rPr>
        <w:t xml:space="preserve"> </w:t>
      </w:r>
      <w:r w:rsidRPr="00C04260">
        <w:rPr>
          <w:rStyle w:val="BodyChar"/>
          <w:rFonts w:ascii="Tahoma" w:hAnsi="Tahoma" w:cs="Tahoma"/>
          <w:b/>
          <w:sz w:val="18"/>
          <w:szCs w:val="18"/>
        </w:rPr>
        <w:t>=</w:t>
      </w:r>
      <w:r w:rsidRPr="00C04260">
        <w:rPr>
          <w:rStyle w:val="BodyChar"/>
          <w:rFonts w:ascii="Tahoma" w:hAnsi="Tahoma" w:cs="Tahoma"/>
          <w:sz w:val="18"/>
          <w:szCs w:val="18"/>
        </w:rPr>
        <w:t xml:space="preserve"> Select Plus 20xx.</w:t>
      </w:r>
      <w:r w:rsidR="00733A43" w:rsidRPr="00C04260">
        <w:rPr>
          <w:rStyle w:val="BodyChar"/>
          <w:rFonts w:ascii="Tahoma" w:hAnsi="Tahoma" w:cs="Tahoma"/>
          <w:sz w:val="18"/>
          <w:szCs w:val="18"/>
        </w:rPr>
        <w:t xml:space="preserve"> </w:t>
      </w:r>
      <w:r w:rsidRPr="00C04260">
        <w:rPr>
          <w:rStyle w:val="BodyChar"/>
          <w:rFonts w:ascii="Tahoma" w:hAnsi="Tahoma" w:cs="Tahoma"/>
          <w:sz w:val="18"/>
          <w:szCs w:val="18"/>
        </w:rPr>
        <w:t>Incluye también Select Plus for Academic y Select Plus for Government.</w:t>
      </w:r>
    </w:p>
    <w:p w:rsidR="00023FE7" w:rsidRPr="00C04260" w:rsidRDefault="00023FE7">
      <w:pPr>
        <w:pStyle w:val="Bodywithspace"/>
        <w:spacing w:before="0" w:after="0"/>
        <w:ind w:right="-180"/>
      </w:pPr>
    </w:p>
    <w:p w:rsidR="00023FE7" w:rsidRPr="00C04260" w:rsidRDefault="00023FE7">
      <w:pPr>
        <w:pStyle w:val="ChartKeyHeadings"/>
        <w:ind w:right="-180"/>
      </w:pPr>
      <w:r w:rsidRPr="00C04260">
        <w:rPr>
          <w:rFonts w:ascii="Tahoma" w:hAnsi="Tahoma" w:cs="Tahoma"/>
          <w:szCs w:val="28"/>
        </w:rPr>
        <w:t>Valores de columna</w:t>
      </w:r>
    </w:p>
    <w:p w:rsidR="00023FE7" w:rsidRPr="00C04260" w:rsidRDefault="00023FE7">
      <w:pPr>
        <w:pStyle w:val="ChartKeyHeadings"/>
        <w:ind w:right="-180"/>
      </w:pP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 xml:space="preserve">1 año = </w:t>
      </w:r>
      <w:r w:rsidRPr="00C04260">
        <w:rPr>
          <w:rFonts w:ascii="Tahoma" w:hAnsi="Tahoma" w:cs="Tahoma"/>
          <w:sz w:val="18"/>
          <w:szCs w:val="18"/>
        </w:rPr>
        <w:t>(el contrato cuenta con (1) año de periodo de vigencia).</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2 años =</w:t>
      </w:r>
      <w:r w:rsidRPr="00C04260">
        <w:rPr>
          <w:rFonts w:ascii="Tahoma" w:hAnsi="Tahoma" w:cs="Tahoma"/>
          <w:sz w:val="18"/>
          <w:szCs w:val="18"/>
        </w:rPr>
        <w:t xml:space="preserve"> (el contrato cuenta con (2) años de periodo de vigencia).</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3 años =</w:t>
      </w:r>
      <w:r w:rsidRPr="00C04260">
        <w:rPr>
          <w:rFonts w:ascii="Tahoma" w:hAnsi="Tahoma" w:cs="Tahoma"/>
          <w:sz w:val="18"/>
          <w:szCs w:val="18"/>
        </w:rPr>
        <w:t xml:space="preserve"> (el contrato cuenta con (3) años de periodo de vigencia).</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A =</w:t>
      </w:r>
      <w:r w:rsidRPr="00C04260">
        <w:rPr>
          <w:rFonts w:ascii="Tahoma" w:hAnsi="Tahoma" w:cs="Tahoma"/>
          <w:sz w:val="18"/>
          <w:szCs w:val="18"/>
        </w:rPr>
        <w:t xml:space="preserve"> Indica que el software se ofrece como un producto adicional.</w:t>
      </w:r>
    </w:p>
    <w:p w:rsidR="009E22D0" w:rsidRPr="00C04260" w:rsidRDefault="009E22D0" w:rsidP="00F071F8">
      <w:pPr>
        <w:pStyle w:val="Bodywithspace"/>
        <w:spacing w:before="0" w:after="0" w:line="276" w:lineRule="auto"/>
      </w:pPr>
      <w:r w:rsidRPr="00C04260">
        <w:rPr>
          <w:rStyle w:val="BodyChar"/>
          <w:rFonts w:ascii="Tahoma" w:hAnsi="Tahoma" w:cs="Tahoma"/>
          <w:b/>
          <w:sz w:val="18"/>
          <w:szCs w:val="18"/>
        </w:rPr>
        <w:t>AO</w:t>
      </w:r>
      <w:r w:rsidRPr="00C04260">
        <w:rPr>
          <w:rStyle w:val="BodyChar"/>
          <w:rFonts w:ascii="Tahoma" w:hAnsi="Tahoma" w:cs="Tahoma"/>
          <w:sz w:val="18"/>
          <w:szCs w:val="18"/>
        </w:rPr>
        <w:t xml:space="preserve"> </w:t>
      </w:r>
      <w:r w:rsidRPr="00C04260">
        <w:rPr>
          <w:rStyle w:val="BodyChar"/>
          <w:rFonts w:ascii="Tahoma" w:hAnsi="Tahoma" w:cs="Tahoma"/>
          <w:b/>
          <w:sz w:val="18"/>
          <w:szCs w:val="18"/>
        </w:rPr>
        <w:t xml:space="preserve">= </w:t>
      </w:r>
      <w:r w:rsidRPr="00C04260">
        <w:rPr>
          <w:rFonts w:ascii="Tahoma" w:hAnsi="Tahoma" w:cs="Tahoma"/>
          <w:sz w:val="18"/>
          <w:szCs w:val="18"/>
        </w:rPr>
        <w:t>Indica que el software se ofrece como un producto adicional que puede solicitar toda la organización.</w:t>
      </w:r>
    </w:p>
    <w:p w:rsidR="009F5F37" w:rsidRPr="00C04260" w:rsidRDefault="009F5F37" w:rsidP="00F071F8">
      <w:pPr>
        <w:pStyle w:val="Bodywithspace"/>
        <w:spacing w:before="0" w:after="0" w:line="276" w:lineRule="auto"/>
      </w:pPr>
      <w:r w:rsidRPr="00C04260">
        <w:rPr>
          <w:rStyle w:val="BodyChar"/>
          <w:rFonts w:ascii="Tahoma" w:hAnsi="Tahoma" w:cs="Tahoma"/>
          <w:b/>
          <w:sz w:val="18"/>
          <w:szCs w:val="18"/>
        </w:rPr>
        <w:t xml:space="preserve">C = </w:t>
      </w:r>
      <w:r w:rsidRPr="00C04260">
        <w:rPr>
          <w:rFonts w:ascii="Tahoma" w:hAnsi="Tahoma" w:cs="Tahoma"/>
          <w:sz w:val="18"/>
          <w:szCs w:val="18"/>
        </w:rPr>
        <w:t>Indica que el software se ofrece como un producto Core Infrastructure.</w:t>
      </w:r>
    </w:p>
    <w:p w:rsidR="009F5F37" w:rsidRPr="00C04260" w:rsidRDefault="009F5F37" w:rsidP="00F071F8">
      <w:pPr>
        <w:pStyle w:val="ListParagraph"/>
      </w:pPr>
      <w:r w:rsidRPr="00C04260">
        <w:rPr>
          <w:rStyle w:val="BodyChar"/>
          <w:rFonts w:ascii="Tahoma" w:hAnsi="Tahoma" w:cs="Tahoma"/>
          <w:b/>
          <w:sz w:val="18"/>
          <w:szCs w:val="18"/>
        </w:rPr>
        <w:t xml:space="preserve">D = </w:t>
      </w:r>
      <w:r w:rsidRPr="00C04260">
        <w:rPr>
          <w:rFonts w:ascii="Tahoma" w:hAnsi="Tahoma" w:cs="Tahoma"/>
          <w:sz w:val="18"/>
          <w:szCs w:val="18"/>
        </w:rPr>
        <w:t>Indica que el software se ofrece como producto del programa Industry Device.</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DT =</w:t>
      </w:r>
      <w:r w:rsidRPr="00C04260">
        <w:rPr>
          <w:rFonts w:ascii="Tahoma" w:hAnsi="Tahoma" w:cs="Tahoma"/>
          <w:sz w:val="18"/>
          <w:szCs w:val="18"/>
        </w:rPr>
        <w:t xml:space="preserve"> Beneficios de Software Assurance para Ofertas de Desktop. </w:t>
      </w:r>
    </w:p>
    <w:p w:rsidR="00F90F21" w:rsidRPr="00C04260" w:rsidRDefault="009055B7" w:rsidP="00F071F8">
      <w:pPr>
        <w:pStyle w:val="Bodywithspace"/>
        <w:spacing w:before="0" w:after="0" w:line="276" w:lineRule="auto"/>
      </w:pPr>
      <w:r w:rsidRPr="00C04260">
        <w:rPr>
          <w:rFonts w:ascii="Tahoma" w:hAnsi="Tahoma" w:cs="Times New Roman"/>
          <w:b/>
          <w:color w:val="000000"/>
          <w:sz w:val="18"/>
          <w:szCs w:val="22"/>
        </w:rPr>
        <w:t>E</w:t>
      </w:r>
      <w:r w:rsidRPr="00C04260">
        <w:rPr>
          <w:rFonts w:ascii="Tahoma" w:hAnsi="Tahoma" w:cs="Times New Roman"/>
          <w:color w:val="000000"/>
          <w:sz w:val="18"/>
          <w:szCs w:val="22"/>
        </w:rPr>
        <w:t xml:space="preserve"> </w:t>
      </w:r>
      <w:r w:rsidRPr="000405FB">
        <w:rPr>
          <w:rFonts w:ascii="Tahoma" w:hAnsi="Tahoma" w:cs="Times New Roman"/>
          <w:b/>
          <w:color w:val="000000"/>
          <w:sz w:val="18"/>
          <w:szCs w:val="22"/>
        </w:rPr>
        <w:t>=</w:t>
      </w:r>
      <w:r w:rsidRPr="00C04260">
        <w:rPr>
          <w:rFonts w:ascii="Tahoma" w:hAnsi="Tahoma" w:cs="Times New Roman"/>
          <w:color w:val="000000"/>
          <w:sz w:val="18"/>
          <w:szCs w:val="22"/>
        </w:rPr>
        <w:t xml:space="preserve"> Indica que el producto se ofrece como producto Enterprise o producto de plataforma desktop.</w:t>
      </w:r>
    </w:p>
    <w:p w:rsidR="00B23BE6" w:rsidRPr="00C04260" w:rsidRDefault="00B23BE6" w:rsidP="00F071F8">
      <w:pPr>
        <w:spacing w:line="276" w:lineRule="auto"/>
        <w:ind w:left="720"/>
      </w:pPr>
      <w:r w:rsidRPr="00C04260">
        <w:rPr>
          <w:b/>
          <w:color w:val="000000"/>
        </w:rPr>
        <w:t>EOLS =</w:t>
      </w:r>
      <w:r w:rsidRPr="00C04260">
        <w:rPr>
          <w:color w:val="000000"/>
        </w:rPr>
        <w:t xml:space="preserve"> Indica que el producto se ofrece como Servicio Online Enterprise o Servicio Online de Plataforma.</w:t>
      </w:r>
    </w:p>
    <w:p w:rsidR="00E97819" w:rsidRPr="00C04260" w:rsidRDefault="00E97819" w:rsidP="00F071F8">
      <w:pPr>
        <w:pStyle w:val="Bodywithspace"/>
        <w:spacing w:before="0" w:after="0" w:line="276" w:lineRule="auto"/>
      </w:pPr>
      <w:r w:rsidRPr="00C04260">
        <w:rPr>
          <w:rFonts w:ascii="Tahoma" w:hAnsi="Tahoma" w:cs="Times New Roman"/>
          <w:b/>
          <w:color w:val="000000"/>
          <w:sz w:val="18"/>
          <w:szCs w:val="22"/>
        </w:rPr>
        <w:t xml:space="preserve">ST = </w:t>
      </w:r>
      <w:r w:rsidRPr="00C04260">
        <w:rPr>
          <w:rFonts w:ascii="Tahoma" w:hAnsi="Tahoma" w:cs="Times New Roman"/>
          <w:color w:val="000000"/>
          <w:sz w:val="18"/>
          <w:szCs w:val="22"/>
        </w:rPr>
        <w:t>Indica que el software se ofrece como una Oferta de Estudiantes y se debe solicitar para el Recuento de</w:t>
      </w:r>
      <w:r w:rsidR="000405FB">
        <w:rPr>
          <w:rFonts w:ascii="Tahoma" w:hAnsi="Tahoma" w:cs="Times New Roman"/>
          <w:color w:val="000000"/>
          <w:sz w:val="18"/>
          <w:szCs w:val="22"/>
        </w:rPr>
        <w:t> </w:t>
      </w:r>
      <w:r w:rsidRPr="00C04260">
        <w:rPr>
          <w:rFonts w:ascii="Tahoma" w:hAnsi="Tahoma" w:cs="Times New Roman"/>
          <w:color w:val="000000"/>
          <w:sz w:val="18"/>
          <w:szCs w:val="22"/>
        </w:rPr>
        <w:t>Estudiantes completo.</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L (Licencia) =</w:t>
      </w:r>
      <w:r w:rsidRPr="00C04260">
        <w:rPr>
          <w:rFonts w:ascii="Tahoma" w:hAnsi="Tahoma" w:cs="Tahoma"/>
          <w:sz w:val="18"/>
          <w:szCs w:val="18"/>
        </w:rPr>
        <w:t xml:space="preserve"> El valor en puntos designado cuando una Licencia Estándar se ofrece para el software</w:t>
      </w:r>
      <w:r w:rsidR="000405FB">
        <w:rPr>
          <w:rFonts w:ascii="Tahoma" w:hAnsi="Tahoma" w:cs="Tahoma"/>
          <w:sz w:val="18"/>
          <w:szCs w:val="18"/>
        </w:rPr>
        <w:t> </w:t>
      </w:r>
      <w:r w:rsidRPr="00C04260">
        <w:rPr>
          <w:rFonts w:ascii="Tahoma" w:hAnsi="Tahoma" w:cs="Tahoma"/>
          <w:sz w:val="18"/>
          <w:szCs w:val="18"/>
        </w:rPr>
        <w:t>indicado.</w:t>
      </w:r>
    </w:p>
    <w:p w:rsidR="00023FE7" w:rsidRPr="00C04260" w:rsidRDefault="00023FE7" w:rsidP="00F071F8">
      <w:pPr>
        <w:pStyle w:val="Bodywithspace"/>
        <w:spacing w:before="0" w:after="0" w:line="276" w:lineRule="auto"/>
      </w:pPr>
      <w:r w:rsidRPr="00C04260">
        <w:rPr>
          <w:rStyle w:val="BodyChar"/>
          <w:rFonts w:ascii="Tahoma" w:hAnsi="Tahoma" w:cs="Tahoma"/>
          <w:b/>
          <w:sz w:val="18"/>
          <w:szCs w:val="18"/>
        </w:rPr>
        <w:t>L&amp;SA (Licencia y Software Assurance) =</w:t>
      </w:r>
      <w:r w:rsidRPr="00C04260">
        <w:rPr>
          <w:rFonts w:ascii="Tahoma" w:hAnsi="Tahoma" w:cs="Tahoma"/>
          <w:sz w:val="18"/>
          <w:szCs w:val="18"/>
        </w:rPr>
        <w:t xml:space="preserve"> El valor en puntos designado cuando Licencia y Software Assurance se ofrece para el software indicado.</w:t>
      </w:r>
    </w:p>
    <w:p w:rsidR="00023FE7" w:rsidRPr="00C04260" w:rsidRDefault="00023FE7" w:rsidP="00F071F8">
      <w:pPr>
        <w:pStyle w:val="Bodywithspace"/>
        <w:spacing w:before="0" w:after="0" w:line="276" w:lineRule="auto"/>
      </w:pPr>
      <w:r w:rsidRPr="00C04260">
        <w:rPr>
          <w:rStyle w:val="BodyChar"/>
          <w:rFonts w:ascii="Tahoma" w:hAnsi="Tahoma" w:cs="Tahoma"/>
          <w:b/>
          <w:bCs/>
          <w:color w:val="000000"/>
          <w:sz w:val="18"/>
          <w:szCs w:val="18"/>
        </w:rPr>
        <w:t>OL</w:t>
      </w:r>
      <w:r w:rsidRPr="00C04260">
        <w:rPr>
          <w:rFonts w:ascii="Tahoma" w:hAnsi="Tahoma" w:cs="Tahoma"/>
          <w:color w:val="000000"/>
          <w:sz w:val="18"/>
          <w:szCs w:val="18"/>
        </w:rPr>
        <w:t xml:space="preserve"> </w:t>
      </w:r>
      <w:r w:rsidRPr="00C04260">
        <w:rPr>
          <w:rFonts w:ascii="Tahoma" w:hAnsi="Tahoma" w:cs="Tahoma"/>
          <w:b/>
          <w:color w:val="000000"/>
          <w:sz w:val="18"/>
          <w:szCs w:val="18"/>
        </w:rPr>
        <w:t>=</w:t>
      </w:r>
      <w:r w:rsidRPr="00C04260">
        <w:rPr>
          <w:rFonts w:ascii="Tahoma" w:hAnsi="Tahoma" w:cs="Tahoma"/>
          <w:color w:val="000000"/>
          <w:sz w:val="18"/>
          <w:szCs w:val="18"/>
        </w:rPr>
        <w:t xml:space="preserve"> Disponible en Licencia Open.</w:t>
      </w:r>
    </w:p>
    <w:p w:rsidR="00F071F8" w:rsidRPr="00C04260" w:rsidRDefault="00F071F8" w:rsidP="00F071F8">
      <w:pPr>
        <w:pStyle w:val="Bodywithspace"/>
        <w:spacing w:before="0" w:after="0" w:line="276" w:lineRule="auto"/>
        <w:rPr>
          <w:rStyle w:val="BodyChar"/>
          <w:rFonts w:ascii="Tahoma" w:hAnsi="Tahoma" w:cs="Tahoma"/>
          <w:b/>
          <w:sz w:val="18"/>
          <w:szCs w:val="18"/>
        </w:rPr>
      </w:pPr>
    </w:p>
    <w:p w:rsidR="00F071F8" w:rsidRPr="00C04260" w:rsidRDefault="00F071F8" w:rsidP="00F071F8">
      <w:pPr>
        <w:pStyle w:val="Bodywithspace"/>
        <w:spacing w:before="0" w:after="0" w:line="276" w:lineRule="auto"/>
        <w:rPr>
          <w:rStyle w:val="BodyChar"/>
          <w:rFonts w:ascii="Tahoma" w:hAnsi="Tahoma" w:cs="Tahoma"/>
          <w:b/>
          <w:sz w:val="18"/>
          <w:szCs w:val="18"/>
        </w:rPr>
      </w:pPr>
    </w:p>
    <w:p w:rsidR="001D3F04" w:rsidRPr="00C04260" w:rsidRDefault="001D3F04" w:rsidP="00F071F8">
      <w:pPr>
        <w:pStyle w:val="Bodywithspace"/>
        <w:spacing w:before="0" w:after="0" w:line="276" w:lineRule="auto"/>
      </w:pPr>
      <w:r w:rsidRPr="00C04260">
        <w:rPr>
          <w:rStyle w:val="BodyChar"/>
          <w:rFonts w:ascii="Tahoma" w:hAnsi="Tahoma" w:cs="Tahoma"/>
          <w:b/>
          <w:sz w:val="18"/>
          <w:szCs w:val="18"/>
        </w:rPr>
        <w:lastRenderedPageBreak/>
        <w:t>OSB =</w:t>
      </w:r>
      <w:r w:rsidRPr="00C04260">
        <w:rPr>
          <w:rStyle w:val="BodyChar"/>
          <w:rFonts w:ascii="Tahoma" w:hAnsi="Tahoma" w:cs="Tahoma"/>
          <w:sz w:val="18"/>
          <w:szCs w:val="18"/>
        </w:rPr>
        <w:t xml:space="preserve"> Beneficios por servicios online disponibles para clientes elegibles.</w:t>
      </w:r>
      <w:r w:rsidR="00733A43" w:rsidRPr="00C04260">
        <w:rPr>
          <w:rStyle w:val="BodyChar"/>
          <w:rFonts w:ascii="Tahoma" w:hAnsi="Tahoma" w:cs="Tahoma"/>
          <w:sz w:val="18"/>
          <w:szCs w:val="18"/>
        </w:rPr>
        <w:t xml:space="preserve"> </w:t>
      </w:r>
      <w:r w:rsidRPr="00C04260">
        <w:rPr>
          <w:rStyle w:val="BodyChar"/>
          <w:rFonts w:ascii="Tahoma" w:hAnsi="Tahoma" w:cs="Tahoma"/>
          <w:sz w:val="18"/>
          <w:szCs w:val="18"/>
        </w:rPr>
        <w:t>Tenga en cuenta que los p</w:t>
      </w:r>
      <w:r w:rsidRPr="00C04260">
        <w:rPr>
          <w:rFonts w:ascii="Tahoma" w:hAnsi="Tahoma" w:cs="Tahoma"/>
          <w:sz w:val="18"/>
          <w:szCs w:val="18"/>
        </w:rPr>
        <w:t>roductos que son aprobados para beneficios por Servicios Online pueden aparecer en más de una tabla de</w:t>
      </w:r>
      <w:r w:rsidR="00F071F8" w:rsidRPr="00C04260">
        <w:rPr>
          <w:rFonts w:ascii="Tahoma" w:hAnsi="Tahoma" w:cs="Tahoma"/>
          <w:sz w:val="18"/>
          <w:szCs w:val="18"/>
        </w:rPr>
        <w:t> </w:t>
      </w:r>
      <w:r w:rsidRPr="00C04260">
        <w:rPr>
          <w:rFonts w:ascii="Tahoma" w:hAnsi="Tahoma" w:cs="Tahoma"/>
          <w:sz w:val="18"/>
          <w:szCs w:val="18"/>
        </w:rPr>
        <w:t>grupos de productos.</w:t>
      </w:r>
      <w:r w:rsidR="00733A43" w:rsidRPr="00C04260">
        <w:rPr>
          <w:rFonts w:ascii="Tahoma" w:hAnsi="Tahoma" w:cs="Tahoma"/>
          <w:sz w:val="18"/>
          <w:szCs w:val="18"/>
        </w:rPr>
        <w:t xml:space="preserve"> </w:t>
      </w:r>
      <w:r w:rsidRPr="00C04260">
        <w:rPr>
          <w:rFonts w:ascii="Tahoma" w:hAnsi="Tahoma" w:cs="Tahoma"/>
          <w:sz w:val="18"/>
          <w:szCs w:val="18"/>
        </w:rPr>
        <w:t>Esto simplemente refleja que estas ofertas pueden ser elegibles para beneficios de</w:t>
      </w:r>
      <w:r w:rsidR="00F071F8" w:rsidRPr="00C04260">
        <w:rPr>
          <w:rFonts w:ascii="Tahoma" w:hAnsi="Tahoma" w:cs="Tahoma"/>
          <w:sz w:val="18"/>
          <w:szCs w:val="18"/>
        </w:rPr>
        <w:t> </w:t>
      </w:r>
      <w:r w:rsidRPr="00C04260">
        <w:rPr>
          <w:rFonts w:ascii="Tahoma" w:hAnsi="Tahoma" w:cs="Tahoma"/>
          <w:sz w:val="18"/>
          <w:szCs w:val="18"/>
        </w:rPr>
        <w:t>Software Assurance que se asocian con más de un grupo de productos y no requiere que usted elija entre los beneficios de un grupo u otro.</w:t>
      </w:r>
    </w:p>
    <w:p w:rsidR="00023FE7" w:rsidRPr="00C04260" w:rsidRDefault="00023FE7">
      <w:pPr>
        <w:pStyle w:val="Bodywithspace"/>
        <w:spacing w:before="0" w:after="0" w:line="276" w:lineRule="auto"/>
      </w:pPr>
      <w:r w:rsidRPr="00C04260">
        <w:rPr>
          <w:rStyle w:val="BodyChar"/>
          <w:rFonts w:ascii="Tahoma" w:hAnsi="Tahoma" w:cs="Tahoma"/>
          <w:b/>
          <w:bCs/>
          <w:color w:val="000000"/>
          <w:sz w:val="18"/>
          <w:szCs w:val="18"/>
        </w:rPr>
        <w:t xml:space="preserve">OL/SA = </w:t>
      </w:r>
      <w:r w:rsidRPr="00C04260">
        <w:rPr>
          <w:rStyle w:val="BodyChar"/>
          <w:rFonts w:ascii="Tahoma" w:hAnsi="Tahoma" w:cs="Tahoma"/>
          <w:color w:val="000000"/>
          <w:sz w:val="18"/>
          <w:szCs w:val="18"/>
        </w:rPr>
        <w:t>Disponible únicamente en Licencia Open para L&amp;SA y SA.</w:t>
      </w:r>
    </w:p>
    <w:p w:rsidR="00023FE7" w:rsidRPr="00C04260" w:rsidRDefault="00023FE7">
      <w:pPr>
        <w:pStyle w:val="Bodywithspace"/>
        <w:spacing w:before="0" w:after="0" w:line="276" w:lineRule="auto"/>
      </w:pPr>
      <w:r w:rsidRPr="00C04260">
        <w:rPr>
          <w:rStyle w:val="BodyChar"/>
          <w:rFonts w:ascii="Tahoma" w:hAnsi="Tahoma" w:cs="Tahoma"/>
          <w:b/>
          <w:bCs/>
          <w:color w:val="000000"/>
          <w:sz w:val="18"/>
          <w:szCs w:val="18"/>
        </w:rPr>
        <w:t xml:space="preserve">OSP = </w:t>
      </w:r>
      <w:r w:rsidRPr="00C04260">
        <w:rPr>
          <w:rStyle w:val="BodyChar"/>
          <w:rFonts w:ascii="Tahoma" w:hAnsi="Tahoma" w:cs="Tahoma"/>
          <w:bCs/>
          <w:color w:val="000000"/>
          <w:sz w:val="18"/>
          <w:szCs w:val="18"/>
        </w:rPr>
        <w:t>Disponible en el programa Online Subscription.</w:t>
      </w:r>
    </w:p>
    <w:p w:rsidR="00023FE7" w:rsidRPr="00C04260" w:rsidRDefault="00023FE7">
      <w:pPr>
        <w:pStyle w:val="Bodywithspace"/>
        <w:spacing w:before="0" w:after="0" w:line="276" w:lineRule="auto"/>
      </w:pPr>
      <w:r w:rsidRPr="00C04260">
        <w:rPr>
          <w:rStyle w:val="BodyChar"/>
          <w:rFonts w:ascii="Tahoma" w:hAnsi="Tahoma" w:cs="Tahoma"/>
          <w:b/>
          <w:bCs/>
          <w:color w:val="000000"/>
          <w:sz w:val="18"/>
          <w:szCs w:val="18"/>
        </w:rPr>
        <w:t>OV/OVS =</w:t>
      </w:r>
      <w:r w:rsidRPr="00C04260">
        <w:rPr>
          <w:rFonts w:ascii="Tahoma" w:hAnsi="Tahoma" w:cs="Tahoma"/>
          <w:color w:val="000000"/>
          <w:sz w:val="18"/>
          <w:szCs w:val="18"/>
        </w:rPr>
        <w:t xml:space="preserve"> Disponible en el programa Open Value y Open Value Subscription.</w:t>
      </w:r>
    </w:p>
    <w:p w:rsidR="00023FE7" w:rsidRPr="00C04260" w:rsidRDefault="00023FE7">
      <w:pPr>
        <w:pStyle w:val="Bodywithspace"/>
        <w:spacing w:before="0" w:after="0" w:line="276" w:lineRule="auto"/>
        <w:ind w:right="-180"/>
      </w:pPr>
      <w:r w:rsidRPr="00C04260">
        <w:rPr>
          <w:rStyle w:val="BodyChar"/>
          <w:rFonts w:ascii="Tahoma" w:hAnsi="Tahoma" w:cs="Tahoma"/>
          <w:b/>
          <w:sz w:val="18"/>
          <w:szCs w:val="18"/>
        </w:rPr>
        <w:t>P =</w:t>
      </w:r>
      <w:r w:rsidRPr="00C04260">
        <w:rPr>
          <w:rFonts w:ascii="Tahoma" w:hAnsi="Tahoma" w:cs="Tahoma"/>
          <w:sz w:val="18"/>
          <w:szCs w:val="18"/>
        </w:rPr>
        <w:t xml:space="preserve"> Indica el software que se ofrece con la opción selectiva en Open Value. </w:t>
      </w:r>
    </w:p>
    <w:p w:rsidR="009F5F37" w:rsidRPr="00C04260" w:rsidRDefault="009F5F37">
      <w:pPr>
        <w:pStyle w:val="Bodywithspace"/>
        <w:spacing w:before="0" w:after="0" w:line="276" w:lineRule="auto"/>
      </w:pPr>
      <w:r w:rsidRPr="00C04260">
        <w:rPr>
          <w:rStyle w:val="BodyChar"/>
          <w:rFonts w:ascii="Tahoma" w:hAnsi="Tahoma" w:cs="Tahoma"/>
          <w:b/>
          <w:sz w:val="18"/>
          <w:szCs w:val="18"/>
        </w:rPr>
        <w:t xml:space="preserve">S = </w:t>
      </w:r>
      <w:r w:rsidRPr="00C04260">
        <w:rPr>
          <w:rFonts w:ascii="Tahoma" w:hAnsi="Tahoma" w:cs="Tahoma"/>
          <w:sz w:val="18"/>
          <w:szCs w:val="18"/>
        </w:rPr>
        <w:t>Indica que el software se ofrece como un producto de plataforma de aplicaciones.</w:t>
      </w:r>
    </w:p>
    <w:p w:rsidR="00023FE7" w:rsidRPr="00C04260" w:rsidRDefault="00023FE7">
      <w:pPr>
        <w:pStyle w:val="Bodywithspace"/>
        <w:spacing w:before="0" w:after="0" w:line="276" w:lineRule="auto"/>
      </w:pPr>
      <w:r w:rsidRPr="00C04260">
        <w:rPr>
          <w:rStyle w:val="BodyChar"/>
          <w:rFonts w:ascii="Tahoma" w:hAnsi="Tahoma" w:cs="Tahoma"/>
          <w:b/>
          <w:sz w:val="18"/>
          <w:szCs w:val="18"/>
        </w:rPr>
        <w:t>SA (Software Assurance) =</w:t>
      </w:r>
      <w:r w:rsidRPr="00C04260">
        <w:rPr>
          <w:rFonts w:ascii="Tahoma" w:hAnsi="Tahoma" w:cs="Tahoma"/>
          <w:sz w:val="18"/>
          <w:szCs w:val="18"/>
        </w:rPr>
        <w:t xml:space="preserve"> El valor en puntos designado cuando Software Assurance se ofrece para el</w:t>
      </w:r>
      <w:r w:rsidR="00F071F8" w:rsidRPr="00C04260">
        <w:rPr>
          <w:rFonts w:ascii="Tahoma" w:hAnsi="Tahoma" w:cs="Tahoma"/>
          <w:sz w:val="18"/>
          <w:szCs w:val="18"/>
        </w:rPr>
        <w:t> </w:t>
      </w:r>
      <w:r w:rsidRPr="00C04260">
        <w:rPr>
          <w:rFonts w:ascii="Tahoma" w:hAnsi="Tahoma" w:cs="Tahoma"/>
          <w:sz w:val="18"/>
          <w:szCs w:val="18"/>
        </w:rPr>
        <w:t xml:space="preserve">software indicado. </w:t>
      </w:r>
    </w:p>
    <w:p w:rsidR="00023FE7" w:rsidRPr="00C04260" w:rsidRDefault="00023FE7">
      <w:pPr>
        <w:pStyle w:val="Bodywithspace"/>
        <w:spacing w:before="0" w:after="0" w:line="276" w:lineRule="auto"/>
        <w:ind w:right="-180"/>
      </w:pPr>
      <w:r w:rsidRPr="00C04260">
        <w:rPr>
          <w:rStyle w:val="BodyChar"/>
          <w:rFonts w:ascii="Tahoma" w:hAnsi="Tahoma" w:cs="Tahoma"/>
          <w:b/>
          <w:sz w:val="18"/>
          <w:szCs w:val="18"/>
        </w:rPr>
        <w:t>SRV =</w:t>
      </w:r>
      <w:r w:rsidRPr="00C04260">
        <w:rPr>
          <w:rFonts w:ascii="Tahoma" w:hAnsi="Tahoma" w:cs="Tahoma"/>
          <w:sz w:val="18"/>
          <w:szCs w:val="18"/>
        </w:rPr>
        <w:t xml:space="preserve"> Beneficios de Software Assurance para Ofertas de Grupos de Servidores. </w:t>
      </w:r>
    </w:p>
    <w:p w:rsidR="00023FE7" w:rsidRPr="00C04260" w:rsidRDefault="00023FE7">
      <w:pPr>
        <w:pStyle w:val="Bodywithspace"/>
        <w:tabs>
          <w:tab w:val="left" w:pos="9360"/>
        </w:tabs>
        <w:spacing w:before="0" w:after="0" w:line="276" w:lineRule="auto"/>
        <w:ind w:right="-180"/>
      </w:pPr>
      <w:r w:rsidRPr="00C04260">
        <w:rPr>
          <w:rStyle w:val="BodyChar"/>
          <w:rFonts w:ascii="Tahoma" w:hAnsi="Tahoma" w:cs="Tahoma"/>
          <w:b/>
          <w:sz w:val="18"/>
          <w:szCs w:val="18"/>
        </w:rPr>
        <w:t>U (Licencia de Actualización) =</w:t>
      </w:r>
      <w:r w:rsidRPr="00C04260">
        <w:rPr>
          <w:rFonts w:ascii="Tahoma" w:hAnsi="Tahoma" w:cs="Tahoma"/>
          <w:sz w:val="18"/>
          <w:szCs w:val="18"/>
        </w:rPr>
        <w:t xml:space="preserve"> El valor en puntos designado cuando una actualización se ofrece para el</w:t>
      </w:r>
      <w:r w:rsidR="00F071F8" w:rsidRPr="00C04260">
        <w:rPr>
          <w:rFonts w:ascii="Tahoma" w:hAnsi="Tahoma" w:cs="Tahoma"/>
          <w:sz w:val="18"/>
          <w:szCs w:val="18"/>
        </w:rPr>
        <w:t> </w:t>
      </w:r>
      <w:r w:rsidRPr="00C04260">
        <w:rPr>
          <w:rFonts w:ascii="Tahoma" w:hAnsi="Tahoma" w:cs="Tahoma"/>
          <w:sz w:val="18"/>
          <w:szCs w:val="18"/>
        </w:rPr>
        <w:t>software indicado.</w:t>
      </w:r>
    </w:p>
    <w:p w:rsidR="00023FE7" w:rsidRPr="00C04260" w:rsidRDefault="00023FE7">
      <w:pPr>
        <w:pStyle w:val="Bodywithspace"/>
        <w:spacing w:before="0" w:after="0" w:line="276" w:lineRule="auto"/>
        <w:ind w:right="-180"/>
      </w:pPr>
      <w:r w:rsidRPr="00C04260">
        <w:rPr>
          <w:rStyle w:val="BodyChar"/>
          <w:rFonts w:ascii="Tahoma" w:hAnsi="Tahoma" w:cs="Tahoma"/>
          <w:b/>
          <w:sz w:val="18"/>
          <w:szCs w:val="18"/>
        </w:rPr>
        <w:t>U &amp; SA (Actualización y Software Assurance)</w:t>
      </w:r>
      <w:r w:rsidRPr="00C04260">
        <w:rPr>
          <w:rFonts w:ascii="Tahoma" w:hAnsi="Tahoma" w:cs="Tahoma"/>
          <w:sz w:val="18"/>
          <w:szCs w:val="18"/>
        </w:rPr>
        <w:t xml:space="preserve"> </w:t>
      </w:r>
      <w:r w:rsidRPr="00C04260">
        <w:rPr>
          <w:rFonts w:ascii="Tahoma" w:hAnsi="Tahoma" w:cs="Tahoma"/>
          <w:b/>
          <w:sz w:val="18"/>
          <w:szCs w:val="18"/>
        </w:rPr>
        <w:t>=</w:t>
      </w:r>
      <w:r w:rsidRPr="00C04260">
        <w:rPr>
          <w:rFonts w:ascii="Tahoma" w:hAnsi="Tahoma" w:cs="Tahoma"/>
          <w:sz w:val="18"/>
          <w:szCs w:val="18"/>
        </w:rPr>
        <w:t xml:space="preserve"> El valor en puntos designado cuando la opción de</w:t>
      </w:r>
      <w:r w:rsidR="00F071F8" w:rsidRPr="00C04260">
        <w:rPr>
          <w:rFonts w:ascii="Tahoma" w:hAnsi="Tahoma" w:cs="Tahoma"/>
          <w:sz w:val="18"/>
          <w:szCs w:val="18"/>
        </w:rPr>
        <w:t> </w:t>
      </w:r>
      <w:r w:rsidRPr="00C04260">
        <w:rPr>
          <w:rFonts w:ascii="Tahoma" w:hAnsi="Tahoma" w:cs="Tahoma"/>
          <w:sz w:val="18"/>
          <w:szCs w:val="18"/>
        </w:rPr>
        <w:t>Actualización y Software Assurance se ofrece para el software indicado.</w:t>
      </w:r>
    </w:p>
    <w:p w:rsidR="00023FE7" w:rsidRPr="00C04260" w:rsidRDefault="00023FE7" w:rsidP="00AF69A6">
      <w:pPr>
        <w:pStyle w:val="Heading1"/>
        <w:spacing w:before="200"/>
      </w:pPr>
      <w:r w:rsidRPr="00C04260">
        <w:br w:type="page"/>
      </w:r>
      <w:bookmarkStart w:id="11" w:name="_Toc336337841"/>
      <w:bookmarkStart w:id="12" w:name="_Toc357598471"/>
      <w:r w:rsidRPr="00C04260">
        <w:lastRenderedPageBreak/>
        <w:t>LISTA DE PRODUCTOS</w:t>
      </w:r>
      <w:bookmarkEnd w:id="11"/>
      <w:bookmarkEnd w:id="12"/>
    </w:p>
    <w:p w:rsidR="000E5145" w:rsidRPr="00C04260" w:rsidRDefault="000E5145" w:rsidP="004E292A">
      <w:pPr>
        <w:pStyle w:val="Heading3"/>
      </w:pPr>
      <w:bookmarkStart w:id="13" w:name="_Toc300391149"/>
      <w:bookmarkStart w:id="14" w:name="_Toc312398873"/>
      <w:bookmarkStart w:id="15" w:name="_Toc336337842"/>
    </w:p>
    <w:p w:rsidR="00F70479" w:rsidRPr="00C04260" w:rsidRDefault="00F70479" w:rsidP="00F70479"/>
    <w:p w:rsidR="00023FE7" w:rsidRPr="00C04260" w:rsidRDefault="00023FE7" w:rsidP="004E292A">
      <w:pPr>
        <w:pStyle w:val="Heading3"/>
      </w:pPr>
      <w:bookmarkStart w:id="16" w:name="_Toc357598472"/>
      <w:r w:rsidRPr="00C04260">
        <w:rPr>
          <w:rFonts w:ascii="Tahoma" w:hAnsi="Tahoma" w:cs="Tahoma"/>
          <w:sz w:val="22"/>
          <w:szCs w:val="22"/>
        </w:rPr>
        <w:t>GRUPO DE APLICACIONES</w:t>
      </w:r>
      <w:bookmarkEnd w:id="13"/>
      <w:bookmarkEnd w:id="14"/>
      <w:bookmarkEnd w:id="15"/>
      <w:bookmarkEnd w:id="16"/>
    </w:p>
    <w:p w:rsidR="006949F0" w:rsidRPr="00C04260" w:rsidRDefault="006949F0" w:rsidP="006949F0"/>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C04260" w:rsidTr="00F071F8">
        <w:trPr>
          <w:cantSplit/>
          <w:trHeight w:val="1313"/>
          <w:tblHeader/>
        </w:trPr>
        <w:tc>
          <w:tcPr>
            <w:tcW w:w="2638" w:type="dxa"/>
            <w:tcBorders>
              <w:top w:val="single" w:sz="4" w:space="0" w:color="FFFFFF"/>
              <w:left w:val="nil"/>
              <w:bottom w:val="nil"/>
            </w:tcBorders>
          </w:tcPr>
          <w:p w:rsidR="00B27742" w:rsidRPr="00C04260" w:rsidRDefault="00B27742" w:rsidP="00F071F8">
            <w:pPr>
              <w:widowControl w:val="0"/>
              <w:spacing w:before="40" w:after="40"/>
              <w:ind w:left="-360"/>
              <w:rPr>
                <w:rFonts w:cs="Tahoma"/>
              </w:rPr>
            </w:pPr>
          </w:p>
        </w:tc>
        <w:tc>
          <w:tcPr>
            <w:tcW w:w="429" w:type="dxa"/>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Notas sobre productos</w:t>
            </w:r>
          </w:p>
        </w:tc>
        <w:tc>
          <w:tcPr>
            <w:tcW w:w="429" w:type="dxa"/>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Fecha de disponibilidad</w:t>
            </w:r>
          </w:p>
        </w:tc>
        <w:tc>
          <w:tcPr>
            <w:tcW w:w="429" w:type="dxa"/>
            <w:tcBorders>
              <w:right w:val="single" w:sz="18" w:space="0" w:color="auto"/>
            </w:tcBorders>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C04260" w:rsidRDefault="00B27742" w:rsidP="00F071F8">
            <w:pPr>
              <w:pStyle w:val="TableHeadingsBlack"/>
              <w:widowControl w:val="0"/>
              <w:spacing w:after="40"/>
              <w:rPr>
                <w:rFonts w:ascii="Tahoma" w:hAnsi="Tahoma" w:cs="Tahoma"/>
              </w:rPr>
            </w:pPr>
            <w:r w:rsidRPr="00C04260">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C04260" w:rsidRDefault="00B27742" w:rsidP="00F071F8">
            <w:pPr>
              <w:pStyle w:val="TableHeadingsBlack"/>
              <w:widowControl w:val="0"/>
              <w:spacing w:after="40"/>
              <w:rPr>
                <w:rFonts w:ascii="Tahoma" w:hAnsi="Tahoma" w:cs="Tahoma"/>
              </w:rPr>
            </w:pPr>
            <w:r w:rsidRPr="00C04260">
              <w:rPr>
                <w:rFonts w:ascii="Tahoma" w:hAnsi="Tahoma" w:cs="Tahoma"/>
              </w:rPr>
              <w:t>Licencia Open</w:t>
            </w:r>
          </w:p>
        </w:tc>
        <w:tc>
          <w:tcPr>
            <w:tcW w:w="429" w:type="dxa"/>
            <w:tcBorders>
              <w:left w:val="single" w:sz="18" w:space="0" w:color="auto"/>
            </w:tcBorders>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Unidades de Campus y School</w:t>
            </w:r>
          </w:p>
        </w:tc>
        <w:tc>
          <w:tcPr>
            <w:tcW w:w="429" w:type="dxa"/>
            <w:tcBorders>
              <w:right w:val="single" w:sz="18" w:space="0" w:color="auto"/>
            </w:tcBorders>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EA y EA Sub</w:t>
            </w:r>
          </w:p>
        </w:tc>
        <w:tc>
          <w:tcPr>
            <w:tcW w:w="429" w:type="dxa"/>
            <w:tcBorders>
              <w:left w:val="single" w:sz="18" w:space="0" w:color="auto"/>
              <w:right w:val="single" w:sz="18" w:space="0" w:color="auto"/>
            </w:tcBorders>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OV/OVS</w:t>
            </w:r>
          </w:p>
        </w:tc>
        <w:tc>
          <w:tcPr>
            <w:tcW w:w="514" w:type="dxa"/>
            <w:textDirection w:val="btLr"/>
            <w:vAlign w:val="center"/>
          </w:tcPr>
          <w:p w:rsidR="00B27742" w:rsidRPr="00C04260" w:rsidRDefault="00B0036E" w:rsidP="00F071F8">
            <w:pPr>
              <w:pStyle w:val="TableVerticalText"/>
              <w:widowControl w:val="0"/>
              <w:spacing w:before="40" w:after="40"/>
              <w:rPr>
                <w:rFonts w:ascii="Tahoma" w:hAnsi="Tahoma" w:cs="Tahoma"/>
              </w:rPr>
            </w:pPr>
            <w:r w:rsidRPr="00C04260">
              <w:rPr>
                <w:rFonts w:ascii="Tahoma" w:hAnsi="Tahoma" w:cs="Tahoma"/>
              </w:rPr>
              <w:t>EES/OVS -ES</w:t>
            </w:r>
          </w:p>
        </w:tc>
        <w:tc>
          <w:tcPr>
            <w:tcW w:w="514" w:type="dxa"/>
            <w:textDirection w:val="btLr"/>
            <w:vAlign w:val="center"/>
          </w:tcPr>
          <w:p w:rsidR="00B27742" w:rsidRPr="00C04260" w:rsidRDefault="00B27742" w:rsidP="00F071F8">
            <w:pPr>
              <w:pStyle w:val="TableVerticalText"/>
              <w:widowControl w:val="0"/>
              <w:spacing w:before="40" w:after="40"/>
              <w:rPr>
                <w:rFonts w:ascii="Tahoma" w:hAnsi="Tahoma" w:cs="Tahoma"/>
              </w:rPr>
            </w:pPr>
            <w:r w:rsidRPr="00C04260">
              <w:rPr>
                <w:rFonts w:ascii="Tahoma" w:hAnsi="Tahoma" w:cs="Tahoma"/>
              </w:rPr>
              <w:t>Open Minimum</w:t>
            </w:r>
          </w:p>
        </w:tc>
      </w:tr>
      <w:tr w:rsidR="00B27742" w:rsidRPr="00C04260" w:rsidTr="00F071F8">
        <w:trPr>
          <w:cantSplit/>
          <w:trHeight w:val="271"/>
          <w:tblHeader/>
        </w:trPr>
        <w:tc>
          <w:tcPr>
            <w:tcW w:w="2638" w:type="dxa"/>
            <w:vMerge w:val="restart"/>
            <w:tcBorders>
              <w:top w:val="nil"/>
              <w:left w:val="nil"/>
            </w:tcBorders>
          </w:tcPr>
          <w:p w:rsidR="00B27742" w:rsidRPr="00C04260" w:rsidRDefault="00B27742" w:rsidP="00F071F8">
            <w:pPr>
              <w:widowControl w:val="0"/>
              <w:spacing w:before="40" w:after="40"/>
              <w:rPr>
                <w:rFonts w:cs="Tahoma"/>
                <w:b/>
              </w:rPr>
            </w:pPr>
          </w:p>
        </w:tc>
        <w:tc>
          <w:tcPr>
            <w:tcW w:w="429" w:type="dxa"/>
            <w:vMerge w:val="restart"/>
            <w:vAlign w:val="center"/>
          </w:tcPr>
          <w:p w:rsidR="00B27742" w:rsidRPr="00C04260" w:rsidRDefault="00B27742" w:rsidP="00F071F8">
            <w:pPr>
              <w:keepNext/>
              <w:widowControl w:val="0"/>
              <w:spacing w:before="40" w:after="40"/>
              <w:jc w:val="center"/>
              <w:outlineLvl w:val="0"/>
              <w:rPr>
                <w:rFonts w:cs="Tahoma"/>
                <w:b/>
                <w:color w:val="0000FF"/>
                <w:sz w:val="10"/>
              </w:rPr>
            </w:pPr>
            <w:r w:rsidRPr="00C04260">
              <w:rPr>
                <w:rFonts w:cs="Tahoma"/>
                <w:b/>
                <w:color w:val="0000FF"/>
                <w:sz w:val="10"/>
              </w:rPr>
              <w:t>(Ctrl + Clic)</w:t>
            </w:r>
          </w:p>
        </w:tc>
        <w:tc>
          <w:tcPr>
            <w:tcW w:w="429" w:type="dxa"/>
            <w:vMerge w:val="restart"/>
            <w:vAlign w:val="center"/>
          </w:tcPr>
          <w:p w:rsidR="00B27742" w:rsidRPr="00C04260" w:rsidRDefault="00B27742" w:rsidP="00F071F8">
            <w:pPr>
              <w:widowControl w:val="0"/>
              <w:spacing w:before="40" w:after="40"/>
              <w:jc w:val="center"/>
              <w:rPr>
                <w:rFonts w:cs="Tahoma"/>
              </w:rPr>
            </w:pPr>
          </w:p>
        </w:tc>
        <w:tc>
          <w:tcPr>
            <w:tcW w:w="429" w:type="dxa"/>
            <w:vMerge w:val="restart"/>
            <w:tcBorders>
              <w:right w:val="single" w:sz="18" w:space="0" w:color="auto"/>
            </w:tcBorders>
            <w:vAlign w:val="center"/>
          </w:tcPr>
          <w:p w:rsidR="00B27742" w:rsidRPr="00C04260" w:rsidRDefault="00B27742" w:rsidP="00F071F8">
            <w:pPr>
              <w:widowControl w:val="0"/>
              <w:spacing w:before="40" w:after="40"/>
              <w:jc w:val="center"/>
              <w:rPr>
                <w:rFonts w:cs="Tahoma"/>
              </w:rPr>
            </w:pPr>
          </w:p>
        </w:tc>
        <w:tc>
          <w:tcPr>
            <w:tcW w:w="429" w:type="dxa"/>
            <w:vMerge w:val="restart"/>
            <w:tcBorders>
              <w:left w:val="single" w:sz="18" w:space="0" w:color="auto"/>
            </w:tcBorders>
            <w:vAlign w:val="center"/>
          </w:tcPr>
          <w:p w:rsidR="00B27742" w:rsidRPr="00C04260" w:rsidRDefault="00B27742" w:rsidP="00F071F8">
            <w:pPr>
              <w:pStyle w:val="TableHeadingsRed"/>
              <w:widowControl w:val="0"/>
              <w:spacing w:after="40"/>
              <w:rPr>
                <w:rFonts w:ascii="Tahoma" w:hAnsi="Tahoma" w:cs="Tahoma"/>
              </w:rPr>
            </w:pPr>
            <w:r w:rsidRPr="00C04260">
              <w:rPr>
                <w:rFonts w:ascii="Tahoma" w:hAnsi="Tahoma" w:cs="Tahoma"/>
              </w:rPr>
              <w:t>L</w:t>
            </w:r>
          </w:p>
        </w:tc>
        <w:tc>
          <w:tcPr>
            <w:tcW w:w="1287" w:type="dxa"/>
            <w:gridSpan w:val="3"/>
            <w:vAlign w:val="center"/>
          </w:tcPr>
          <w:p w:rsidR="00B27742" w:rsidRPr="00C04260" w:rsidRDefault="00B27742" w:rsidP="00F071F8">
            <w:pPr>
              <w:pStyle w:val="TableHeadingsGreen"/>
              <w:widowControl w:val="0"/>
              <w:spacing w:after="40"/>
              <w:rPr>
                <w:rFonts w:ascii="Tahoma" w:hAnsi="Tahoma" w:cs="Tahoma"/>
              </w:rPr>
            </w:pPr>
            <w:r w:rsidRPr="00C04260">
              <w:rPr>
                <w:rFonts w:ascii="Tahoma" w:hAnsi="Tahoma" w:cs="Tahoma"/>
              </w:rPr>
              <w:t>L&amp;SA</w:t>
            </w:r>
          </w:p>
        </w:tc>
        <w:tc>
          <w:tcPr>
            <w:tcW w:w="1287" w:type="dxa"/>
            <w:gridSpan w:val="3"/>
            <w:tcBorders>
              <w:right w:val="single" w:sz="18" w:space="0" w:color="auto"/>
            </w:tcBorders>
            <w:vAlign w:val="center"/>
          </w:tcPr>
          <w:p w:rsidR="00B27742" w:rsidRPr="00C04260" w:rsidRDefault="00B27742" w:rsidP="00F071F8">
            <w:pPr>
              <w:pStyle w:val="TableHeadingsBlue"/>
              <w:widowControl w:val="0"/>
              <w:spacing w:after="40"/>
              <w:rPr>
                <w:rFonts w:ascii="Tahoma" w:hAnsi="Tahoma" w:cs="Tahoma"/>
              </w:rPr>
            </w:pPr>
            <w:r w:rsidRPr="00C04260">
              <w:rPr>
                <w:rFonts w:ascii="Tahoma" w:hAnsi="Tahoma" w:cs="Tahoma"/>
              </w:rPr>
              <w:t>SA</w:t>
            </w:r>
          </w:p>
        </w:tc>
        <w:tc>
          <w:tcPr>
            <w:tcW w:w="429" w:type="dxa"/>
            <w:vMerge w:val="restart"/>
            <w:tcBorders>
              <w:left w:val="single" w:sz="18" w:space="0" w:color="auto"/>
            </w:tcBorders>
            <w:vAlign w:val="center"/>
          </w:tcPr>
          <w:p w:rsidR="00B27742" w:rsidRPr="00C04260" w:rsidRDefault="00B27742" w:rsidP="00F071F8">
            <w:pPr>
              <w:pStyle w:val="TableHeadingsRed"/>
              <w:widowControl w:val="0"/>
              <w:spacing w:after="40"/>
              <w:rPr>
                <w:rFonts w:ascii="Tahoma" w:hAnsi="Tahoma" w:cs="Tahoma"/>
              </w:rPr>
            </w:pPr>
            <w:r w:rsidRPr="00C04260">
              <w:rPr>
                <w:rFonts w:ascii="Tahoma" w:hAnsi="Tahoma" w:cs="Tahoma"/>
              </w:rPr>
              <w:t>L</w:t>
            </w:r>
          </w:p>
        </w:tc>
        <w:tc>
          <w:tcPr>
            <w:tcW w:w="429" w:type="dxa"/>
            <w:vAlign w:val="center"/>
          </w:tcPr>
          <w:p w:rsidR="00B27742" w:rsidRPr="00C04260" w:rsidRDefault="00B27742" w:rsidP="00F071F8">
            <w:pPr>
              <w:pStyle w:val="TableHeadingsGreen"/>
              <w:widowControl w:val="0"/>
              <w:spacing w:after="40"/>
              <w:rPr>
                <w:rFonts w:ascii="Tahoma" w:hAnsi="Tahoma" w:cs="Tahoma"/>
              </w:rPr>
            </w:pPr>
            <w:r w:rsidRPr="00C04260">
              <w:rPr>
                <w:rFonts w:ascii="Tahoma" w:hAnsi="Tahoma" w:cs="Tahoma"/>
              </w:rPr>
              <w:t>L&amp;SA</w:t>
            </w:r>
          </w:p>
        </w:tc>
        <w:tc>
          <w:tcPr>
            <w:tcW w:w="429" w:type="dxa"/>
            <w:vMerge w:val="restart"/>
            <w:tcBorders>
              <w:right w:val="single" w:sz="18" w:space="0" w:color="auto"/>
            </w:tcBorders>
            <w:vAlign w:val="center"/>
          </w:tcPr>
          <w:p w:rsidR="00B27742" w:rsidRPr="00C04260" w:rsidRDefault="00B27742" w:rsidP="00F071F8">
            <w:pPr>
              <w:pStyle w:val="TableHeadingsBlue"/>
              <w:widowControl w:val="0"/>
              <w:spacing w:after="40"/>
              <w:rPr>
                <w:rFonts w:ascii="Tahoma" w:hAnsi="Tahoma" w:cs="Tahoma"/>
              </w:rPr>
            </w:pPr>
            <w:r w:rsidRPr="00C04260">
              <w:rPr>
                <w:rFonts w:ascii="Tahoma" w:hAnsi="Tahoma" w:cs="Tahoma"/>
              </w:rPr>
              <w:t>SA</w:t>
            </w:r>
          </w:p>
        </w:tc>
        <w:tc>
          <w:tcPr>
            <w:tcW w:w="429" w:type="dxa"/>
            <w:vMerge w:val="restart"/>
            <w:tcBorders>
              <w:left w:val="single" w:sz="18" w:space="0" w:color="auto"/>
            </w:tcBorders>
            <w:vAlign w:val="center"/>
          </w:tcPr>
          <w:p w:rsidR="00B27742" w:rsidRPr="00C04260" w:rsidRDefault="00B27742" w:rsidP="00F071F8">
            <w:pPr>
              <w:widowControl w:val="0"/>
              <w:spacing w:before="40" w:after="40"/>
              <w:jc w:val="center"/>
              <w:rPr>
                <w:rFonts w:cs="Tahoma"/>
              </w:rPr>
            </w:pPr>
          </w:p>
        </w:tc>
        <w:tc>
          <w:tcPr>
            <w:tcW w:w="429" w:type="dxa"/>
            <w:vMerge w:val="restart"/>
            <w:tcBorders>
              <w:right w:val="single" w:sz="18" w:space="0" w:color="auto"/>
            </w:tcBorders>
            <w:vAlign w:val="center"/>
          </w:tcPr>
          <w:p w:rsidR="00B27742" w:rsidRPr="00C04260" w:rsidRDefault="00B27742" w:rsidP="00F071F8">
            <w:pPr>
              <w:widowControl w:val="0"/>
              <w:spacing w:before="40" w:after="40"/>
              <w:jc w:val="center"/>
              <w:rPr>
                <w:rFonts w:cs="Tahoma"/>
              </w:rPr>
            </w:pPr>
          </w:p>
        </w:tc>
        <w:tc>
          <w:tcPr>
            <w:tcW w:w="429" w:type="dxa"/>
            <w:vMerge w:val="restart"/>
            <w:tcBorders>
              <w:left w:val="single" w:sz="18" w:space="0" w:color="auto"/>
              <w:right w:val="single" w:sz="18" w:space="0" w:color="auto"/>
            </w:tcBorders>
            <w:vAlign w:val="center"/>
          </w:tcPr>
          <w:p w:rsidR="00B27742" w:rsidRPr="00C04260" w:rsidRDefault="00B27742" w:rsidP="00F071F8">
            <w:pPr>
              <w:widowControl w:val="0"/>
              <w:spacing w:before="40" w:after="40"/>
              <w:jc w:val="center"/>
              <w:rPr>
                <w:rFonts w:cs="Tahoma"/>
              </w:rPr>
            </w:pPr>
          </w:p>
        </w:tc>
        <w:tc>
          <w:tcPr>
            <w:tcW w:w="514" w:type="dxa"/>
            <w:vMerge w:val="restart"/>
            <w:vAlign w:val="center"/>
          </w:tcPr>
          <w:p w:rsidR="00B27742" w:rsidRPr="00C04260" w:rsidRDefault="00B27742" w:rsidP="00F071F8">
            <w:pPr>
              <w:widowControl w:val="0"/>
              <w:spacing w:before="40" w:after="40"/>
              <w:jc w:val="center"/>
              <w:rPr>
                <w:rFonts w:cs="Tahoma"/>
              </w:rPr>
            </w:pPr>
          </w:p>
        </w:tc>
        <w:tc>
          <w:tcPr>
            <w:tcW w:w="514" w:type="dxa"/>
            <w:vMerge w:val="restart"/>
            <w:vAlign w:val="center"/>
          </w:tcPr>
          <w:p w:rsidR="00B27742" w:rsidRPr="00C04260" w:rsidRDefault="00B27742" w:rsidP="00F071F8">
            <w:pPr>
              <w:widowControl w:val="0"/>
              <w:spacing w:before="40" w:after="40"/>
              <w:jc w:val="center"/>
              <w:rPr>
                <w:rFonts w:cs="Tahoma"/>
              </w:rPr>
            </w:pPr>
          </w:p>
        </w:tc>
      </w:tr>
      <w:tr w:rsidR="00B27742" w:rsidRPr="00C04260" w:rsidTr="00F071F8">
        <w:trPr>
          <w:cantSplit/>
          <w:trHeight w:val="262"/>
          <w:tblHeader/>
        </w:trPr>
        <w:tc>
          <w:tcPr>
            <w:tcW w:w="2638" w:type="dxa"/>
            <w:vMerge/>
            <w:tcBorders>
              <w:top w:val="single" w:sz="4" w:space="0" w:color="auto"/>
              <w:left w:val="nil"/>
              <w:bottom w:val="single" w:sz="4" w:space="0" w:color="auto"/>
            </w:tcBorders>
          </w:tcPr>
          <w:p w:rsidR="00B27742" w:rsidRPr="00C04260" w:rsidRDefault="00B27742" w:rsidP="00F071F8">
            <w:pPr>
              <w:widowControl w:val="0"/>
              <w:spacing w:before="40" w:after="40"/>
              <w:rPr>
                <w:rFonts w:cs="Tahoma"/>
              </w:rPr>
            </w:pPr>
          </w:p>
        </w:tc>
        <w:tc>
          <w:tcPr>
            <w:tcW w:w="429" w:type="dxa"/>
            <w:vMerge/>
            <w:tcBorders>
              <w:bottom w:val="single" w:sz="4" w:space="0" w:color="auto"/>
            </w:tcBorders>
            <w:vAlign w:val="center"/>
          </w:tcPr>
          <w:p w:rsidR="00B27742" w:rsidRPr="00C04260" w:rsidRDefault="00B27742" w:rsidP="00F071F8">
            <w:pPr>
              <w:keepNext/>
              <w:widowControl w:val="0"/>
              <w:spacing w:before="40" w:after="40"/>
              <w:jc w:val="center"/>
              <w:outlineLvl w:val="0"/>
              <w:rPr>
                <w:rFonts w:cs="Tahoma"/>
                <w:b/>
              </w:rPr>
            </w:pPr>
          </w:p>
        </w:tc>
        <w:tc>
          <w:tcPr>
            <w:tcW w:w="429" w:type="dxa"/>
            <w:vMerge/>
            <w:tcBorders>
              <w:bottom w:val="single" w:sz="4" w:space="0" w:color="auto"/>
            </w:tcBorders>
            <w:vAlign w:val="center"/>
          </w:tcPr>
          <w:p w:rsidR="00B27742" w:rsidRPr="00C04260" w:rsidRDefault="00B27742" w:rsidP="00F071F8">
            <w:pPr>
              <w:widowControl w:val="0"/>
              <w:spacing w:before="40" w:after="40"/>
              <w:jc w:val="center"/>
              <w:rPr>
                <w:rFonts w:cs="Tahoma"/>
              </w:rPr>
            </w:pPr>
          </w:p>
        </w:tc>
        <w:tc>
          <w:tcPr>
            <w:tcW w:w="429" w:type="dxa"/>
            <w:vMerge/>
            <w:tcBorders>
              <w:bottom w:val="single" w:sz="4" w:space="0" w:color="auto"/>
              <w:right w:val="single" w:sz="18" w:space="0" w:color="auto"/>
            </w:tcBorders>
            <w:vAlign w:val="center"/>
          </w:tcPr>
          <w:p w:rsidR="00B27742" w:rsidRPr="00C04260" w:rsidRDefault="00B27742" w:rsidP="00F071F8">
            <w:pPr>
              <w:widowControl w:val="0"/>
              <w:spacing w:before="40" w:after="40"/>
              <w:jc w:val="center"/>
              <w:rPr>
                <w:rFonts w:cs="Tahoma"/>
              </w:rPr>
            </w:pPr>
          </w:p>
        </w:tc>
        <w:tc>
          <w:tcPr>
            <w:tcW w:w="429" w:type="dxa"/>
            <w:vMerge/>
            <w:tcBorders>
              <w:left w:val="single" w:sz="18" w:space="0" w:color="auto"/>
              <w:bottom w:val="single" w:sz="4" w:space="0" w:color="auto"/>
            </w:tcBorders>
            <w:vAlign w:val="center"/>
          </w:tcPr>
          <w:p w:rsidR="00B27742" w:rsidRPr="00C04260" w:rsidRDefault="00B27742" w:rsidP="00F071F8">
            <w:pPr>
              <w:widowControl w:val="0"/>
              <w:spacing w:before="40" w:after="40"/>
              <w:jc w:val="center"/>
              <w:rPr>
                <w:rFonts w:cs="Tahoma"/>
              </w:rPr>
            </w:pPr>
          </w:p>
        </w:tc>
        <w:tc>
          <w:tcPr>
            <w:tcW w:w="429" w:type="dxa"/>
            <w:tcBorders>
              <w:bottom w:val="single" w:sz="4" w:space="0" w:color="auto"/>
            </w:tcBorders>
            <w:vAlign w:val="center"/>
          </w:tcPr>
          <w:p w:rsidR="00B27742" w:rsidRPr="00C04260" w:rsidRDefault="00B27742" w:rsidP="00F071F8">
            <w:pPr>
              <w:pStyle w:val="TableHeadingsGreen"/>
              <w:widowControl w:val="0"/>
              <w:spacing w:after="40"/>
              <w:rPr>
                <w:rFonts w:ascii="Tahoma" w:hAnsi="Tahoma" w:cs="Tahoma"/>
              </w:rPr>
            </w:pPr>
            <w:r w:rsidRPr="00C04260">
              <w:rPr>
                <w:rFonts w:ascii="Tahoma" w:hAnsi="Tahoma" w:cs="Tahoma"/>
              </w:rPr>
              <w:t>3 años</w:t>
            </w:r>
          </w:p>
        </w:tc>
        <w:tc>
          <w:tcPr>
            <w:tcW w:w="429" w:type="dxa"/>
            <w:tcBorders>
              <w:bottom w:val="single" w:sz="4" w:space="0" w:color="auto"/>
            </w:tcBorders>
            <w:vAlign w:val="center"/>
          </w:tcPr>
          <w:p w:rsidR="00B27742" w:rsidRPr="00C04260" w:rsidRDefault="00B27742" w:rsidP="00F071F8">
            <w:pPr>
              <w:pStyle w:val="TableHeadingsGreen"/>
              <w:widowControl w:val="0"/>
              <w:spacing w:after="40"/>
              <w:rPr>
                <w:rFonts w:ascii="Tahoma" w:hAnsi="Tahoma" w:cs="Tahoma"/>
              </w:rPr>
            </w:pPr>
            <w:r w:rsidRPr="00C04260">
              <w:rPr>
                <w:rFonts w:ascii="Tahoma" w:hAnsi="Tahoma" w:cs="Tahoma"/>
              </w:rPr>
              <w:t>2 años</w:t>
            </w:r>
          </w:p>
        </w:tc>
        <w:tc>
          <w:tcPr>
            <w:tcW w:w="429" w:type="dxa"/>
            <w:tcBorders>
              <w:bottom w:val="single" w:sz="4" w:space="0" w:color="auto"/>
            </w:tcBorders>
            <w:vAlign w:val="center"/>
          </w:tcPr>
          <w:p w:rsidR="00B27742" w:rsidRPr="00C04260" w:rsidRDefault="00B27742" w:rsidP="00F071F8">
            <w:pPr>
              <w:pStyle w:val="TableHeadingsGreen"/>
              <w:widowControl w:val="0"/>
              <w:spacing w:after="40"/>
              <w:rPr>
                <w:rFonts w:ascii="Tahoma" w:hAnsi="Tahoma" w:cs="Tahoma"/>
              </w:rPr>
            </w:pPr>
            <w:r w:rsidRPr="00C04260">
              <w:rPr>
                <w:rFonts w:ascii="Tahoma" w:hAnsi="Tahoma" w:cs="Tahoma"/>
              </w:rPr>
              <w:t>1 año</w:t>
            </w:r>
          </w:p>
        </w:tc>
        <w:tc>
          <w:tcPr>
            <w:tcW w:w="429" w:type="dxa"/>
            <w:tcBorders>
              <w:bottom w:val="single" w:sz="4" w:space="0" w:color="auto"/>
            </w:tcBorders>
            <w:vAlign w:val="center"/>
          </w:tcPr>
          <w:p w:rsidR="00B27742" w:rsidRPr="00C04260" w:rsidRDefault="00B27742" w:rsidP="00F071F8">
            <w:pPr>
              <w:pStyle w:val="TableHeadingsBlue"/>
              <w:widowControl w:val="0"/>
              <w:spacing w:after="40"/>
              <w:rPr>
                <w:rFonts w:ascii="Tahoma" w:hAnsi="Tahoma" w:cs="Tahoma"/>
              </w:rPr>
            </w:pPr>
            <w:r w:rsidRPr="00C04260">
              <w:rPr>
                <w:rFonts w:ascii="Tahoma" w:hAnsi="Tahoma" w:cs="Tahoma"/>
              </w:rPr>
              <w:t>3 años</w:t>
            </w:r>
          </w:p>
        </w:tc>
        <w:tc>
          <w:tcPr>
            <w:tcW w:w="429" w:type="dxa"/>
            <w:tcBorders>
              <w:bottom w:val="single" w:sz="4" w:space="0" w:color="auto"/>
            </w:tcBorders>
            <w:vAlign w:val="center"/>
          </w:tcPr>
          <w:p w:rsidR="00B27742" w:rsidRPr="00C04260" w:rsidRDefault="00B27742" w:rsidP="00F071F8">
            <w:pPr>
              <w:pStyle w:val="TableHeadingsBlue"/>
              <w:widowControl w:val="0"/>
              <w:spacing w:after="40"/>
              <w:rPr>
                <w:rFonts w:ascii="Tahoma" w:hAnsi="Tahoma" w:cs="Tahoma"/>
              </w:rPr>
            </w:pPr>
            <w:r w:rsidRPr="00C04260">
              <w:rPr>
                <w:rFonts w:ascii="Tahoma" w:hAnsi="Tahoma" w:cs="Tahoma"/>
              </w:rPr>
              <w:t>2 años</w:t>
            </w:r>
          </w:p>
        </w:tc>
        <w:tc>
          <w:tcPr>
            <w:tcW w:w="429" w:type="dxa"/>
            <w:tcBorders>
              <w:bottom w:val="single" w:sz="4" w:space="0" w:color="auto"/>
              <w:right w:val="single" w:sz="18" w:space="0" w:color="auto"/>
            </w:tcBorders>
            <w:vAlign w:val="center"/>
          </w:tcPr>
          <w:p w:rsidR="00B27742" w:rsidRPr="00C04260" w:rsidRDefault="00B27742" w:rsidP="00F071F8">
            <w:pPr>
              <w:pStyle w:val="TableHeadingsBlue"/>
              <w:widowControl w:val="0"/>
              <w:spacing w:after="40"/>
              <w:rPr>
                <w:rFonts w:ascii="Tahoma" w:hAnsi="Tahoma" w:cs="Tahoma"/>
              </w:rPr>
            </w:pPr>
            <w:r w:rsidRPr="00C04260">
              <w:rPr>
                <w:rFonts w:ascii="Tahoma" w:hAnsi="Tahoma" w:cs="Tahoma"/>
              </w:rPr>
              <w:t>1 año</w:t>
            </w:r>
          </w:p>
        </w:tc>
        <w:tc>
          <w:tcPr>
            <w:tcW w:w="429" w:type="dxa"/>
            <w:vMerge/>
            <w:tcBorders>
              <w:left w:val="single" w:sz="18" w:space="0" w:color="auto"/>
              <w:bottom w:val="single" w:sz="4" w:space="0" w:color="auto"/>
            </w:tcBorders>
            <w:vAlign w:val="center"/>
          </w:tcPr>
          <w:p w:rsidR="00B27742" w:rsidRPr="00C04260" w:rsidRDefault="00B27742" w:rsidP="00F071F8">
            <w:pPr>
              <w:widowControl w:val="0"/>
              <w:spacing w:before="40" w:after="40"/>
              <w:jc w:val="center"/>
              <w:rPr>
                <w:rFonts w:cs="Tahoma"/>
              </w:rPr>
            </w:pPr>
          </w:p>
        </w:tc>
        <w:tc>
          <w:tcPr>
            <w:tcW w:w="429" w:type="dxa"/>
            <w:tcBorders>
              <w:bottom w:val="single" w:sz="4" w:space="0" w:color="auto"/>
            </w:tcBorders>
            <w:vAlign w:val="center"/>
          </w:tcPr>
          <w:p w:rsidR="00B27742" w:rsidRPr="00C04260" w:rsidRDefault="00B27742" w:rsidP="00F071F8">
            <w:pPr>
              <w:pStyle w:val="TableHeadingsGreen"/>
              <w:widowControl w:val="0"/>
              <w:spacing w:after="40"/>
              <w:rPr>
                <w:rFonts w:ascii="Tahoma" w:hAnsi="Tahoma" w:cs="Tahoma"/>
              </w:rPr>
            </w:pPr>
            <w:r w:rsidRPr="00C04260">
              <w:rPr>
                <w:rFonts w:ascii="Tahoma" w:hAnsi="Tahoma" w:cs="Tahoma"/>
              </w:rPr>
              <w:t>P</w:t>
            </w:r>
          </w:p>
        </w:tc>
        <w:tc>
          <w:tcPr>
            <w:tcW w:w="429" w:type="dxa"/>
            <w:vMerge/>
            <w:tcBorders>
              <w:bottom w:val="single" w:sz="4" w:space="0" w:color="auto"/>
              <w:right w:val="single" w:sz="18" w:space="0" w:color="auto"/>
            </w:tcBorders>
            <w:vAlign w:val="center"/>
          </w:tcPr>
          <w:p w:rsidR="00B27742" w:rsidRPr="00C04260" w:rsidRDefault="00B27742" w:rsidP="00F071F8">
            <w:pPr>
              <w:widowControl w:val="0"/>
              <w:spacing w:before="40" w:after="40"/>
              <w:jc w:val="center"/>
              <w:rPr>
                <w:rFonts w:cs="Tahoma"/>
              </w:rPr>
            </w:pPr>
          </w:p>
        </w:tc>
        <w:tc>
          <w:tcPr>
            <w:tcW w:w="429" w:type="dxa"/>
            <w:vMerge/>
            <w:tcBorders>
              <w:left w:val="single" w:sz="18" w:space="0" w:color="auto"/>
              <w:bottom w:val="single" w:sz="4" w:space="0" w:color="auto"/>
            </w:tcBorders>
            <w:vAlign w:val="center"/>
          </w:tcPr>
          <w:p w:rsidR="00B27742" w:rsidRPr="00C04260" w:rsidRDefault="00B27742" w:rsidP="00F071F8">
            <w:pPr>
              <w:widowControl w:val="0"/>
              <w:spacing w:before="40" w:after="40"/>
              <w:jc w:val="center"/>
              <w:rPr>
                <w:rFonts w:cs="Tahoma"/>
              </w:rPr>
            </w:pPr>
          </w:p>
        </w:tc>
        <w:tc>
          <w:tcPr>
            <w:tcW w:w="429" w:type="dxa"/>
            <w:vMerge/>
            <w:tcBorders>
              <w:bottom w:val="single" w:sz="4" w:space="0" w:color="auto"/>
              <w:right w:val="single" w:sz="18" w:space="0" w:color="auto"/>
            </w:tcBorders>
            <w:vAlign w:val="center"/>
          </w:tcPr>
          <w:p w:rsidR="00B27742" w:rsidRPr="00C04260" w:rsidRDefault="00B27742" w:rsidP="00F071F8">
            <w:pPr>
              <w:widowControl w:val="0"/>
              <w:spacing w:before="40" w:after="40"/>
              <w:jc w:val="center"/>
              <w:rPr>
                <w:rFonts w:cs="Tahoma"/>
              </w:rPr>
            </w:pPr>
          </w:p>
        </w:tc>
        <w:tc>
          <w:tcPr>
            <w:tcW w:w="429" w:type="dxa"/>
            <w:vMerge/>
            <w:tcBorders>
              <w:left w:val="single" w:sz="18" w:space="0" w:color="auto"/>
              <w:bottom w:val="single" w:sz="4" w:space="0" w:color="auto"/>
              <w:right w:val="single" w:sz="18" w:space="0" w:color="auto"/>
            </w:tcBorders>
            <w:vAlign w:val="center"/>
          </w:tcPr>
          <w:p w:rsidR="00B27742" w:rsidRPr="00C04260" w:rsidRDefault="00B27742" w:rsidP="00F071F8">
            <w:pPr>
              <w:widowControl w:val="0"/>
              <w:spacing w:before="40" w:after="40"/>
              <w:jc w:val="center"/>
              <w:rPr>
                <w:rFonts w:cs="Tahoma"/>
              </w:rPr>
            </w:pPr>
          </w:p>
        </w:tc>
        <w:tc>
          <w:tcPr>
            <w:tcW w:w="514" w:type="dxa"/>
            <w:vMerge/>
            <w:tcBorders>
              <w:bottom w:val="single" w:sz="4" w:space="0" w:color="auto"/>
            </w:tcBorders>
            <w:vAlign w:val="center"/>
          </w:tcPr>
          <w:p w:rsidR="00B27742" w:rsidRPr="00C04260" w:rsidRDefault="00B27742" w:rsidP="00F071F8">
            <w:pPr>
              <w:widowControl w:val="0"/>
              <w:spacing w:before="40" w:after="40"/>
              <w:jc w:val="center"/>
              <w:rPr>
                <w:rFonts w:cs="Tahoma"/>
              </w:rPr>
            </w:pPr>
          </w:p>
        </w:tc>
        <w:tc>
          <w:tcPr>
            <w:tcW w:w="514" w:type="dxa"/>
            <w:vMerge/>
            <w:tcBorders>
              <w:bottom w:val="single" w:sz="4" w:space="0" w:color="auto"/>
            </w:tcBorders>
            <w:vAlign w:val="center"/>
          </w:tcPr>
          <w:p w:rsidR="00B27742" w:rsidRPr="00C04260" w:rsidRDefault="00B27742" w:rsidP="00F071F8">
            <w:pPr>
              <w:widowControl w:val="0"/>
              <w:spacing w:before="40" w:after="40"/>
              <w:jc w:val="center"/>
              <w:rPr>
                <w:rFonts w:cs="Tahoma"/>
              </w:rPr>
            </w:pPr>
          </w:p>
        </w:tc>
      </w:tr>
      <w:tr w:rsidR="00EF228F" w:rsidRPr="00C04260" w:rsidTr="008074F5">
        <w:trPr>
          <w:cantSplit/>
          <w:trHeight w:val="287"/>
        </w:trPr>
        <w:tc>
          <w:tcPr>
            <w:tcW w:w="2638" w:type="dxa"/>
            <w:tcBorders>
              <w:bottom w:val="single" w:sz="4" w:space="0" w:color="auto"/>
            </w:tcBorders>
            <w:shd w:val="clear" w:color="auto" w:fill="FABF8F"/>
            <w:vAlign w:val="center"/>
          </w:tcPr>
          <w:p w:rsidR="00B27742" w:rsidRPr="00C04260" w:rsidRDefault="00B27742" w:rsidP="008074F5">
            <w:pPr>
              <w:pStyle w:val="ProductNames"/>
              <w:spacing w:before="40" w:after="40"/>
              <w:rPr>
                <w:rFonts w:ascii="Tahoma" w:hAnsi="Tahoma" w:cs="Tahoma"/>
                <w:sz w:val="14"/>
              </w:rPr>
            </w:pPr>
            <w:bookmarkStart w:id="17" w:name="_Toc336337843"/>
            <w:bookmarkStart w:id="18" w:name="_Toc357598473"/>
            <w:r w:rsidRPr="00C04260">
              <w:rPr>
                <w:rFonts w:ascii="Tahoma" w:hAnsi="Tahoma" w:cs="Tahoma"/>
                <w:sz w:val="14"/>
              </w:rPr>
              <w:t xml:space="preserve">Access </w:t>
            </w:r>
            <w:bookmarkEnd w:id="17"/>
            <w:r w:rsidRPr="00C04260">
              <w:rPr>
                <w:rFonts w:ascii="Tahoma" w:hAnsi="Tahoma" w:cs="Tahoma"/>
                <w:sz w:val="14"/>
              </w:rPr>
              <w:t>2013</w:t>
            </w:r>
            <w:bookmarkEnd w:id="18"/>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C04260" w:rsidRDefault="00014EAD"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FFFFFF"/>
            <w:vAlign w:val="center"/>
          </w:tcPr>
          <w:p w:rsidR="00B27742" w:rsidRPr="00C04260" w:rsidRDefault="00B27742" w:rsidP="008074F5">
            <w:pPr>
              <w:pStyle w:val="ProductNames"/>
              <w:spacing w:before="40" w:after="40"/>
              <w:rPr>
                <w:rFonts w:ascii="Tahoma" w:hAnsi="Tahoma" w:cs="Tahoma"/>
                <w:sz w:val="14"/>
              </w:rPr>
            </w:pPr>
            <w:bookmarkStart w:id="19" w:name="_Toc336337844"/>
            <w:bookmarkStart w:id="20" w:name="_Toc357598474"/>
            <w:r w:rsidRPr="00C04260">
              <w:rPr>
                <w:rFonts w:ascii="Tahoma" w:hAnsi="Tahoma" w:cs="Tahoma"/>
                <w:sz w:val="14"/>
              </w:rPr>
              <w:t>AutoRoute 2013</w:t>
            </w:r>
            <w:bookmarkEnd w:id="19"/>
            <w:bookmarkEnd w:id="20"/>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C04260" w:rsidRDefault="00E64830"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FFFFF"/>
            <w:vAlign w:val="center"/>
          </w:tcPr>
          <w:p w:rsidR="00B27742" w:rsidRPr="00C04260" w:rsidRDefault="00F440F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FFFFF"/>
            <w:vAlign w:val="center"/>
          </w:tcPr>
          <w:p w:rsidR="00B27742" w:rsidRPr="00C04260" w:rsidRDefault="00B27742"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FABF8F"/>
            <w:vAlign w:val="center"/>
          </w:tcPr>
          <w:p w:rsidR="00B27742" w:rsidRPr="00C04260" w:rsidRDefault="00B27742" w:rsidP="008074F5">
            <w:pPr>
              <w:pStyle w:val="ProductNames"/>
              <w:spacing w:before="40" w:after="40"/>
              <w:rPr>
                <w:rFonts w:ascii="Tahoma" w:hAnsi="Tahoma" w:cs="Tahoma"/>
                <w:sz w:val="14"/>
              </w:rPr>
            </w:pPr>
            <w:bookmarkStart w:id="21" w:name="_Toc336337846"/>
            <w:bookmarkStart w:id="22" w:name="_Toc357598475"/>
            <w:r w:rsidRPr="00C04260">
              <w:rPr>
                <w:rFonts w:ascii="Tahoma" w:hAnsi="Tahoma" w:cs="Tahoma"/>
                <w:sz w:val="14"/>
              </w:rPr>
              <w:t xml:space="preserve">Excel </w:t>
            </w:r>
            <w:bookmarkEnd w:id="21"/>
            <w:r w:rsidRPr="00C04260">
              <w:rPr>
                <w:rFonts w:ascii="Tahoma" w:hAnsi="Tahoma" w:cs="Tahoma"/>
                <w:sz w:val="14"/>
              </w:rPr>
              <w:t>2013</w:t>
            </w:r>
            <w:bookmarkEnd w:id="22"/>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C04260" w:rsidRDefault="00014EAD"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r>
      <w:tr w:rsidR="00B33D0E" w:rsidRPr="00C04260" w:rsidTr="008074F5">
        <w:trPr>
          <w:cantSplit/>
          <w:trHeight w:val="278"/>
        </w:trPr>
        <w:tc>
          <w:tcPr>
            <w:tcW w:w="2638" w:type="dxa"/>
            <w:tcBorders>
              <w:bottom w:val="single" w:sz="4" w:space="0" w:color="auto"/>
            </w:tcBorders>
            <w:shd w:val="clear" w:color="auto" w:fill="auto"/>
            <w:vAlign w:val="center"/>
          </w:tcPr>
          <w:p w:rsidR="00B27742" w:rsidRPr="00C04260" w:rsidRDefault="00B27742" w:rsidP="008074F5">
            <w:pPr>
              <w:pStyle w:val="ProductNames"/>
              <w:spacing w:before="40" w:after="40"/>
              <w:rPr>
                <w:rFonts w:ascii="Tahoma" w:hAnsi="Tahoma" w:cs="Tahoma"/>
                <w:sz w:val="14"/>
              </w:rPr>
            </w:pPr>
            <w:bookmarkStart w:id="23" w:name="_Toc336337847"/>
            <w:bookmarkStart w:id="24" w:name="_Toc357598476"/>
            <w:r w:rsidRPr="00C04260">
              <w:rPr>
                <w:rFonts w:ascii="Tahoma" w:hAnsi="Tahoma" w:cs="Tahoma"/>
                <w:sz w:val="14"/>
              </w:rPr>
              <w:t>Excel para Mac 2011</w:t>
            </w:r>
            <w:bookmarkEnd w:id="23"/>
            <w:bookmarkEnd w:id="24"/>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FABF8F"/>
            <w:vAlign w:val="center"/>
          </w:tcPr>
          <w:p w:rsidR="00B27742" w:rsidRPr="00C04260" w:rsidRDefault="00B27742" w:rsidP="008074F5">
            <w:pPr>
              <w:pStyle w:val="Heading2"/>
              <w:spacing w:before="40" w:after="40"/>
              <w:ind w:left="0"/>
              <w:rPr>
                <w:rFonts w:ascii="Tahoma" w:hAnsi="Tahoma" w:cs="Tahoma"/>
                <w:b w:val="0"/>
                <w:sz w:val="14"/>
              </w:rPr>
            </w:pPr>
            <w:bookmarkStart w:id="25" w:name="_Toc336337850"/>
            <w:bookmarkStart w:id="26" w:name="_Toc357598477"/>
            <w:r w:rsidRPr="00C04260">
              <w:rPr>
                <w:rFonts w:ascii="Tahoma"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rsidR="00B27742" w:rsidRPr="00C04260" w:rsidRDefault="009E3EDD" w:rsidP="00F071F8">
            <w:pPr>
              <w:pStyle w:val="TableText"/>
              <w:widowControl w:val="0"/>
              <w:spacing w:before="40" w:after="40"/>
              <w:rPr>
                <w:rStyle w:val="EndnoteReference"/>
                <w:rFonts w:cs="Tahoma"/>
                <w:b w:val="0"/>
                <w:color w:val="0000FF"/>
                <w:sz w:val="13"/>
                <w:szCs w:val="13"/>
                <w:u w:val="single"/>
              </w:rPr>
            </w:pPr>
            <w:hyperlink w:anchor="_12_Expression_Encoder" w:history="1">
              <w:r w:rsidR="00ED0C0C" w:rsidRPr="00C04260">
                <w:rPr>
                  <w:rStyle w:val="Hyperlink"/>
                  <w:b/>
                  <w:sz w:val="13"/>
                  <w:szCs w:val="13"/>
                </w:rPr>
                <w:t>1</w:t>
              </w:r>
            </w:hyperlink>
          </w:p>
        </w:tc>
        <w:tc>
          <w:tcPr>
            <w:tcW w:w="429" w:type="dxa"/>
            <w:tcBorders>
              <w:bottom w:val="single" w:sz="4" w:space="0" w:color="auto"/>
            </w:tcBorders>
            <w:shd w:val="clear" w:color="auto" w:fill="FABF8F"/>
            <w:vAlign w:val="center"/>
          </w:tcPr>
          <w:p w:rsidR="00B27742" w:rsidRPr="00C04260" w:rsidRDefault="00913F3F" w:rsidP="00F071F8">
            <w:pPr>
              <w:pStyle w:val="TableText"/>
              <w:widowControl w:val="0"/>
              <w:spacing w:before="40" w:after="40"/>
              <w:rPr>
                <w:rFonts w:ascii="Tahoma" w:hAnsi="Tahoma" w:cs="Tahoma"/>
                <w:sz w:val="13"/>
              </w:rPr>
            </w:pPr>
            <w:r w:rsidRPr="00C0426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auto"/>
            <w:vAlign w:val="center"/>
          </w:tcPr>
          <w:p w:rsidR="00B27742" w:rsidRPr="00C04260" w:rsidRDefault="00B27742" w:rsidP="008074F5">
            <w:pPr>
              <w:pStyle w:val="Heading2"/>
              <w:spacing w:before="40" w:after="40"/>
              <w:ind w:left="0"/>
              <w:rPr>
                <w:rFonts w:ascii="Tahoma" w:hAnsi="Tahoma" w:cs="Tahoma"/>
                <w:b w:val="0"/>
                <w:sz w:val="14"/>
              </w:rPr>
            </w:pPr>
            <w:bookmarkStart w:id="27" w:name="_Toc336337851"/>
            <w:bookmarkStart w:id="28" w:name="_Toc357598478"/>
            <w:r w:rsidRPr="00C04260">
              <w:rPr>
                <w:rFonts w:ascii="Tahoma" w:hAnsi="Tahoma" w:cs="Tahoma"/>
                <w:b w:val="0"/>
                <w:sz w:val="14"/>
              </w:rPr>
              <w:t>GeoSynther 3.0</w:t>
            </w:r>
            <w:bookmarkEnd w:id="27"/>
            <w:bookmarkEnd w:id="28"/>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B27742" w:rsidRPr="00C04260" w:rsidRDefault="00F440F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FABF8F"/>
            <w:vAlign w:val="center"/>
          </w:tcPr>
          <w:p w:rsidR="00B27742" w:rsidRPr="00C04260" w:rsidRDefault="00B27742" w:rsidP="008074F5">
            <w:pPr>
              <w:pStyle w:val="Heading2"/>
              <w:spacing w:before="40" w:after="40"/>
              <w:ind w:left="0"/>
              <w:rPr>
                <w:rFonts w:ascii="Tahoma" w:hAnsi="Tahoma" w:cs="Tahoma"/>
                <w:b w:val="0"/>
                <w:sz w:val="14"/>
              </w:rPr>
            </w:pPr>
            <w:bookmarkStart w:id="29" w:name="_Toc336337852"/>
            <w:bookmarkStart w:id="30" w:name="_Toc357598479"/>
            <w:r w:rsidRPr="00C04260">
              <w:rPr>
                <w:rFonts w:ascii="Tahoma" w:hAnsi="Tahoma" w:cs="Tahoma"/>
                <w:b w:val="0"/>
                <w:sz w:val="14"/>
              </w:rPr>
              <w:t>GeoSynth Viewer 3.0</w:t>
            </w:r>
            <w:bookmarkEnd w:id="29"/>
            <w:bookmarkEnd w:id="30"/>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B27742" w:rsidRPr="00C04260" w:rsidRDefault="006A33F3"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auto"/>
            <w:vAlign w:val="center"/>
          </w:tcPr>
          <w:p w:rsidR="00B27742" w:rsidRPr="00C04260" w:rsidRDefault="00B27742" w:rsidP="008074F5">
            <w:pPr>
              <w:pStyle w:val="Heading2"/>
              <w:spacing w:before="40" w:after="40"/>
              <w:ind w:left="0"/>
              <w:rPr>
                <w:rFonts w:ascii="Tahoma" w:hAnsi="Tahoma" w:cs="Tahoma"/>
                <w:b w:val="0"/>
                <w:sz w:val="14"/>
              </w:rPr>
            </w:pPr>
            <w:bookmarkStart w:id="31" w:name="_Toc336337853"/>
            <w:bookmarkStart w:id="32" w:name="_Toc357598480"/>
            <w:r w:rsidRPr="00C04260">
              <w:rPr>
                <w:rFonts w:ascii="Tahoma" w:hAnsi="Tahoma" w:cs="Tahoma"/>
                <w:b w:val="0"/>
                <w:sz w:val="14"/>
              </w:rPr>
              <w:t>InfoPath</w:t>
            </w:r>
            <w:r w:rsidR="00733A43" w:rsidRPr="00C04260">
              <w:rPr>
                <w:rFonts w:ascii="Tahoma" w:hAnsi="Tahoma" w:cs="Tahoma"/>
                <w:b w:val="0"/>
                <w:sz w:val="14"/>
                <w:vertAlign w:val="superscript"/>
              </w:rPr>
              <w:t>®</w:t>
            </w:r>
            <w:r w:rsidRPr="00C04260">
              <w:rPr>
                <w:rFonts w:ascii="Tahoma" w:hAnsi="Tahoma" w:cs="Tahoma"/>
                <w:b w:val="0"/>
                <w:sz w:val="14"/>
              </w:rPr>
              <w:t xml:space="preserve"> </w:t>
            </w:r>
            <w:bookmarkEnd w:id="31"/>
            <w:r w:rsidRPr="00C04260">
              <w:rPr>
                <w:rFonts w:ascii="Tahoma" w:hAnsi="Tahoma" w:cs="Tahoma"/>
                <w:b w:val="0"/>
                <w:sz w:val="14"/>
              </w:rPr>
              <w:t>2013</w:t>
            </w:r>
            <w:bookmarkEnd w:id="32"/>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FABF8F"/>
            <w:vAlign w:val="center"/>
          </w:tcPr>
          <w:p w:rsidR="00B27742" w:rsidRPr="00C04260" w:rsidRDefault="00B27742" w:rsidP="008074F5">
            <w:pPr>
              <w:pStyle w:val="Heading2"/>
              <w:spacing w:before="40" w:after="40"/>
              <w:ind w:left="0"/>
              <w:rPr>
                <w:rFonts w:ascii="Tahoma" w:hAnsi="Tahoma" w:cs="Tahoma"/>
                <w:b w:val="0"/>
                <w:sz w:val="14"/>
              </w:rPr>
            </w:pPr>
            <w:bookmarkStart w:id="33" w:name="_Toc336337854"/>
            <w:bookmarkStart w:id="34" w:name="_Toc357598481"/>
            <w:r w:rsidRPr="00C04260">
              <w:rPr>
                <w:rFonts w:ascii="Tahoma" w:hAnsi="Tahoma" w:cs="Tahoma"/>
                <w:b w:val="0"/>
                <w:sz w:val="14"/>
              </w:rPr>
              <w:t xml:space="preserve">Lync </w:t>
            </w:r>
            <w:bookmarkEnd w:id="33"/>
            <w:r w:rsidRPr="00C04260">
              <w:rPr>
                <w:rFonts w:ascii="Tahoma" w:hAnsi="Tahoma" w:cs="Tahoma"/>
                <w:b w:val="0"/>
                <w:sz w:val="14"/>
              </w:rPr>
              <w:t>2013</w:t>
            </w:r>
            <w:bookmarkEnd w:id="34"/>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Style w:val="EndnoteReference"/>
                <w:b w:val="0"/>
                <w:color w:val="0000FF"/>
                <w:sz w:val="13"/>
                <w:szCs w:val="13"/>
                <w:u w:val="single"/>
              </w:rPr>
            </w:pPr>
            <w:bookmarkStart w:id="35" w:name="_Hlt301882262"/>
            <w:bookmarkStart w:id="36" w:name="_Hlt336250688"/>
          </w:p>
        </w:tc>
        <w:bookmarkEnd w:id="35"/>
        <w:bookmarkEnd w:id="36"/>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B27742" w:rsidRPr="00C04260" w:rsidRDefault="00F440FF" w:rsidP="00F071F8">
            <w:pPr>
              <w:pStyle w:val="TableText"/>
              <w:widowControl w:val="0"/>
              <w:spacing w:before="40" w:after="40"/>
              <w:rPr>
                <w:rFonts w:ascii="Tahoma" w:hAnsi="Tahoma" w:cs="Tahoma"/>
                <w:sz w:val="13"/>
              </w:rPr>
            </w:pPr>
            <w:r w:rsidRPr="00C04260">
              <w:rPr>
                <w:rFonts w:ascii="Tahoma" w:hAnsi="Tahoma" w:cs="Tahoma"/>
                <w:sz w:val="13"/>
              </w:rPr>
              <w:t>A, ST</w:t>
            </w: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auto"/>
            <w:vAlign w:val="center"/>
          </w:tcPr>
          <w:p w:rsidR="00CA606E" w:rsidRPr="00C04260" w:rsidRDefault="00CA606E" w:rsidP="008074F5">
            <w:pPr>
              <w:pStyle w:val="Heading2"/>
              <w:spacing w:before="40" w:after="40"/>
              <w:ind w:left="0"/>
              <w:rPr>
                <w:rFonts w:ascii="Tahoma" w:hAnsi="Tahoma" w:cs="Tahoma"/>
                <w:b w:val="0"/>
                <w:sz w:val="14"/>
              </w:rPr>
            </w:pPr>
            <w:bookmarkStart w:id="37" w:name="_Toc336337855"/>
            <w:bookmarkStart w:id="38" w:name="_Toc357598482"/>
            <w:r w:rsidRPr="00C04260">
              <w:rPr>
                <w:rFonts w:ascii="Tahoma" w:hAnsi="Tahoma" w:cs="Tahoma"/>
                <w:b w:val="0"/>
                <w:sz w:val="14"/>
              </w:rPr>
              <w:t>Lync para Mac 2011</w:t>
            </w:r>
            <w:bookmarkEnd w:id="37"/>
            <w:bookmarkEnd w:id="38"/>
          </w:p>
        </w:tc>
        <w:tc>
          <w:tcPr>
            <w:tcW w:w="429" w:type="dxa"/>
            <w:tcBorders>
              <w:bottom w:val="single" w:sz="4" w:space="0" w:color="auto"/>
            </w:tcBorders>
            <w:shd w:val="clear" w:color="auto" w:fill="auto"/>
            <w:vAlign w:val="center"/>
          </w:tcPr>
          <w:p w:rsidR="00CA606E" w:rsidRPr="00C04260" w:rsidRDefault="009E3EDD" w:rsidP="00F071F8">
            <w:pPr>
              <w:pStyle w:val="TableText"/>
              <w:widowControl w:val="0"/>
              <w:spacing w:before="40" w:after="40"/>
              <w:rPr>
                <w:rStyle w:val="EndnoteReference"/>
                <w:b w:val="0"/>
                <w:color w:val="0000FF"/>
                <w:sz w:val="13"/>
                <w:szCs w:val="13"/>
                <w:u w:val="single"/>
              </w:rPr>
            </w:pPr>
            <w:hyperlink w:anchor="_23_Lync_for" w:history="1">
              <w:r w:rsidR="00ED0C0C" w:rsidRPr="00C04260">
                <w:rPr>
                  <w:rStyle w:val="Hyperlink"/>
                  <w:b/>
                  <w:sz w:val="13"/>
                  <w:szCs w:val="13"/>
                </w:rPr>
                <w:t>2</w:t>
              </w:r>
            </w:hyperlink>
          </w:p>
        </w:tc>
        <w:tc>
          <w:tcPr>
            <w:tcW w:w="429" w:type="dxa"/>
            <w:tcBorders>
              <w:bottom w:val="single" w:sz="4" w:space="0" w:color="auto"/>
            </w:tcBorders>
            <w:shd w:val="clear" w:color="auto" w:fill="auto"/>
            <w:vAlign w:val="center"/>
          </w:tcPr>
          <w:p w:rsidR="00CA606E" w:rsidRPr="00C04260" w:rsidRDefault="00C4684B" w:rsidP="00F071F8">
            <w:pPr>
              <w:pStyle w:val="TableText"/>
              <w:widowControl w:val="0"/>
              <w:spacing w:before="40" w:after="40"/>
              <w:rPr>
                <w:rFonts w:ascii="Tahoma" w:hAnsi="Tahoma" w:cs="Tahoma"/>
                <w:sz w:val="13"/>
              </w:rPr>
            </w:pPr>
            <w:r w:rsidRPr="00C0426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CA606E" w:rsidRPr="00C04260" w:rsidRDefault="00CA606E"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FABF8F"/>
            <w:vAlign w:val="center"/>
          </w:tcPr>
          <w:p w:rsidR="00B27742" w:rsidRPr="00C04260" w:rsidRDefault="00B27742" w:rsidP="008074F5">
            <w:pPr>
              <w:pStyle w:val="Heading2"/>
              <w:spacing w:before="40" w:after="40"/>
              <w:ind w:left="0"/>
              <w:rPr>
                <w:rFonts w:ascii="Tahoma" w:hAnsi="Tahoma" w:cs="Tahoma"/>
                <w:b w:val="0"/>
                <w:sz w:val="14"/>
              </w:rPr>
            </w:pPr>
            <w:bookmarkStart w:id="39" w:name="_Toc235859737"/>
            <w:bookmarkStart w:id="40" w:name="_Toc336337856"/>
            <w:bookmarkStart w:id="41" w:name="_Toc357598483"/>
            <w:r w:rsidRPr="00C04260">
              <w:rPr>
                <w:rFonts w:ascii="Tahoma" w:hAnsi="Tahoma" w:cs="Tahoma"/>
                <w:b w:val="0"/>
                <w:sz w:val="14"/>
              </w:rPr>
              <w:t>MapPoint</w:t>
            </w:r>
            <w:r w:rsidR="00733A43" w:rsidRPr="00C04260">
              <w:rPr>
                <w:rFonts w:ascii="Tahoma" w:hAnsi="Tahoma" w:cs="Tahoma"/>
                <w:b w:val="0"/>
                <w:sz w:val="14"/>
                <w:vertAlign w:val="superscript"/>
              </w:rPr>
              <w:t>®</w:t>
            </w:r>
            <w:r w:rsidRPr="00C04260">
              <w:rPr>
                <w:rFonts w:ascii="Tahoma" w:hAnsi="Tahoma" w:cs="Tahoma"/>
                <w:b w:val="0"/>
                <w:sz w:val="14"/>
              </w:rPr>
              <w:t xml:space="preserve"> Fleet Edition </w:t>
            </w:r>
            <w:bookmarkEnd w:id="39"/>
            <w:r w:rsidRPr="00C04260">
              <w:rPr>
                <w:rFonts w:ascii="Tahoma" w:hAnsi="Tahoma" w:cs="Tahoma"/>
                <w:b w:val="0"/>
                <w:sz w:val="14"/>
              </w:rPr>
              <w:t>2013</w:t>
            </w:r>
            <w:bookmarkEnd w:id="40"/>
            <w:bookmarkEnd w:id="41"/>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C04260" w:rsidRDefault="00097B90" w:rsidP="00F071F8">
            <w:pPr>
              <w:pStyle w:val="TableText"/>
              <w:widowControl w:val="0"/>
              <w:spacing w:before="40" w:after="40"/>
              <w:rPr>
                <w:rFonts w:ascii="Tahoma" w:hAnsi="Tahoma" w:cs="Tahoma"/>
                <w:sz w:val="13"/>
              </w:rPr>
            </w:pPr>
            <w:r w:rsidRPr="00C0426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6</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6</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B27742" w:rsidRPr="00C04260" w:rsidRDefault="00B27742" w:rsidP="00F071F8">
            <w:pPr>
              <w:pStyle w:val="TableText"/>
              <w:widowControl w:val="0"/>
              <w:spacing w:before="40" w:after="40"/>
              <w:rPr>
                <w:rFonts w:ascii="Tahoma" w:hAnsi="Tahoma" w:cs="Tahoma"/>
                <w:sz w:val="13"/>
              </w:rPr>
            </w:pPr>
          </w:p>
        </w:tc>
      </w:tr>
      <w:tr w:rsidR="00B33D0E" w:rsidRPr="00C04260" w:rsidTr="008074F5">
        <w:trPr>
          <w:cantSplit/>
          <w:trHeight w:val="323"/>
        </w:trPr>
        <w:tc>
          <w:tcPr>
            <w:tcW w:w="2638" w:type="dxa"/>
            <w:tcBorders>
              <w:bottom w:val="single" w:sz="4" w:space="0" w:color="auto"/>
            </w:tcBorders>
            <w:shd w:val="clear" w:color="auto" w:fill="auto"/>
            <w:vAlign w:val="center"/>
          </w:tcPr>
          <w:p w:rsidR="00B27742" w:rsidRPr="00C04260" w:rsidRDefault="00B27742" w:rsidP="008074F5">
            <w:pPr>
              <w:pStyle w:val="Heading2"/>
              <w:spacing w:before="40" w:after="40"/>
              <w:ind w:left="0"/>
              <w:rPr>
                <w:rFonts w:ascii="Tahoma" w:hAnsi="Tahoma" w:cs="Tahoma"/>
                <w:b w:val="0"/>
                <w:sz w:val="14"/>
              </w:rPr>
            </w:pPr>
            <w:bookmarkStart w:id="42" w:name="_Toc235859738"/>
            <w:bookmarkStart w:id="43" w:name="_Toc336337857"/>
            <w:bookmarkStart w:id="44" w:name="_Toc357598484"/>
            <w:r w:rsidRPr="00C04260">
              <w:rPr>
                <w:rFonts w:ascii="Tahoma" w:hAnsi="Tahoma" w:cs="Tahoma"/>
                <w:b w:val="0"/>
                <w:sz w:val="14"/>
              </w:rPr>
              <w:t>MapPoint</w:t>
            </w:r>
            <w:r w:rsidR="00733A43" w:rsidRPr="00C04260">
              <w:rPr>
                <w:rFonts w:ascii="Tahoma" w:hAnsi="Tahoma" w:cs="Tahoma"/>
                <w:b w:val="0"/>
                <w:sz w:val="14"/>
                <w:vertAlign w:val="superscript"/>
              </w:rPr>
              <w:t>®</w:t>
            </w:r>
            <w:r w:rsidRPr="00C04260">
              <w:rPr>
                <w:rFonts w:ascii="Tahoma" w:hAnsi="Tahoma" w:cs="Tahoma"/>
                <w:b w:val="0"/>
                <w:sz w:val="14"/>
              </w:rPr>
              <w:t xml:space="preserve"> 2013 para Windows</w:t>
            </w:r>
            <w:bookmarkEnd w:id="42"/>
            <w:bookmarkEnd w:id="43"/>
            <w:bookmarkEnd w:id="44"/>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B27742" w:rsidRPr="00C04260" w:rsidRDefault="00097B90"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B27742" w:rsidRPr="00C04260" w:rsidRDefault="00F440FF" w:rsidP="00F071F8">
            <w:pPr>
              <w:pStyle w:val="TableText"/>
              <w:widowControl w:val="0"/>
              <w:spacing w:before="40" w:after="40"/>
              <w:rPr>
                <w:rFonts w:ascii="Tahoma" w:hAnsi="Tahoma" w:cs="Tahoma"/>
                <w:sz w:val="13"/>
              </w:rPr>
            </w:pPr>
            <w:r w:rsidRPr="00C04260">
              <w:rPr>
                <w:rFonts w:ascii="Tahoma" w:hAnsi="Tahoma" w:cs="Tahoma"/>
                <w:sz w:val="13"/>
              </w:rPr>
              <w:t>A, AO, ST</w:t>
            </w:r>
          </w:p>
        </w:tc>
        <w:tc>
          <w:tcPr>
            <w:tcW w:w="514"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B27742" w:rsidRPr="00C04260" w:rsidRDefault="00B27742" w:rsidP="008074F5">
            <w:pPr>
              <w:pStyle w:val="Heading2"/>
              <w:spacing w:before="40" w:after="40"/>
              <w:ind w:left="0"/>
              <w:rPr>
                <w:rFonts w:ascii="Tahoma" w:hAnsi="Tahoma" w:cs="Tahoma"/>
                <w:b w:val="0"/>
                <w:sz w:val="14"/>
              </w:rPr>
            </w:pPr>
            <w:bookmarkStart w:id="45" w:name="_Toc336337858"/>
            <w:bookmarkStart w:id="46" w:name="_Toc357598485"/>
            <w:r w:rsidRPr="00C04260">
              <w:rPr>
                <w:rFonts w:ascii="Tahoma" w:hAnsi="Tahoma" w:cs="Tahoma"/>
                <w:b w:val="0"/>
                <w:sz w:val="14"/>
              </w:rPr>
              <w:t>Sistemas Operativos MSDN</w:t>
            </w:r>
            <w:bookmarkEnd w:id="45"/>
            <w:bookmarkEnd w:id="46"/>
          </w:p>
        </w:tc>
        <w:tc>
          <w:tcPr>
            <w:tcW w:w="429" w:type="dxa"/>
            <w:tcBorders>
              <w:bottom w:val="single" w:sz="4" w:space="0" w:color="auto"/>
            </w:tcBorders>
            <w:shd w:val="clear" w:color="auto" w:fill="FABF8F"/>
            <w:vAlign w:val="center"/>
          </w:tcPr>
          <w:p w:rsidR="00B27742" w:rsidRPr="00C04260" w:rsidRDefault="009E3EDD" w:rsidP="00F071F8">
            <w:pPr>
              <w:pStyle w:val="TableText"/>
              <w:widowControl w:val="0"/>
              <w:spacing w:before="40" w:after="40"/>
              <w:rPr>
                <w:rStyle w:val="EndnoteReference"/>
                <w:b w:val="0"/>
                <w:color w:val="0000FF"/>
                <w:sz w:val="13"/>
                <w:szCs w:val="13"/>
                <w:u w:val="single"/>
              </w:rPr>
            </w:pPr>
            <w:hyperlink w:anchor="_34_MSDN_Operating" w:history="1">
              <w:r w:rsidR="00ED0C0C" w:rsidRPr="00C04260">
                <w:rPr>
                  <w:rStyle w:val="Hyperlink"/>
                  <w:b/>
                  <w:sz w:val="13"/>
                  <w:szCs w:val="13"/>
                </w:rPr>
                <w:t>3</w:t>
              </w:r>
            </w:hyperlink>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B27742" w:rsidRPr="00C04260" w:rsidRDefault="00052BF4"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ABF8F"/>
            <w:vAlign w:val="center"/>
          </w:tcPr>
          <w:p w:rsidR="00B27742" w:rsidRPr="00C04260" w:rsidRDefault="00B27742" w:rsidP="00F071F8">
            <w:pPr>
              <w:pStyle w:val="TableText"/>
              <w:spacing w:before="40" w:after="40"/>
            </w:pPr>
            <w:r w:rsidRPr="00C04260">
              <w:rPr>
                <w:rFonts w:ascii="Tahoma" w:hAnsi="Tahoma" w:cs="Tahoma"/>
                <w:sz w:val="13"/>
              </w:rPr>
              <w:t>OL/SA/</w:t>
            </w:r>
          </w:p>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OV</w:t>
            </w:r>
          </w:p>
        </w:tc>
      </w:tr>
      <w:tr w:rsidR="00A4054A" w:rsidRPr="00C04260" w:rsidTr="008074F5">
        <w:trPr>
          <w:cantSplit/>
          <w:trHeight w:val="287"/>
        </w:trPr>
        <w:tc>
          <w:tcPr>
            <w:tcW w:w="2638" w:type="dxa"/>
            <w:tcBorders>
              <w:bottom w:val="single" w:sz="4" w:space="0" w:color="auto"/>
            </w:tcBorders>
            <w:shd w:val="clear" w:color="auto" w:fill="auto"/>
            <w:vAlign w:val="center"/>
          </w:tcPr>
          <w:p w:rsidR="00A4054A" w:rsidRPr="00C04260" w:rsidRDefault="00A4054A" w:rsidP="008074F5">
            <w:pPr>
              <w:pStyle w:val="Heading2"/>
              <w:spacing w:before="40" w:after="40"/>
              <w:ind w:left="0"/>
              <w:rPr>
                <w:rFonts w:ascii="Tahoma" w:hAnsi="Tahoma" w:cs="Tahoma"/>
                <w:b w:val="0"/>
                <w:sz w:val="14"/>
              </w:rPr>
            </w:pPr>
            <w:bookmarkStart w:id="47" w:name="_Toc357598486"/>
            <w:r w:rsidRPr="00C04260">
              <w:rPr>
                <w:rFonts w:ascii="Tahoma" w:hAnsi="Tahoma" w:cs="Tahoma"/>
                <w:b w:val="0"/>
                <w:sz w:val="14"/>
              </w:rPr>
              <w:t>Plataformas MSDN</w:t>
            </w:r>
            <w:bookmarkEnd w:id="47"/>
          </w:p>
        </w:tc>
        <w:tc>
          <w:tcPr>
            <w:tcW w:w="429" w:type="dxa"/>
            <w:tcBorders>
              <w:bottom w:val="single" w:sz="4" w:space="0" w:color="auto"/>
            </w:tcBorders>
            <w:shd w:val="clear" w:color="auto" w:fill="auto"/>
            <w:vAlign w:val="center"/>
          </w:tcPr>
          <w:p w:rsidR="00A4054A" w:rsidRPr="00C04260" w:rsidRDefault="009E3EDD" w:rsidP="00F071F8">
            <w:pPr>
              <w:pStyle w:val="TableText"/>
              <w:widowControl w:val="0"/>
              <w:spacing w:before="40" w:after="40"/>
            </w:pPr>
            <w:hyperlink w:anchor="_4_Plataformas_de" w:history="1">
              <w:r w:rsidR="00ED0C0C" w:rsidRPr="00C04260">
                <w:rPr>
                  <w:rStyle w:val="Hyperlink"/>
                  <w:b/>
                  <w:sz w:val="13"/>
                  <w:szCs w:val="13"/>
                </w:rPr>
                <w:t>4</w:t>
              </w:r>
            </w:hyperlink>
          </w:p>
        </w:tc>
        <w:tc>
          <w:tcPr>
            <w:tcW w:w="429" w:type="dxa"/>
            <w:tcBorders>
              <w:bottom w:val="single" w:sz="4" w:space="0" w:color="auto"/>
            </w:tcBorders>
            <w:shd w:val="clear" w:color="auto" w:fill="auto"/>
            <w:vAlign w:val="center"/>
          </w:tcPr>
          <w:p w:rsidR="00A4054A" w:rsidRPr="00C04260" w:rsidRDefault="00A4054A" w:rsidP="00F071F8">
            <w:pPr>
              <w:pStyle w:val="TableText"/>
              <w:widowControl w:val="0"/>
              <w:spacing w:before="40" w:after="40"/>
              <w:rPr>
                <w:rFonts w:ascii="Tahoma" w:hAnsi="Tahoma" w:cs="Tahoma"/>
                <w:sz w:val="13"/>
              </w:rPr>
            </w:pPr>
            <w:r w:rsidRPr="00C04260">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C04260" w:rsidRDefault="00A4054A"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C04260" w:rsidRDefault="00A4054A"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29" w:type="dxa"/>
            <w:tcBorders>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12</w:t>
            </w:r>
          </w:p>
        </w:tc>
        <w:tc>
          <w:tcPr>
            <w:tcW w:w="429" w:type="dxa"/>
            <w:tcBorders>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9</w:t>
            </w:r>
          </w:p>
        </w:tc>
        <w:tc>
          <w:tcPr>
            <w:tcW w:w="429" w:type="dxa"/>
            <w:tcBorders>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9</w:t>
            </w:r>
          </w:p>
        </w:tc>
        <w:tc>
          <w:tcPr>
            <w:tcW w:w="429" w:type="dxa"/>
            <w:tcBorders>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C04260" w:rsidRDefault="00A4054A"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C04260" w:rsidRDefault="007C0DA4"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C04260" w:rsidDel="000365B0" w:rsidRDefault="000C676D" w:rsidP="00F071F8">
            <w:pPr>
              <w:pStyle w:val="TableText"/>
              <w:widowControl w:val="0"/>
              <w:spacing w:before="40" w:after="40"/>
              <w:rPr>
                <w:rFonts w:ascii="Tahoma" w:hAnsi="Tahoma" w:cs="Tahoma"/>
                <w:sz w:val="13"/>
              </w:rPr>
            </w:pPr>
            <w:r w:rsidRPr="00C0426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C04260" w:rsidRDefault="000C676D"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A4054A" w:rsidRPr="00C04260" w:rsidRDefault="000C676D" w:rsidP="00F071F8">
            <w:pPr>
              <w:pStyle w:val="TableText"/>
              <w:widowControl w:val="0"/>
              <w:spacing w:before="40" w:after="40"/>
              <w:rPr>
                <w:rFonts w:ascii="Tahoma" w:hAnsi="Tahoma" w:cs="Tahoma"/>
                <w:sz w:val="13"/>
              </w:rPr>
            </w:pPr>
            <w:r w:rsidRPr="00C04260">
              <w:rPr>
                <w:rFonts w:ascii="Tahoma" w:hAnsi="Tahoma" w:cs="Tahoma"/>
                <w:sz w:val="13"/>
              </w:rPr>
              <w:t>A, (Solo EES)</w:t>
            </w:r>
          </w:p>
        </w:tc>
        <w:tc>
          <w:tcPr>
            <w:tcW w:w="514" w:type="dxa"/>
            <w:tcBorders>
              <w:bottom w:val="single" w:sz="4" w:space="0" w:color="auto"/>
            </w:tcBorders>
            <w:shd w:val="clear" w:color="auto" w:fill="auto"/>
            <w:vAlign w:val="center"/>
          </w:tcPr>
          <w:p w:rsidR="005C3391" w:rsidRPr="00C04260" w:rsidRDefault="005C3391" w:rsidP="005C3391">
            <w:pPr>
              <w:pStyle w:val="TableText"/>
              <w:spacing w:before="40" w:after="40"/>
            </w:pPr>
            <w:r w:rsidRPr="00C04260">
              <w:rPr>
                <w:rFonts w:ascii="Tahoma" w:hAnsi="Tahoma" w:cs="Tahoma"/>
                <w:sz w:val="13"/>
              </w:rPr>
              <w:t>OL/SA/</w:t>
            </w:r>
          </w:p>
          <w:p w:rsidR="00A4054A" w:rsidRPr="00C04260" w:rsidRDefault="005C3391" w:rsidP="005C3391">
            <w:pPr>
              <w:pStyle w:val="TableText"/>
              <w:widowControl w:val="0"/>
              <w:spacing w:before="40" w:after="40"/>
              <w:rPr>
                <w:rFonts w:ascii="Tahoma" w:hAnsi="Tahoma" w:cs="Tahoma"/>
                <w:sz w:val="13"/>
              </w:rPr>
            </w:pPr>
            <w:r w:rsidRPr="00C04260">
              <w:rPr>
                <w:rFonts w:ascii="Tahoma" w:hAnsi="Tahoma" w:cs="Tahoma"/>
                <w:sz w:val="13"/>
              </w:rPr>
              <w:t>OV</w:t>
            </w:r>
            <w:bookmarkStart w:id="48" w:name="_GoBack"/>
            <w:bookmarkEnd w:id="48"/>
          </w:p>
        </w:tc>
      </w:tr>
      <w:tr w:rsidR="00B33D0E" w:rsidRPr="00C04260" w:rsidTr="008074F5">
        <w:trPr>
          <w:cantSplit/>
          <w:trHeight w:val="287"/>
        </w:trPr>
        <w:tc>
          <w:tcPr>
            <w:tcW w:w="2638" w:type="dxa"/>
            <w:tcBorders>
              <w:bottom w:val="single" w:sz="4" w:space="0" w:color="auto"/>
            </w:tcBorders>
            <w:shd w:val="clear" w:color="auto" w:fill="FABF8F"/>
            <w:vAlign w:val="center"/>
          </w:tcPr>
          <w:p w:rsidR="007B2C93" w:rsidRPr="00C04260" w:rsidRDefault="007B2C93" w:rsidP="008074F5">
            <w:pPr>
              <w:pStyle w:val="Heading2"/>
              <w:spacing w:before="40" w:after="40"/>
              <w:ind w:left="0"/>
              <w:rPr>
                <w:rFonts w:ascii="Tahoma" w:hAnsi="Tahoma" w:cs="Tahoma"/>
                <w:b w:val="0"/>
                <w:sz w:val="14"/>
              </w:rPr>
            </w:pPr>
            <w:bookmarkStart w:id="49" w:name="_Toc336337859"/>
            <w:bookmarkStart w:id="50" w:name="_Toc357598487"/>
            <w:r w:rsidRPr="00C04260">
              <w:rPr>
                <w:rFonts w:ascii="Tahoma" w:hAnsi="Tahoma" w:cs="Tahoma"/>
                <w:b w:val="0"/>
                <w:sz w:val="14"/>
              </w:rPr>
              <w:t>Office 365 A2 (SL de usuario)</w:t>
            </w:r>
            <w:bookmarkEnd w:id="49"/>
            <w:bookmarkEnd w:id="50"/>
          </w:p>
        </w:tc>
        <w:tc>
          <w:tcPr>
            <w:tcW w:w="429" w:type="dxa"/>
            <w:tcBorders>
              <w:bottom w:val="single" w:sz="4" w:space="0" w:color="auto"/>
            </w:tcBorders>
            <w:shd w:val="clear" w:color="auto" w:fill="FABF8F"/>
            <w:vAlign w:val="center"/>
          </w:tcPr>
          <w:p w:rsidR="007B2C93" w:rsidRPr="00C04260" w:rsidRDefault="009E3EDD" w:rsidP="00F071F8">
            <w:pPr>
              <w:pStyle w:val="TableText"/>
              <w:widowControl w:val="0"/>
              <w:spacing w:before="40" w:after="40"/>
              <w:rPr>
                <w:b/>
                <w:color w:val="0000FF"/>
                <w:sz w:val="13"/>
                <w:szCs w:val="13"/>
                <w:u w:val="single"/>
              </w:rPr>
            </w:pPr>
            <w:hyperlink w:anchor="_5_Office_365_1" w:history="1">
              <w:r w:rsidR="003D5C46" w:rsidRPr="00980700">
                <w:rPr>
                  <w:rStyle w:val="Hyperlink"/>
                  <w:b/>
                  <w:sz w:val="13"/>
                  <w:szCs w:val="13"/>
                </w:rPr>
                <w:t>5</w:t>
              </w:r>
            </w:hyperlink>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C04260" w:rsidDel="000365B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r>
      <w:tr w:rsidR="003D5C46" w:rsidRPr="00C04260" w:rsidTr="008074F5">
        <w:trPr>
          <w:cantSplit/>
          <w:trHeight w:val="287"/>
        </w:trPr>
        <w:tc>
          <w:tcPr>
            <w:tcW w:w="2638" w:type="dxa"/>
            <w:tcBorders>
              <w:bottom w:val="single" w:sz="4" w:space="0" w:color="auto"/>
            </w:tcBorders>
            <w:shd w:val="clear" w:color="auto" w:fill="auto"/>
            <w:vAlign w:val="center"/>
          </w:tcPr>
          <w:p w:rsidR="007B2C93" w:rsidRPr="00C04260" w:rsidRDefault="007B2C93" w:rsidP="008074F5">
            <w:pPr>
              <w:pStyle w:val="Heading2"/>
              <w:spacing w:before="40" w:after="40"/>
              <w:ind w:left="0"/>
              <w:rPr>
                <w:rFonts w:ascii="Tahoma" w:hAnsi="Tahoma" w:cs="Tahoma"/>
                <w:b w:val="0"/>
                <w:sz w:val="14"/>
              </w:rPr>
            </w:pPr>
            <w:bookmarkStart w:id="51" w:name="_Toc336337860"/>
            <w:bookmarkStart w:id="52" w:name="_Toc357598488"/>
            <w:r w:rsidRPr="00C04260">
              <w:rPr>
                <w:rFonts w:ascii="Tahoma" w:hAnsi="Tahoma" w:cs="Tahoma"/>
                <w:b w:val="0"/>
                <w:sz w:val="14"/>
              </w:rPr>
              <w:t>Office 365 A3 (SL de usuario)</w:t>
            </w:r>
            <w:bookmarkEnd w:id="51"/>
            <w:bookmarkEnd w:id="52"/>
          </w:p>
        </w:tc>
        <w:tc>
          <w:tcPr>
            <w:tcW w:w="429" w:type="dxa"/>
            <w:tcBorders>
              <w:bottom w:val="single" w:sz="4" w:space="0" w:color="auto"/>
            </w:tcBorders>
            <w:shd w:val="clear" w:color="auto" w:fill="auto"/>
            <w:vAlign w:val="center"/>
          </w:tcPr>
          <w:p w:rsidR="007B2C93" w:rsidRPr="00C04260" w:rsidRDefault="009E3EDD" w:rsidP="00F071F8">
            <w:pPr>
              <w:pStyle w:val="TableText"/>
              <w:widowControl w:val="0"/>
              <w:spacing w:before="40" w:after="40"/>
              <w:rPr>
                <w:b/>
                <w:color w:val="0000FF"/>
                <w:sz w:val="13"/>
                <w:szCs w:val="13"/>
                <w:u w:val="single"/>
              </w:rPr>
            </w:pPr>
            <w:hyperlink w:anchor="_5_Office_365_1" w:history="1">
              <w:r w:rsidR="00980700" w:rsidRPr="00980700">
                <w:rPr>
                  <w:rStyle w:val="Hyperlink"/>
                  <w:b/>
                  <w:sz w:val="13"/>
                  <w:szCs w:val="13"/>
                </w:rPr>
                <w:t>5</w:t>
              </w:r>
            </w:hyperlink>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C04260" w:rsidDel="000365B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EOLS (Solo EES)</w:t>
            </w:r>
          </w:p>
        </w:tc>
        <w:tc>
          <w:tcPr>
            <w:tcW w:w="514" w:type="dxa"/>
            <w:tcBorders>
              <w:bottom w:val="single" w:sz="4" w:space="0" w:color="auto"/>
            </w:tcBorders>
            <w:shd w:val="clear" w:color="auto" w:fill="auto"/>
            <w:vAlign w:val="center"/>
          </w:tcPr>
          <w:p w:rsidR="007B2C93" w:rsidRPr="00C04260" w:rsidRDefault="007B2C93"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FABF8F"/>
            <w:vAlign w:val="center"/>
          </w:tcPr>
          <w:p w:rsidR="007B2C93" w:rsidRPr="00C04260" w:rsidRDefault="007B2C93" w:rsidP="008074F5">
            <w:pPr>
              <w:pStyle w:val="Heading2"/>
              <w:spacing w:before="40" w:after="40"/>
              <w:ind w:left="0"/>
              <w:rPr>
                <w:rFonts w:ascii="Tahoma" w:hAnsi="Tahoma" w:cs="Tahoma"/>
                <w:b w:val="0"/>
                <w:sz w:val="14"/>
              </w:rPr>
            </w:pPr>
            <w:bookmarkStart w:id="53" w:name="_Toc336337861"/>
            <w:bookmarkStart w:id="54" w:name="_Toc357598489"/>
            <w:r w:rsidRPr="00C04260">
              <w:rPr>
                <w:rFonts w:ascii="Tahoma" w:hAnsi="Tahoma" w:cs="Tahoma"/>
                <w:b w:val="0"/>
                <w:sz w:val="14"/>
              </w:rPr>
              <w:t>Office 365 A4 (SL de usuario)</w:t>
            </w:r>
            <w:bookmarkEnd w:id="53"/>
            <w:bookmarkEnd w:id="54"/>
          </w:p>
        </w:tc>
        <w:tc>
          <w:tcPr>
            <w:tcW w:w="429" w:type="dxa"/>
            <w:tcBorders>
              <w:bottom w:val="single" w:sz="4" w:space="0" w:color="auto"/>
            </w:tcBorders>
            <w:shd w:val="clear" w:color="auto" w:fill="FABF8F"/>
            <w:vAlign w:val="center"/>
          </w:tcPr>
          <w:p w:rsidR="007B2C93" w:rsidRPr="00C04260" w:rsidRDefault="009E3EDD" w:rsidP="00F071F8">
            <w:pPr>
              <w:pStyle w:val="TableText"/>
              <w:widowControl w:val="0"/>
              <w:spacing w:before="40" w:after="40"/>
              <w:rPr>
                <w:b/>
                <w:color w:val="0000FF"/>
                <w:sz w:val="13"/>
                <w:szCs w:val="13"/>
                <w:u w:val="single"/>
              </w:rPr>
            </w:pPr>
            <w:hyperlink w:anchor="_5_Office_365_1" w:history="1">
              <w:r w:rsidR="00980700" w:rsidRPr="00980700">
                <w:rPr>
                  <w:rStyle w:val="Hyperlink"/>
                  <w:b/>
                  <w:sz w:val="13"/>
                  <w:szCs w:val="13"/>
                </w:rPr>
                <w:t>5</w:t>
              </w:r>
            </w:hyperlink>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C04260" w:rsidDel="000365B0" w:rsidRDefault="007B2C93"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r w:rsidRPr="00C04260">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C04260" w:rsidRDefault="007B2C93" w:rsidP="00F071F8">
            <w:pPr>
              <w:pStyle w:val="TableText"/>
              <w:widowControl w:val="0"/>
              <w:spacing w:before="40" w:after="40"/>
              <w:rPr>
                <w:rFonts w:ascii="Tahoma" w:hAnsi="Tahoma" w:cs="Tahoma"/>
                <w:sz w:val="13"/>
              </w:rPr>
            </w:pPr>
          </w:p>
        </w:tc>
      </w:tr>
      <w:tr w:rsidR="00EF228F" w:rsidRPr="00C04260" w:rsidTr="008074F5">
        <w:trPr>
          <w:cantSplit/>
          <w:trHeight w:val="287"/>
        </w:trPr>
        <w:tc>
          <w:tcPr>
            <w:tcW w:w="2638" w:type="dxa"/>
            <w:tcBorders>
              <w:bottom w:val="single" w:sz="4" w:space="0" w:color="auto"/>
            </w:tcBorders>
            <w:shd w:val="clear" w:color="auto" w:fill="auto"/>
            <w:vAlign w:val="center"/>
          </w:tcPr>
          <w:p w:rsidR="003E5902" w:rsidRPr="00C04260" w:rsidRDefault="003E5902" w:rsidP="008074F5">
            <w:pPr>
              <w:pStyle w:val="Heading2"/>
              <w:spacing w:before="40" w:after="40"/>
              <w:ind w:left="0"/>
              <w:rPr>
                <w:rFonts w:ascii="Tahoma" w:hAnsi="Tahoma" w:cs="Tahoma"/>
                <w:b w:val="0"/>
                <w:sz w:val="14"/>
              </w:rPr>
            </w:pPr>
            <w:bookmarkStart w:id="55" w:name="_Toc357598490"/>
            <w:r w:rsidRPr="00C04260">
              <w:rPr>
                <w:rFonts w:ascii="Tahoma" w:hAnsi="Tahoma" w:cs="Tahoma"/>
                <w:b w:val="0"/>
                <w:sz w:val="14"/>
              </w:rPr>
              <w:t xml:space="preserve">Office 365 Mediana Empresa </w:t>
            </w:r>
            <w:r w:rsidR="00F071F8" w:rsidRPr="00C04260">
              <w:rPr>
                <w:rFonts w:ascii="Tahoma" w:hAnsi="Tahoma" w:cs="Tahoma"/>
                <w:b w:val="0"/>
                <w:sz w:val="14"/>
              </w:rPr>
              <w:br/>
            </w:r>
            <w:r w:rsidRPr="00C04260">
              <w:rPr>
                <w:rFonts w:ascii="Tahoma" w:hAnsi="Tahoma" w:cs="Tahoma"/>
                <w:b w:val="0"/>
                <w:sz w:val="14"/>
              </w:rPr>
              <w:t>(SL de usuario)</w:t>
            </w:r>
            <w:bookmarkEnd w:id="55"/>
          </w:p>
        </w:tc>
        <w:tc>
          <w:tcPr>
            <w:tcW w:w="429" w:type="dxa"/>
            <w:tcBorders>
              <w:bottom w:val="single" w:sz="4" w:space="0" w:color="auto"/>
            </w:tcBorders>
            <w:shd w:val="clear" w:color="auto" w:fill="auto"/>
            <w:vAlign w:val="center"/>
          </w:tcPr>
          <w:p w:rsidR="003E5902" w:rsidRPr="00C04260" w:rsidRDefault="009E3EDD" w:rsidP="00F071F8">
            <w:pPr>
              <w:pStyle w:val="TableText"/>
              <w:widowControl w:val="0"/>
              <w:spacing w:before="40" w:after="40"/>
              <w:rPr>
                <w:b/>
                <w:sz w:val="13"/>
                <w:szCs w:val="13"/>
              </w:rPr>
            </w:pPr>
            <w:hyperlink w:anchor="_7_Office_365" w:history="1">
              <w:r w:rsidR="003D5C46" w:rsidRPr="00980700">
                <w:rPr>
                  <w:rStyle w:val="Hyperlink"/>
                  <w:b/>
                  <w:sz w:val="13"/>
                  <w:szCs w:val="13"/>
                </w:rPr>
                <w:t>6</w:t>
              </w:r>
            </w:hyperlink>
          </w:p>
        </w:tc>
        <w:tc>
          <w:tcPr>
            <w:tcW w:w="429"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r w:rsidRPr="00C0426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3E5902" w:rsidRPr="00C04260" w:rsidRDefault="003E5902"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cantSplit/>
          <w:trHeight w:val="287"/>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56" w:name="_Toc357598491"/>
            <w:r w:rsidRPr="00C04260">
              <w:rPr>
                <w:rFonts w:ascii="Tahoma" w:hAnsi="Tahoma" w:cs="Tahoma"/>
                <w:b w:val="0"/>
                <w:sz w:val="14"/>
              </w:rPr>
              <w:t>Office 365 Enterprise E1 (SL de Usuario)</w:t>
            </w:r>
            <w:bookmarkEnd w:id="56"/>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b/>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r>
      <w:tr w:rsidR="003D5C46" w:rsidRPr="00C04260" w:rsidTr="008074F5">
        <w:trPr>
          <w:cantSplit/>
          <w:trHeight w:val="287"/>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57" w:name="_Toc291024473"/>
            <w:bookmarkStart w:id="58" w:name="_Toc336337862"/>
            <w:bookmarkStart w:id="59" w:name="_Toc357598492"/>
            <w:r w:rsidRPr="00C04260">
              <w:rPr>
                <w:rFonts w:ascii="Tahoma" w:hAnsi="Tahoma" w:cs="Tahoma"/>
                <w:b w:val="0"/>
                <w:sz w:val="14"/>
              </w:rPr>
              <w:t>Office 365 Enterprise E2 (SL de Usuario)</w:t>
            </w:r>
            <w:bookmarkEnd w:id="57"/>
            <w:bookmarkEnd w:id="58"/>
            <w:bookmarkEnd w:id="59"/>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b/>
                <w:color w:val="0000FF"/>
                <w:sz w:val="13"/>
                <w:szCs w:val="13"/>
                <w:u w:val="single"/>
              </w:rPr>
            </w:pPr>
            <w:hyperlink w:anchor="_7_Office_365_1" w:history="1">
              <w:r w:rsidR="003D5C46" w:rsidRPr="00980700">
                <w:rPr>
                  <w:rStyle w:val="Hyperlink"/>
                  <w:b/>
                  <w:sz w:val="13"/>
                  <w:szCs w:val="13"/>
                </w:rPr>
                <w:t>7</w:t>
              </w:r>
            </w:hyperlink>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60" w:name="_Toc291024474"/>
            <w:bookmarkStart w:id="61" w:name="_Toc336337863"/>
            <w:bookmarkStart w:id="62" w:name="_Toc357598493"/>
            <w:r w:rsidRPr="00C04260">
              <w:rPr>
                <w:rFonts w:ascii="Tahoma" w:hAnsi="Tahoma" w:cs="Tahoma"/>
                <w:b w:val="0"/>
                <w:sz w:val="14"/>
              </w:rPr>
              <w:t>Office 365 Enterprise E3 (SL de Usuario)</w:t>
            </w:r>
            <w:bookmarkEnd w:id="60"/>
            <w:bookmarkEnd w:id="61"/>
            <w:bookmarkEnd w:id="62"/>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b/>
                <w:color w:val="0000FF"/>
                <w:sz w:val="13"/>
                <w:szCs w:val="13"/>
                <w:u w:val="single"/>
              </w:rPr>
            </w:pPr>
            <w:hyperlink w:anchor="_7_Office_365_1" w:history="1">
              <w:r w:rsidR="00980700" w:rsidRPr="00980700">
                <w:rPr>
                  <w:rStyle w:val="Hyperlink"/>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r>
      <w:tr w:rsidR="003D5C46" w:rsidRPr="00C04260" w:rsidTr="008074F5">
        <w:trPr>
          <w:cantSplit/>
          <w:trHeight w:val="287"/>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63" w:name="_Toc291024475"/>
            <w:bookmarkStart w:id="64" w:name="_Toc336337864"/>
            <w:bookmarkStart w:id="65" w:name="_Toc357598494"/>
            <w:r w:rsidRPr="00C04260">
              <w:rPr>
                <w:rFonts w:ascii="Tahoma" w:hAnsi="Tahoma" w:cs="Tahoma"/>
                <w:b w:val="0"/>
                <w:sz w:val="14"/>
              </w:rPr>
              <w:t>Office 365 Enterprise E4 (SL de Usuario)</w:t>
            </w:r>
            <w:bookmarkEnd w:id="63"/>
            <w:bookmarkEnd w:id="64"/>
            <w:bookmarkEnd w:id="65"/>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b/>
                <w:color w:val="0000FF"/>
                <w:sz w:val="13"/>
                <w:szCs w:val="13"/>
                <w:u w:val="single"/>
              </w:rPr>
            </w:pPr>
            <w:hyperlink w:anchor="_7_Office_365_1" w:history="1">
              <w:r w:rsidR="00980700" w:rsidRPr="00980700">
                <w:rPr>
                  <w:rStyle w:val="Hyperlink"/>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66" w:name="_Toc357598495"/>
            <w:r w:rsidRPr="00C04260">
              <w:rPr>
                <w:rFonts w:ascii="Tahoma" w:hAnsi="Tahoma" w:cs="Tahoma"/>
                <w:b w:val="0"/>
                <w:sz w:val="14"/>
              </w:rPr>
              <w:t>Derechos de uso comercial de Office Hogar y Estudiantes RT 2013</w:t>
            </w:r>
            <w:bookmarkEnd w:id="66"/>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b/>
                <w:color w:val="0000FF"/>
                <w:sz w:val="13"/>
                <w:szCs w:val="13"/>
                <w:u w:val="single"/>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r>
      <w:tr w:rsidR="003D5C46" w:rsidRPr="00C04260" w:rsidTr="008074F5">
        <w:trPr>
          <w:cantSplit/>
          <w:trHeight w:val="287"/>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67" w:name="_Toc336337865"/>
            <w:bookmarkStart w:id="68" w:name="_Toc357598496"/>
            <w:r w:rsidRPr="00C04260">
              <w:rPr>
                <w:rFonts w:ascii="Tahoma" w:hAnsi="Tahoma" w:cs="Tahoma"/>
                <w:b w:val="0"/>
                <w:sz w:val="14"/>
              </w:rPr>
              <w:t>Office para Mac Standard 2011</w:t>
            </w:r>
            <w:bookmarkEnd w:id="67"/>
            <w:bookmarkEnd w:id="68"/>
            <w:r w:rsidRPr="00C04260">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8_Office_para" w:history="1">
              <w:r w:rsidR="003D5C46" w:rsidRPr="004536A9">
                <w:rPr>
                  <w:rStyle w:val="Hyperlink"/>
                  <w:b/>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w:t>
            </w: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r>
      <w:tr w:rsidR="00B33D0E" w:rsidRPr="00C04260" w:rsidTr="008074F5">
        <w:trPr>
          <w:cantSplit/>
          <w:trHeight w:val="287"/>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69" w:name="_Office_Multi-Language_Pack"/>
            <w:bookmarkStart w:id="70" w:name="_Toc336337866"/>
            <w:bookmarkStart w:id="71" w:name="_Toc357598497"/>
            <w:bookmarkEnd w:id="69"/>
            <w:r w:rsidRPr="00C04260">
              <w:rPr>
                <w:rFonts w:ascii="Tahoma" w:hAnsi="Tahoma" w:cs="Tahoma"/>
                <w:b w:val="0"/>
                <w:sz w:val="14"/>
              </w:rPr>
              <w:t xml:space="preserve">Office Multi-Language Pack </w:t>
            </w:r>
            <w:bookmarkEnd w:id="70"/>
            <w:r w:rsidRPr="00C04260">
              <w:rPr>
                <w:rFonts w:ascii="Tahoma" w:hAnsi="Tahoma" w:cs="Tahoma"/>
                <w:b w:val="0"/>
                <w:sz w:val="14"/>
              </w:rPr>
              <w:t>2013</w:t>
            </w:r>
            <w:bookmarkEnd w:id="71"/>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9_Office_Multi-Language" w:history="1">
              <w:r w:rsidR="003D5C46" w:rsidRPr="004536A9">
                <w:rPr>
                  <w:rStyle w:val="Hyperlink"/>
                  <w:b/>
                  <w:sz w:val="13"/>
                  <w:szCs w:val="13"/>
                </w:rPr>
                <w:t>9</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r>
      <w:tr w:rsidR="003D5C46" w:rsidRPr="00C04260" w:rsidTr="008074F5">
        <w:trPr>
          <w:cantSplit/>
          <w:trHeight w:val="422"/>
        </w:trPr>
        <w:tc>
          <w:tcPr>
            <w:tcW w:w="2638" w:type="dxa"/>
            <w:tcBorders>
              <w:bottom w:val="single" w:sz="4" w:space="0" w:color="auto"/>
            </w:tcBorders>
            <w:shd w:val="clear" w:color="auto" w:fill="auto"/>
            <w:vAlign w:val="center"/>
          </w:tcPr>
          <w:p w:rsidR="00CC19FC" w:rsidRPr="00C04260" w:rsidRDefault="00CC19FC" w:rsidP="008074F5">
            <w:pPr>
              <w:pStyle w:val="ProductNames"/>
              <w:spacing w:before="40" w:after="40"/>
              <w:rPr>
                <w:rFonts w:ascii="Tahoma" w:hAnsi="Tahoma" w:cs="Tahoma"/>
                <w:sz w:val="14"/>
              </w:rPr>
            </w:pPr>
            <w:bookmarkStart w:id="72" w:name="_Toc336337867"/>
            <w:bookmarkStart w:id="73" w:name="_Toc357598498"/>
            <w:r w:rsidRPr="00C04260">
              <w:rPr>
                <w:rFonts w:ascii="Tahoma" w:hAnsi="Tahoma" w:cs="Tahoma"/>
                <w:sz w:val="14"/>
              </w:rPr>
              <w:t xml:space="preserve">Office Professional Plus </w:t>
            </w:r>
            <w:bookmarkEnd w:id="72"/>
            <w:r w:rsidRPr="00C04260">
              <w:rPr>
                <w:rFonts w:ascii="Tahoma" w:hAnsi="Tahoma" w:cs="Tahoma"/>
                <w:sz w:val="14"/>
              </w:rPr>
              <w:t>2013</w:t>
            </w:r>
            <w:bookmarkEnd w:id="73"/>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0_Office_Professional" w:history="1">
              <w:r w:rsidR="003D5C46" w:rsidRPr="004536A9">
                <w:rPr>
                  <w:rStyle w:val="Hyperlink"/>
                  <w:b/>
                  <w:sz w:val="13"/>
                  <w:szCs w:val="13"/>
                </w:rPr>
                <w:t>10</w:t>
              </w:r>
            </w:hyperlink>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 P</w:t>
            </w: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E,ST</w:t>
            </w: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r>
      <w:tr w:rsidR="00B33D0E" w:rsidRPr="00C04260" w:rsidTr="008074F5">
        <w:trPr>
          <w:cantSplit/>
          <w:trHeight w:val="278"/>
        </w:trPr>
        <w:tc>
          <w:tcPr>
            <w:tcW w:w="2638" w:type="dxa"/>
            <w:tcBorders>
              <w:bottom w:val="single" w:sz="4" w:space="0" w:color="auto"/>
            </w:tcBorders>
            <w:shd w:val="clear" w:color="auto" w:fill="FABF8F"/>
            <w:vAlign w:val="center"/>
          </w:tcPr>
          <w:p w:rsidR="00CC19FC" w:rsidRPr="00C04260" w:rsidRDefault="00CC19FC" w:rsidP="008074F5">
            <w:pPr>
              <w:pStyle w:val="Heading3"/>
              <w:spacing w:before="40" w:after="40"/>
              <w:rPr>
                <w:rFonts w:ascii="Tahoma" w:hAnsi="Tahoma" w:cs="Tahoma"/>
                <w:b w:val="0"/>
                <w:sz w:val="14"/>
              </w:rPr>
            </w:pPr>
            <w:bookmarkStart w:id="74" w:name="_Toc336337868"/>
            <w:bookmarkStart w:id="75" w:name="_Toc357598499"/>
            <w:r w:rsidRPr="00C04260">
              <w:rPr>
                <w:rFonts w:ascii="Tahoma" w:hAnsi="Tahoma" w:cs="Tahoma"/>
                <w:b w:val="0"/>
                <w:sz w:val="14"/>
              </w:rPr>
              <w:lastRenderedPageBreak/>
              <w:t xml:space="preserve">Office Standard </w:t>
            </w:r>
            <w:bookmarkEnd w:id="74"/>
            <w:r w:rsidRPr="00C04260">
              <w:rPr>
                <w:rFonts w:ascii="Tahoma" w:hAnsi="Tahoma" w:cs="Tahoma"/>
                <w:b w:val="0"/>
                <w:sz w:val="14"/>
              </w:rPr>
              <w:t>2013</w:t>
            </w:r>
            <w:bookmarkEnd w:id="75"/>
            <w:r w:rsidRPr="00C0426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1_Office_Standard" w:history="1">
              <w:r w:rsidR="00B0065F" w:rsidRPr="004536A9">
                <w:rPr>
                  <w:rStyle w:val="Hyperlink"/>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b/>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r>
      <w:tr w:rsidR="003D5C46" w:rsidRPr="00C04260" w:rsidTr="008074F5">
        <w:trPr>
          <w:cantSplit/>
          <w:trHeight w:val="305"/>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76" w:name="_Toc336337869"/>
            <w:bookmarkStart w:id="77" w:name="_Toc357598500"/>
            <w:r w:rsidRPr="00C04260">
              <w:rPr>
                <w:rFonts w:ascii="Tahoma" w:hAnsi="Tahoma" w:cs="Tahoma"/>
                <w:b w:val="0"/>
                <w:sz w:val="14"/>
              </w:rPr>
              <w:t>Office 365 ProPlus (SL de usuario)</w:t>
            </w:r>
            <w:bookmarkEnd w:id="76"/>
            <w:bookmarkEnd w:id="77"/>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b/>
                <w:color w:val="0000FF"/>
                <w:sz w:val="13"/>
                <w:szCs w:val="13"/>
                <w:u w:val="single"/>
              </w:rPr>
            </w:pPr>
            <w:hyperlink w:anchor="_12_Office_365" w:history="1">
              <w:r w:rsidR="00ED0C0C" w:rsidRPr="00BC2CAB">
                <w:rPr>
                  <w:rStyle w:val="Hyperlink"/>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2253A3" w:rsidRPr="00C04260" w:rsidTr="008074F5">
        <w:trPr>
          <w:cantSplit/>
          <w:trHeight w:val="305"/>
        </w:trPr>
        <w:tc>
          <w:tcPr>
            <w:tcW w:w="2638" w:type="dxa"/>
            <w:tcBorders>
              <w:bottom w:val="single" w:sz="4" w:space="0" w:color="auto"/>
            </w:tcBorders>
            <w:shd w:val="clear" w:color="auto" w:fill="FABF8F"/>
            <w:vAlign w:val="center"/>
          </w:tcPr>
          <w:p w:rsidR="003418C5" w:rsidRPr="00C04260" w:rsidRDefault="003418C5" w:rsidP="008074F5">
            <w:pPr>
              <w:pStyle w:val="Heading2"/>
              <w:spacing w:before="40" w:after="40"/>
              <w:ind w:left="0"/>
              <w:rPr>
                <w:rFonts w:ascii="Tahoma" w:hAnsi="Tahoma" w:cs="Tahoma"/>
                <w:b w:val="0"/>
                <w:sz w:val="14"/>
              </w:rPr>
            </w:pPr>
            <w:bookmarkStart w:id="78" w:name="_Toc357598501"/>
            <w:r w:rsidRPr="00C04260">
              <w:rPr>
                <w:rFonts w:ascii="Tahoma" w:hAnsi="Tahoma" w:cs="Tahoma"/>
                <w:b w:val="0"/>
                <w:sz w:val="14"/>
              </w:rPr>
              <w:t xml:space="preserve">Office 365 ProPlus SA Transition </w:t>
            </w:r>
            <w:r w:rsidR="00F071F8" w:rsidRPr="00C04260">
              <w:rPr>
                <w:rFonts w:ascii="Tahoma" w:hAnsi="Tahoma" w:cs="Tahoma"/>
                <w:b w:val="0"/>
                <w:sz w:val="14"/>
              </w:rPr>
              <w:br/>
            </w:r>
            <w:r w:rsidRPr="00C04260">
              <w:rPr>
                <w:rFonts w:ascii="Tahoma" w:hAnsi="Tahoma" w:cs="Tahoma"/>
                <w:b w:val="0"/>
                <w:sz w:val="14"/>
              </w:rPr>
              <w:t>(SL de usuario)</w:t>
            </w:r>
            <w:bookmarkEnd w:id="78"/>
          </w:p>
        </w:tc>
        <w:tc>
          <w:tcPr>
            <w:tcW w:w="429" w:type="dxa"/>
            <w:tcBorders>
              <w:bottom w:val="single" w:sz="4" w:space="0" w:color="auto"/>
            </w:tcBorders>
            <w:shd w:val="clear" w:color="auto" w:fill="FABF8F"/>
            <w:vAlign w:val="center"/>
          </w:tcPr>
          <w:p w:rsidR="003418C5" w:rsidRPr="00C04260" w:rsidRDefault="009E3EDD" w:rsidP="00F071F8">
            <w:pPr>
              <w:pStyle w:val="TableText"/>
              <w:widowControl w:val="0"/>
              <w:spacing w:before="40" w:after="40"/>
              <w:rPr>
                <w:b/>
                <w:color w:val="0000FF"/>
                <w:sz w:val="13"/>
                <w:szCs w:val="13"/>
                <w:u w:val="single"/>
              </w:rPr>
            </w:pPr>
            <w:hyperlink w:anchor="_12_Office_365" w:history="1">
              <w:r w:rsidR="00BC2CAB" w:rsidRPr="00BC2CAB">
                <w:rPr>
                  <w:rStyle w:val="Hyperlink"/>
                  <w:b/>
                  <w:sz w:val="13"/>
                  <w:szCs w:val="13"/>
                </w:rPr>
                <w:t>12</w:t>
              </w:r>
            </w:hyperlink>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r w:rsidRPr="00C04260">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r w:rsidRPr="00C0426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3418C5" w:rsidRPr="00C04260" w:rsidRDefault="003418C5" w:rsidP="00F071F8">
            <w:pPr>
              <w:pStyle w:val="TableText"/>
              <w:spacing w:before="40" w:after="40"/>
              <w:rPr>
                <w:rFonts w:ascii="Tahoma" w:hAnsi="Tahoma" w:cs="Tahoma"/>
                <w:sz w:val="13"/>
              </w:rPr>
            </w:pPr>
          </w:p>
        </w:tc>
      </w:tr>
      <w:tr w:rsidR="003D5C46" w:rsidRPr="00C04260" w:rsidTr="008074F5">
        <w:trPr>
          <w:cantSplit/>
          <w:trHeight w:val="305"/>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79" w:name="_Toc336337870"/>
            <w:bookmarkStart w:id="80" w:name="_Toc357598502"/>
            <w:r w:rsidRPr="00C04260">
              <w:rPr>
                <w:rFonts w:ascii="Tahoma" w:hAnsi="Tahoma" w:cs="Tahoma"/>
                <w:b w:val="0"/>
                <w:sz w:val="14"/>
              </w:rPr>
              <w:t>Office Professional Plus Subscription A</w:t>
            </w:r>
            <w:r w:rsidR="00F071F8" w:rsidRPr="00C04260">
              <w:rPr>
                <w:rFonts w:ascii="Tahoma" w:hAnsi="Tahoma" w:cs="Tahoma"/>
                <w:b w:val="0"/>
                <w:sz w:val="14"/>
              </w:rPr>
              <w:t> </w:t>
            </w:r>
            <w:r w:rsidRPr="00C04260">
              <w:rPr>
                <w:rFonts w:ascii="Tahoma" w:hAnsi="Tahoma" w:cs="Tahoma"/>
                <w:b w:val="0"/>
                <w:sz w:val="14"/>
              </w:rPr>
              <w:t>(SL de usuario)</w:t>
            </w:r>
            <w:bookmarkEnd w:id="79"/>
            <w:bookmarkEnd w:id="80"/>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E (Solo EES)</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792825" w:rsidRPr="00C04260" w:rsidTr="008074F5">
        <w:trPr>
          <w:cantSplit/>
          <w:trHeight w:val="305"/>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81" w:name="_Toc336337873"/>
            <w:bookmarkStart w:id="82" w:name="_Toc357598503"/>
            <w:r w:rsidRPr="00C04260">
              <w:rPr>
                <w:rFonts w:ascii="Tahoma" w:hAnsi="Tahoma" w:cs="Tahoma"/>
                <w:b w:val="0"/>
                <w:sz w:val="14"/>
              </w:rPr>
              <w:t>OneNote</w:t>
            </w:r>
            <w:r w:rsidR="00733A43" w:rsidRPr="00C04260">
              <w:rPr>
                <w:rFonts w:ascii="Tahoma" w:hAnsi="Tahoma" w:cs="Tahoma"/>
                <w:b w:val="0"/>
                <w:sz w:val="14"/>
                <w:vertAlign w:val="superscript"/>
              </w:rPr>
              <w:t>®</w:t>
            </w:r>
            <w:r w:rsidRPr="00C04260">
              <w:rPr>
                <w:rFonts w:ascii="Tahoma" w:hAnsi="Tahoma" w:cs="Tahoma"/>
                <w:b w:val="0"/>
                <w:sz w:val="14"/>
              </w:rPr>
              <w:t xml:space="preserve"> </w:t>
            </w:r>
            <w:bookmarkEnd w:id="81"/>
            <w:r w:rsidRPr="00C04260">
              <w:rPr>
                <w:rFonts w:ascii="Tahoma" w:hAnsi="Tahoma" w:cs="Tahoma"/>
                <w:b w:val="0"/>
                <w:sz w:val="14"/>
              </w:rPr>
              <w:t>2013</w:t>
            </w:r>
            <w:bookmarkEnd w:id="82"/>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350"/>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83" w:name="_Toc336337874"/>
            <w:bookmarkStart w:id="84" w:name="_Toc357598504"/>
            <w:r w:rsidRPr="00C04260">
              <w:rPr>
                <w:rFonts w:ascii="Tahoma" w:hAnsi="Tahoma" w:cs="Tahoma"/>
                <w:b w:val="0"/>
                <w:sz w:val="14"/>
              </w:rPr>
              <w:t>Outlook</w:t>
            </w:r>
            <w:r w:rsidR="00733A43" w:rsidRPr="00C04260">
              <w:rPr>
                <w:rFonts w:ascii="Tahoma" w:hAnsi="Tahoma" w:cs="Tahoma"/>
                <w:b w:val="0"/>
                <w:sz w:val="14"/>
                <w:vertAlign w:val="superscript"/>
              </w:rPr>
              <w:t>®</w:t>
            </w:r>
            <w:r w:rsidRPr="00C04260">
              <w:rPr>
                <w:rFonts w:ascii="Tahoma" w:hAnsi="Tahoma" w:cs="Tahoma"/>
                <w:b w:val="0"/>
                <w:sz w:val="14"/>
              </w:rPr>
              <w:t xml:space="preserve"> </w:t>
            </w:r>
            <w:bookmarkEnd w:id="83"/>
            <w:r w:rsidRPr="00C04260">
              <w:rPr>
                <w:rFonts w:ascii="Tahoma" w:hAnsi="Tahoma" w:cs="Tahoma"/>
                <w:b w:val="0"/>
                <w:sz w:val="14"/>
              </w:rPr>
              <w:t>2013</w:t>
            </w:r>
            <w:bookmarkEnd w:id="84"/>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CC19FC" w:rsidRPr="00C04260" w:rsidTr="008074F5">
        <w:trPr>
          <w:cantSplit/>
          <w:trHeight w:val="305"/>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6"/>
                <w:szCs w:val="16"/>
              </w:rPr>
            </w:pPr>
            <w:bookmarkStart w:id="85" w:name="_Toc336337875"/>
            <w:bookmarkStart w:id="86" w:name="_Toc357598505"/>
            <w:r w:rsidRPr="00C04260">
              <w:rPr>
                <w:rFonts w:ascii="Tahoma" w:hAnsi="Tahoma" w:cs="Tahoma"/>
                <w:b w:val="0"/>
                <w:sz w:val="14"/>
                <w:szCs w:val="16"/>
              </w:rPr>
              <w:t xml:space="preserve">Outlook </w:t>
            </w:r>
            <w:bookmarkEnd w:id="85"/>
            <w:r w:rsidRPr="00C04260">
              <w:rPr>
                <w:rFonts w:ascii="Tahoma" w:hAnsi="Tahoma" w:cs="Tahoma"/>
                <w:b w:val="0"/>
                <w:sz w:val="14"/>
                <w:szCs w:val="16"/>
              </w:rPr>
              <w:t>para Mac 2011</w:t>
            </w:r>
            <w:bookmarkEnd w:id="86"/>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3_Outlook_para" w:history="1">
              <w:r w:rsidR="00ED0C0C" w:rsidRPr="004536A9">
                <w:rPr>
                  <w:rStyle w:val="Hyperlink"/>
                  <w:b/>
                  <w:sz w:val="13"/>
                  <w:szCs w:val="13"/>
                </w:rPr>
                <w:t>13</w:t>
              </w:r>
            </w:hyperlink>
            <w:hyperlink w:anchor="Srv_9OutlookMac2011" w:history="1"/>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Fonts w:ascii="Tahoma" w:hAnsi="Tahoma" w:cs="Tahoma"/>
                <w:sz w:val="13"/>
              </w:rPr>
            </w:pPr>
          </w:p>
        </w:tc>
      </w:tr>
      <w:tr w:rsidR="00EF228F" w:rsidRPr="00C04260" w:rsidTr="008074F5">
        <w:trPr>
          <w:cantSplit/>
          <w:trHeight w:val="305"/>
        </w:trPr>
        <w:tc>
          <w:tcPr>
            <w:tcW w:w="2638" w:type="dxa"/>
            <w:tcBorders>
              <w:bottom w:val="single" w:sz="4" w:space="0" w:color="auto"/>
            </w:tcBorders>
            <w:shd w:val="clear" w:color="auto" w:fill="FABF8F"/>
            <w:vAlign w:val="center"/>
          </w:tcPr>
          <w:p w:rsidR="00CC19FC" w:rsidRPr="00C04260" w:rsidRDefault="00CC19FC" w:rsidP="008074F5">
            <w:pPr>
              <w:pStyle w:val="Heading3"/>
              <w:spacing w:before="40" w:after="40"/>
              <w:rPr>
                <w:rFonts w:ascii="Tahoma" w:hAnsi="Tahoma" w:cs="Tahoma"/>
                <w:b w:val="0"/>
                <w:sz w:val="14"/>
              </w:rPr>
            </w:pPr>
            <w:bookmarkStart w:id="87" w:name="_Toc357598506"/>
            <w:r w:rsidRPr="00C04260">
              <w:rPr>
                <w:rFonts w:ascii="Tahoma" w:hAnsi="Tahoma" w:cs="Tahoma"/>
                <w:b w:val="0"/>
                <w:sz w:val="14"/>
              </w:rPr>
              <w:t>PowerPoint 2013</w:t>
            </w:r>
            <w:bookmarkEnd w:id="87"/>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FFFFF"/>
            <w:vAlign w:val="center"/>
          </w:tcPr>
          <w:p w:rsidR="00CC19FC" w:rsidRPr="00C04260" w:rsidRDefault="00CC19FC" w:rsidP="008074F5">
            <w:pPr>
              <w:pStyle w:val="Heading3"/>
              <w:spacing w:before="40" w:after="40"/>
              <w:rPr>
                <w:rFonts w:ascii="Tahoma" w:hAnsi="Tahoma" w:cs="Tahoma"/>
                <w:b w:val="0"/>
                <w:sz w:val="14"/>
              </w:rPr>
            </w:pPr>
            <w:bookmarkStart w:id="88" w:name="_Toc336337878"/>
            <w:bookmarkStart w:id="89" w:name="_Toc357598507"/>
            <w:r w:rsidRPr="00C04260">
              <w:rPr>
                <w:rFonts w:ascii="Tahoma" w:hAnsi="Tahoma" w:cs="Tahoma"/>
                <w:b w:val="0"/>
                <w:sz w:val="14"/>
              </w:rPr>
              <w:t>PowerPoint para Mac 2011</w:t>
            </w:r>
            <w:bookmarkEnd w:id="88"/>
            <w:bookmarkEnd w:id="89"/>
          </w:p>
        </w:tc>
        <w:tc>
          <w:tcPr>
            <w:tcW w:w="429" w:type="dxa"/>
            <w:tcBorders>
              <w:bottom w:val="single" w:sz="4" w:space="0" w:color="auto"/>
            </w:tcBorders>
            <w:shd w:val="clear" w:color="auto" w:fill="FFFFFF"/>
            <w:vAlign w:val="center"/>
          </w:tcPr>
          <w:p w:rsidR="00CC19FC" w:rsidRPr="00C04260" w:rsidRDefault="00CC19FC" w:rsidP="00F071F8">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Heading3"/>
              <w:spacing w:before="40" w:after="40"/>
              <w:rPr>
                <w:rFonts w:ascii="Tahoma" w:hAnsi="Tahoma" w:cs="Tahoma"/>
                <w:b w:val="0"/>
                <w:sz w:val="14"/>
              </w:rPr>
            </w:pPr>
            <w:bookmarkStart w:id="90" w:name="_Toc336337879"/>
            <w:bookmarkStart w:id="91" w:name="_Toc357598508"/>
            <w:r w:rsidRPr="00C04260">
              <w:rPr>
                <w:rFonts w:ascii="Tahoma" w:hAnsi="Tahoma" w:cs="Tahoma"/>
                <w:b w:val="0"/>
                <w:sz w:val="14"/>
              </w:rPr>
              <w:t>Project 2013 Standard</w:t>
            </w:r>
            <w:bookmarkEnd w:id="90"/>
            <w:bookmarkEnd w:id="91"/>
            <w:r w:rsidRPr="00C0426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FFFFF"/>
            <w:vAlign w:val="center"/>
          </w:tcPr>
          <w:p w:rsidR="00CC19FC" w:rsidRPr="00C04260" w:rsidRDefault="00CC19FC" w:rsidP="008074F5">
            <w:pPr>
              <w:pStyle w:val="Heading3"/>
              <w:spacing w:before="40" w:after="40"/>
              <w:rPr>
                <w:rFonts w:ascii="Tahoma" w:hAnsi="Tahoma" w:cs="Tahoma"/>
                <w:b w:val="0"/>
                <w:sz w:val="14"/>
              </w:rPr>
            </w:pPr>
            <w:bookmarkStart w:id="92" w:name="_Toc336337880"/>
            <w:bookmarkStart w:id="93" w:name="_Toc357598509"/>
            <w:r w:rsidRPr="00C04260">
              <w:rPr>
                <w:rFonts w:ascii="Tahoma" w:hAnsi="Tahoma" w:cs="Tahoma"/>
                <w:b w:val="0"/>
                <w:sz w:val="14"/>
              </w:rPr>
              <w:t>Project Professional 2013</w:t>
            </w:r>
            <w:bookmarkEnd w:id="92"/>
            <w:bookmarkEnd w:id="93"/>
            <w:r w:rsidRPr="00C04260">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4_Project_Professional" w:history="1">
              <w:r w:rsidR="00ED0C0C" w:rsidRPr="004536A9">
                <w:rPr>
                  <w:rStyle w:val="Hyperlink"/>
                  <w:b/>
                  <w:sz w:val="13"/>
                  <w:szCs w:val="13"/>
                </w:rPr>
                <w:t>14</w:t>
              </w:r>
            </w:hyperlink>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 AO, ST</w:t>
            </w:r>
          </w:p>
        </w:tc>
        <w:tc>
          <w:tcPr>
            <w:tcW w:w="514" w:type="dxa"/>
            <w:tcBorders>
              <w:bottom w:val="single" w:sz="4" w:space="0" w:color="auto"/>
            </w:tcBorders>
            <w:shd w:val="clear" w:color="auto" w:fill="FFFFFF"/>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24CBE" w:rsidP="008074F5">
            <w:pPr>
              <w:pStyle w:val="Heading3"/>
              <w:spacing w:before="40" w:after="40"/>
              <w:rPr>
                <w:rFonts w:ascii="Tahoma" w:hAnsi="Tahoma" w:cs="Tahoma"/>
                <w:b w:val="0"/>
                <w:sz w:val="14"/>
              </w:rPr>
            </w:pPr>
            <w:bookmarkStart w:id="94" w:name="_Toc357598510"/>
            <w:r w:rsidRPr="00C04260">
              <w:rPr>
                <w:rFonts w:ascii="Tahoma" w:hAnsi="Tahoma" w:cs="Tahoma"/>
                <w:b w:val="0"/>
                <w:sz w:val="14"/>
              </w:rPr>
              <w:t>Project Pro para Office 365</w:t>
            </w:r>
            <w:bookmarkEnd w:id="94"/>
            <w:r w:rsidR="00733A43" w:rsidRPr="00C0426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b/>
                <w:color w:val="0000FF"/>
                <w:sz w:val="13"/>
                <w:szCs w:val="13"/>
                <w:u w:val="single"/>
              </w:rPr>
            </w:pPr>
            <w:hyperlink w:anchor="_15_Project_Pro" w:history="1">
              <w:r w:rsidR="00ED0C0C" w:rsidRPr="004536A9">
                <w:rPr>
                  <w:rStyle w:val="Hyperlink"/>
                  <w:b/>
                  <w:sz w:val="13"/>
                  <w:szCs w:val="13"/>
                </w:rPr>
                <w:t>15</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CC19FC"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Heading3"/>
              <w:spacing w:before="40" w:after="40"/>
              <w:rPr>
                <w:rFonts w:ascii="Tahoma" w:hAnsi="Tahoma" w:cs="Tahoma"/>
                <w:b w:val="0"/>
                <w:sz w:val="14"/>
              </w:rPr>
            </w:pPr>
            <w:bookmarkStart w:id="95" w:name="_Toc357598511"/>
            <w:r w:rsidRPr="00C04260">
              <w:rPr>
                <w:rFonts w:ascii="Tahoma" w:hAnsi="Tahoma" w:cs="Tahoma"/>
                <w:b w:val="0"/>
                <w:sz w:val="14"/>
              </w:rPr>
              <w:t>Project Pro para Office 365 A</w:t>
            </w:r>
            <w:bookmarkEnd w:id="95"/>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b/>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C04260" w:rsidRDefault="00C24CBE"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573BA8" w:rsidP="00F071F8">
            <w:pPr>
              <w:pStyle w:val="TableText"/>
              <w:spacing w:before="40" w:after="40"/>
              <w:rPr>
                <w:rFonts w:ascii="Tahoma" w:hAnsi="Tahoma" w:cs="Tahoma"/>
                <w:sz w:val="13"/>
              </w:rPr>
            </w:pPr>
            <w:r w:rsidRPr="00C04260">
              <w:rPr>
                <w:rFonts w:ascii="Tahoma" w:hAnsi="Tahoma" w:cs="Tahoma"/>
                <w:sz w:val="13"/>
              </w:rPr>
              <w:t>A, ST (Solo EES)</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Heading3"/>
              <w:spacing w:before="40" w:after="40"/>
              <w:rPr>
                <w:rFonts w:ascii="Tahoma" w:hAnsi="Tahoma" w:cs="Tahoma"/>
                <w:b w:val="0"/>
                <w:sz w:val="14"/>
              </w:rPr>
            </w:pPr>
            <w:bookmarkStart w:id="96" w:name="_Toc357598512"/>
            <w:r w:rsidRPr="00C04260">
              <w:rPr>
                <w:rFonts w:ascii="Tahoma" w:hAnsi="Tahoma" w:cs="Tahoma"/>
                <w:b w:val="0"/>
                <w:sz w:val="14"/>
              </w:rPr>
              <w:t>Publisher 2013</w:t>
            </w:r>
            <w:bookmarkEnd w:id="96"/>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b/>
                <w:color w:val="0000FF"/>
                <w:sz w:val="13"/>
                <w:szCs w:val="13"/>
                <w:u w:val="single"/>
              </w:rPr>
            </w:pPr>
            <w:bookmarkStart w:id="97" w:name="_Hlt335908485"/>
          </w:p>
        </w:tc>
        <w:bookmarkEnd w:id="97"/>
        <w:tc>
          <w:tcPr>
            <w:tcW w:w="429" w:type="dxa"/>
            <w:tcBorders>
              <w:bottom w:val="single" w:sz="4" w:space="0" w:color="auto"/>
            </w:tcBorders>
            <w:shd w:val="clear" w:color="auto" w:fill="FABF8F"/>
            <w:vAlign w:val="center"/>
          </w:tcPr>
          <w:p w:rsidR="00CC19FC" w:rsidRPr="00C04260" w:rsidDel="00527D48"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CC19FC"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Heading3"/>
              <w:spacing w:before="40" w:after="40"/>
              <w:rPr>
                <w:rFonts w:ascii="Tahoma" w:hAnsi="Tahoma" w:cs="Tahoma"/>
                <w:b w:val="0"/>
                <w:sz w:val="14"/>
              </w:rPr>
            </w:pPr>
            <w:bookmarkStart w:id="98" w:name="_Toc336337882"/>
            <w:bookmarkStart w:id="99" w:name="_Toc357598513"/>
            <w:r w:rsidRPr="00C04260">
              <w:rPr>
                <w:rFonts w:ascii="Tahoma" w:hAnsi="Tahoma" w:cs="Tahoma"/>
                <w:b w:val="0"/>
                <w:sz w:val="14"/>
              </w:rPr>
              <w:t xml:space="preserve">Derechos de Alquiler para Office </w:t>
            </w:r>
            <w:bookmarkEnd w:id="98"/>
            <w:r w:rsidRPr="00C04260">
              <w:rPr>
                <w:rFonts w:ascii="Tahoma" w:hAnsi="Tahoma" w:cs="Tahoma"/>
                <w:b w:val="0"/>
                <w:sz w:val="14"/>
              </w:rPr>
              <w:t>Standard</w:t>
            </w:r>
            <w:bookmarkEnd w:id="99"/>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6_Derechos_de" w:history="1">
              <w:r w:rsidR="00ED0C0C" w:rsidRPr="004536A9">
                <w:rPr>
                  <w:rStyle w:val="Hyperlink"/>
                  <w:b/>
                  <w:sz w:val="13"/>
                  <w:szCs w:val="13"/>
                </w:rPr>
                <w:t>16</w:t>
              </w:r>
            </w:hyperlink>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Heading3"/>
              <w:spacing w:before="40" w:after="40"/>
              <w:rPr>
                <w:rFonts w:ascii="Tahoma" w:hAnsi="Tahoma" w:cs="Tahoma"/>
                <w:b w:val="0"/>
                <w:sz w:val="14"/>
              </w:rPr>
            </w:pPr>
            <w:bookmarkStart w:id="100" w:name="_Toc357598514"/>
            <w:r w:rsidRPr="00C04260">
              <w:rPr>
                <w:rFonts w:ascii="Tahoma" w:hAnsi="Tahoma" w:cs="Tahoma"/>
                <w:b w:val="0"/>
                <w:sz w:val="14"/>
              </w:rPr>
              <w:t>Derechos de Alquiler para Office Professional Plus</w:t>
            </w:r>
            <w:bookmarkEnd w:id="100"/>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6_Derechos_de" w:history="1">
              <w:r w:rsidR="004536A9" w:rsidRPr="004536A9">
                <w:rPr>
                  <w:rStyle w:val="Hyperlink"/>
                  <w:b/>
                  <w:sz w:val="13"/>
                  <w:szCs w:val="13"/>
                </w:rPr>
                <w:t>16</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CC19FC"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Heading3"/>
              <w:spacing w:before="40" w:after="40"/>
              <w:rPr>
                <w:rFonts w:ascii="Tahoma" w:hAnsi="Tahoma" w:cs="Tahoma"/>
                <w:b w:val="0"/>
                <w:sz w:val="14"/>
              </w:rPr>
            </w:pPr>
            <w:bookmarkStart w:id="101" w:name="_Toc336337884"/>
            <w:bookmarkStart w:id="102" w:name="_Toc357598515"/>
            <w:r w:rsidRPr="00C04260">
              <w:rPr>
                <w:rFonts w:ascii="Tahoma" w:hAnsi="Tahoma" w:cs="Tahoma"/>
                <w:b w:val="0"/>
                <w:sz w:val="14"/>
              </w:rPr>
              <w:t>Streets and Trips 2013</w:t>
            </w:r>
            <w:bookmarkEnd w:id="101"/>
            <w:bookmarkEnd w:id="102"/>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A,ST</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5F584F" w:rsidRPr="00C04260" w:rsidRDefault="005F584F" w:rsidP="008074F5">
            <w:pPr>
              <w:pStyle w:val="Heading3"/>
              <w:spacing w:before="40" w:after="40"/>
              <w:rPr>
                <w:rFonts w:ascii="Tahoma" w:hAnsi="Tahoma" w:cs="Tahoma"/>
                <w:b w:val="0"/>
                <w:sz w:val="14"/>
              </w:rPr>
            </w:pPr>
            <w:bookmarkStart w:id="103" w:name="_Toc357598516"/>
            <w:r w:rsidRPr="00C04260">
              <w:rPr>
                <w:rFonts w:ascii="Tahoma" w:hAnsi="Tahoma" w:cs="Tahoma"/>
                <w:b w:val="0"/>
                <w:sz w:val="14"/>
              </w:rPr>
              <w:t>TechNet Plus Direct</w:t>
            </w:r>
            <w:bookmarkEnd w:id="103"/>
            <w:r w:rsidRPr="00C04260">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C04260" w:rsidRDefault="005F584F" w:rsidP="00F071F8">
            <w:pPr>
              <w:pStyle w:val="TableText"/>
              <w:widowControl w:val="0"/>
              <w:spacing w:before="40" w:after="40"/>
              <w:rPr>
                <w:b/>
                <w:sz w:val="13"/>
                <w:szCs w:val="13"/>
              </w:rPr>
            </w:pP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ABF8F"/>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OL</w:t>
            </w:r>
          </w:p>
        </w:tc>
      </w:tr>
      <w:tr w:rsidR="005F584F" w:rsidRPr="00C04260" w:rsidTr="008074F5">
        <w:trPr>
          <w:cantSplit/>
          <w:trHeight w:val="145"/>
        </w:trPr>
        <w:tc>
          <w:tcPr>
            <w:tcW w:w="2638" w:type="dxa"/>
            <w:tcBorders>
              <w:bottom w:val="single" w:sz="4" w:space="0" w:color="auto"/>
            </w:tcBorders>
            <w:shd w:val="clear" w:color="auto" w:fill="auto"/>
            <w:vAlign w:val="center"/>
          </w:tcPr>
          <w:p w:rsidR="005F584F" w:rsidRPr="00C04260" w:rsidRDefault="005F584F" w:rsidP="008074F5">
            <w:pPr>
              <w:pStyle w:val="Heading3"/>
              <w:spacing w:before="40" w:after="40"/>
              <w:rPr>
                <w:rFonts w:ascii="Tahoma" w:hAnsi="Tahoma" w:cs="Tahoma"/>
                <w:b w:val="0"/>
                <w:sz w:val="14"/>
              </w:rPr>
            </w:pPr>
            <w:bookmarkStart w:id="104" w:name="_Toc357598517"/>
            <w:r w:rsidRPr="00C04260">
              <w:rPr>
                <w:rFonts w:ascii="Tahoma" w:hAnsi="Tahoma" w:cs="Tahoma"/>
                <w:b w:val="0"/>
                <w:sz w:val="14"/>
              </w:rPr>
              <w:t>Vexcel Desktop con Enhanced Content</w:t>
            </w:r>
            <w:r w:rsidR="00F071F8" w:rsidRPr="00C04260">
              <w:rPr>
                <w:rFonts w:ascii="Tahoma" w:hAnsi="Tahoma" w:cs="Tahoma"/>
                <w:b w:val="0"/>
                <w:sz w:val="14"/>
              </w:rPr>
              <w:t> </w:t>
            </w:r>
            <w:r w:rsidRPr="00C04260">
              <w:rPr>
                <w:rFonts w:ascii="Tahoma" w:hAnsi="Tahoma" w:cs="Tahoma"/>
                <w:b w:val="0"/>
                <w:sz w:val="14"/>
              </w:rPr>
              <w:t>Pack</w:t>
            </w:r>
            <w:bookmarkEnd w:id="104"/>
          </w:p>
        </w:tc>
        <w:tc>
          <w:tcPr>
            <w:tcW w:w="429" w:type="dxa"/>
            <w:tcBorders>
              <w:bottom w:val="single" w:sz="4" w:space="0" w:color="auto"/>
            </w:tcBorders>
            <w:shd w:val="clear" w:color="auto" w:fill="auto"/>
            <w:vAlign w:val="center"/>
          </w:tcPr>
          <w:p w:rsidR="005F584F" w:rsidRPr="00C04260" w:rsidRDefault="009E3EDD" w:rsidP="00F071F8">
            <w:pPr>
              <w:pStyle w:val="TableText"/>
              <w:widowControl w:val="0"/>
              <w:spacing w:before="40" w:after="40"/>
              <w:rPr>
                <w:b/>
                <w:sz w:val="13"/>
                <w:szCs w:val="13"/>
              </w:rPr>
            </w:pPr>
            <w:hyperlink w:anchor="_17_Vexcel_Desktop" w:history="1">
              <w:r w:rsidR="00ED0C0C" w:rsidRPr="004536A9">
                <w:rPr>
                  <w:rStyle w:val="Hyperlink"/>
                  <w:b/>
                  <w:sz w:val="13"/>
                  <w:szCs w:val="13"/>
                </w:rPr>
                <w:t>17</w:t>
              </w:r>
            </w:hyperlink>
          </w:p>
        </w:tc>
        <w:tc>
          <w:tcPr>
            <w:tcW w:w="429" w:type="dxa"/>
            <w:tcBorders>
              <w:bottom w:val="single" w:sz="4"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1 punto</w:t>
            </w:r>
          </w:p>
        </w:tc>
        <w:tc>
          <w:tcPr>
            <w:tcW w:w="429" w:type="dxa"/>
            <w:tcBorders>
              <w:left w:val="single" w:sz="18" w:space="0" w:color="auto"/>
              <w:bottom w:val="single" w:sz="4"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auto"/>
            <w:vAlign w:val="center"/>
          </w:tcPr>
          <w:p w:rsidR="005F584F" w:rsidRPr="00C04260" w:rsidRDefault="005F584F"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Heading3"/>
              <w:spacing w:before="40" w:after="40"/>
              <w:rPr>
                <w:rFonts w:ascii="Tahoma" w:hAnsi="Tahoma" w:cs="Tahoma"/>
                <w:b w:val="0"/>
                <w:sz w:val="14"/>
              </w:rPr>
            </w:pPr>
            <w:bookmarkStart w:id="105" w:name="_Toc336337886"/>
            <w:bookmarkStart w:id="106" w:name="_Toc357598518"/>
            <w:r w:rsidRPr="00C04260">
              <w:rPr>
                <w:rFonts w:ascii="Tahoma" w:hAnsi="Tahoma" w:cs="Tahoma"/>
                <w:b w:val="0"/>
                <w:sz w:val="14"/>
              </w:rPr>
              <w:t>Visio</w:t>
            </w:r>
            <w:r w:rsidR="00733A43" w:rsidRPr="00C04260">
              <w:rPr>
                <w:rFonts w:ascii="Tahoma" w:hAnsi="Tahoma" w:cs="Tahoma"/>
                <w:b w:val="0"/>
                <w:sz w:val="14"/>
                <w:vertAlign w:val="superscript"/>
              </w:rPr>
              <w:t>®</w:t>
            </w:r>
            <w:r w:rsidRPr="00C04260">
              <w:rPr>
                <w:rFonts w:ascii="Tahoma" w:hAnsi="Tahoma" w:cs="Tahoma"/>
                <w:b w:val="0"/>
                <w:sz w:val="14"/>
              </w:rPr>
              <w:t xml:space="preserve"> 2013 Professional</w:t>
            </w:r>
            <w:bookmarkEnd w:id="105"/>
            <w:bookmarkEnd w:id="106"/>
            <w:r w:rsidR="00733A43" w:rsidRPr="00C0426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18_Visio_Professional" w:history="1">
              <w:r w:rsidR="00ED0C0C" w:rsidRPr="004536A9">
                <w:rPr>
                  <w:rStyle w:val="Hyperlink"/>
                  <w:b/>
                  <w:sz w:val="13"/>
                  <w:szCs w:val="13"/>
                </w:rPr>
                <w:t>18</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5</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CC19FC"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Heading3"/>
              <w:spacing w:before="40" w:after="40"/>
              <w:rPr>
                <w:rFonts w:ascii="Tahoma" w:hAnsi="Tahoma" w:cs="Tahoma"/>
                <w:b w:val="0"/>
                <w:sz w:val="14"/>
              </w:rPr>
            </w:pPr>
            <w:bookmarkStart w:id="107" w:name="_Toc336337887"/>
            <w:bookmarkStart w:id="108" w:name="_Toc357598519"/>
            <w:r w:rsidRPr="00C04260">
              <w:rPr>
                <w:rFonts w:ascii="Tahoma" w:hAnsi="Tahoma" w:cs="Tahoma"/>
                <w:b w:val="0"/>
                <w:sz w:val="14"/>
              </w:rPr>
              <w:t>Visio</w:t>
            </w:r>
            <w:r w:rsidR="00733A43" w:rsidRPr="00C04260">
              <w:rPr>
                <w:rFonts w:ascii="Tahoma" w:hAnsi="Tahoma" w:cs="Tahoma"/>
                <w:b w:val="0"/>
                <w:sz w:val="14"/>
                <w:vertAlign w:val="superscript"/>
              </w:rPr>
              <w:t>®</w:t>
            </w:r>
            <w:r w:rsidRPr="00C04260">
              <w:rPr>
                <w:rFonts w:ascii="Tahoma" w:hAnsi="Tahoma" w:cs="Tahoma"/>
                <w:b w:val="0"/>
                <w:sz w:val="14"/>
              </w:rPr>
              <w:t xml:space="preserve"> 2013 Standard</w:t>
            </w:r>
            <w:bookmarkEnd w:id="107"/>
            <w:bookmarkEnd w:id="108"/>
            <w:r w:rsidRPr="00C04260">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24CBE" w:rsidP="008074F5">
            <w:pPr>
              <w:pStyle w:val="ProductNames"/>
              <w:spacing w:before="40" w:after="40"/>
              <w:rPr>
                <w:rFonts w:ascii="Tahoma" w:hAnsi="Tahoma" w:cs="Tahoma"/>
                <w:sz w:val="14"/>
              </w:rPr>
            </w:pPr>
            <w:bookmarkStart w:id="109" w:name="_Toc357598520"/>
            <w:r w:rsidRPr="00C04260">
              <w:rPr>
                <w:rFonts w:ascii="Tahoma" w:hAnsi="Tahoma" w:cs="Tahoma"/>
                <w:sz w:val="14"/>
              </w:rPr>
              <w:t>Visio Pro para Office 365</w:t>
            </w:r>
            <w:bookmarkEnd w:id="109"/>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rStyle w:val="EndnoteReference"/>
                <w:rFonts w:cs="Tahoma"/>
                <w:b w:val="0"/>
                <w:color w:val="0000FF"/>
                <w:sz w:val="13"/>
                <w:szCs w:val="13"/>
                <w:u w:val="single"/>
              </w:rPr>
            </w:pPr>
            <w:hyperlink w:anchor="_19_Visio_Pro" w:history="1">
              <w:r w:rsidR="00B0065F" w:rsidRPr="004536A9">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CC19FC"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ProductNames"/>
              <w:spacing w:before="40" w:after="40"/>
              <w:rPr>
                <w:rFonts w:ascii="Tahoma" w:hAnsi="Tahoma" w:cs="Tahoma"/>
                <w:sz w:val="14"/>
              </w:rPr>
            </w:pPr>
            <w:bookmarkStart w:id="110" w:name="_Toc357598521"/>
            <w:r w:rsidRPr="00C04260">
              <w:rPr>
                <w:rFonts w:ascii="Tahoma" w:hAnsi="Tahoma" w:cs="Tahoma"/>
                <w:sz w:val="14"/>
              </w:rPr>
              <w:t>Visio Pro para Office 365 A</w:t>
            </w:r>
            <w:bookmarkEnd w:id="110"/>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C04260" w:rsidRDefault="00C24CBE"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573BA8" w:rsidP="00F071F8">
            <w:pPr>
              <w:pStyle w:val="TableText"/>
              <w:spacing w:before="40" w:after="40"/>
              <w:rPr>
                <w:rFonts w:ascii="Tahoma" w:hAnsi="Tahoma" w:cs="Tahoma"/>
                <w:sz w:val="13"/>
              </w:rPr>
            </w:pPr>
            <w:r w:rsidRPr="00C04260">
              <w:rPr>
                <w:rFonts w:ascii="Tahoma" w:hAnsi="Tahoma" w:cs="Tahoma"/>
                <w:sz w:val="13"/>
              </w:rPr>
              <w:t>A, ST (Solo EES)</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ProductNames"/>
              <w:spacing w:before="40" w:after="40"/>
              <w:rPr>
                <w:rFonts w:ascii="Tahoma" w:hAnsi="Tahoma" w:cs="Tahoma"/>
                <w:sz w:val="14"/>
              </w:rPr>
            </w:pPr>
            <w:bookmarkStart w:id="111" w:name="_Toc336337889"/>
            <w:bookmarkStart w:id="112" w:name="_Toc357598522"/>
            <w:r w:rsidRPr="00C04260">
              <w:rPr>
                <w:rFonts w:ascii="Tahoma" w:hAnsi="Tahoma" w:cs="Tahoma"/>
                <w:sz w:val="14"/>
              </w:rPr>
              <w:t>Visual Studio</w:t>
            </w:r>
            <w:r w:rsidR="00733A43" w:rsidRPr="00C04260">
              <w:rPr>
                <w:rFonts w:ascii="Tahoma" w:hAnsi="Tahoma" w:cs="Tahoma"/>
                <w:sz w:val="14"/>
                <w:vertAlign w:val="superscript"/>
              </w:rPr>
              <w:t>®</w:t>
            </w:r>
            <w:r w:rsidRPr="00C04260">
              <w:rPr>
                <w:rFonts w:ascii="Tahoma" w:hAnsi="Tahoma" w:cs="Tahoma"/>
                <w:sz w:val="14"/>
              </w:rPr>
              <w:t xml:space="preserve"> Professional 2012</w:t>
            </w:r>
            <w:bookmarkEnd w:id="111"/>
            <w:bookmarkEnd w:id="112"/>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b/>
                <w:color w:val="0000FF"/>
                <w:sz w:val="13"/>
                <w:szCs w:val="13"/>
                <w:u w:val="single"/>
              </w:rPr>
            </w:pPr>
            <w:hyperlink w:anchor="_20_Visual_Studio" w:history="1">
              <w:r w:rsidR="003D5C46" w:rsidRPr="004536A9">
                <w:rPr>
                  <w:rStyle w:val="Hyperlink"/>
                  <w:b/>
                  <w:sz w:val="13"/>
                  <w:szCs w:val="13"/>
                </w:rPr>
                <w:t>20</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r w:rsidR="00B33D0E"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ProductNames"/>
              <w:spacing w:before="40" w:after="40"/>
              <w:rPr>
                <w:rFonts w:ascii="Tahoma" w:hAnsi="Tahoma" w:cs="Tahoma"/>
                <w:sz w:val="14"/>
              </w:rPr>
            </w:pPr>
            <w:bookmarkStart w:id="113" w:name="_Toc336337890"/>
            <w:bookmarkStart w:id="114" w:name="_Toc357598523"/>
            <w:r w:rsidRPr="00C04260">
              <w:rPr>
                <w:rFonts w:ascii="Tahoma" w:hAnsi="Tahoma" w:cs="Tahoma"/>
                <w:sz w:val="14"/>
              </w:rPr>
              <w:t>Visual Studio</w:t>
            </w:r>
            <w:r w:rsidR="00733A43" w:rsidRPr="00C04260">
              <w:rPr>
                <w:rFonts w:ascii="Tahoma" w:hAnsi="Tahoma" w:cs="Tahoma"/>
                <w:sz w:val="14"/>
                <w:vertAlign w:val="superscript"/>
              </w:rPr>
              <w:t>®</w:t>
            </w:r>
            <w:r w:rsidRPr="00C04260">
              <w:rPr>
                <w:rFonts w:ascii="Tahoma" w:hAnsi="Tahoma" w:cs="Tahoma"/>
                <w:sz w:val="14"/>
              </w:rPr>
              <w:t xml:space="preserve"> Professional 2012 con MSDN</w:t>
            </w:r>
            <w:bookmarkEnd w:id="113"/>
            <w:bookmarkEnd w:id="114"/>
            <w:r w:rsidRPr="00C04260">
              <w:rPr>
                <w:rFonts w:ascii="Tahoma" w:hAnsi="Tahoma" w:cs="Tahoma"/>
                <w:sz w:val="14"/>
              </w:rPr>
              <w:t xml:space="preserve"> </w:t>
            </w:r>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rStyle w:val="EndnoteReference"/>
                <w:b w:val="0"/>
                <w:color w:val="0000FF"/>
                <w:sz w:val="13"/>
                <w:szCs w:val="13"/>
                <w:u w:val="single"/>
              </w:rPr>
            </w:pPr>
            <w:hyperlink w:anchor="_21_Visual_Studio" w:history="1">
              <w:r w:rsidR="00B0065F" w:rsidRPr="004536A9">
                <w:rPr>
                  <w:rStyle w:val="Hyperlink"/>
                  <w:b/>
                  <w:sz w:val="13"/>
                  <w:szCs w:val="13"/>
                </w:rPr>
                <w:t>21</w:t>
              </w:r>
            </w:hyperlink>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pPr>
            <w:r w:rsidRPr="00C04260">
              <w:rPr>
                <w:rFonts w:ascii="Tahoma" w:hAnsi="Tahoma" w:cs="Tahoma"/>
                <w:sz w:val="13"/>
              </w:rPr>
              <w:t>OL/SA/</w:t>
            </w:r>
          </w:p>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OV</w:t>
            </w: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115" w:name="_Toc336337891"/>
            <w:bookmarkStart w:id="116" w:name="_Toc357598524"/>
            <w:r w:rsidRPr="00C04260">
              <w:rPr>
                <w:rFonts w:ascii="Tahoma" w:hAnsi="Tahoma" w:cs="Tahoma"/>
                <w:b w:val="0"/>
                <w:sz w:val="14"/>
              </w:rPr>
              <w:t>Visual Studio</w:t>
            </w:r>
            <w:r w:rsidR="00733A43" w:rsidRPr="00C04260">
              <w:rPr>
                <w:rFonts w:ascii="Tahoma" w:hAnsi="Tahoma" w:cs="Tahoma"/>
                <w:sz w:val="14"/>
                <w:vertAlign w:val="superscript"/>
              </w:rPr>
              <w:t>®</w:t>
            </w:r>
            <w:r w:rsidRPr="00C04260">
              <w:rPr>
                <w:rFonts w:ascii="Tahoma" w:hAnsi="Tahoma" w:cs="Tahoma"/>
                <w:b w:val="0"/>
                <w:sz w:val="14"/>
              </w:rPr>
              <w:t xml:space="preserve"> Premium 2012 con MSDN</w:t>
            </w:r>
            <w:bookmarkEnd w:id="115"/>
            <w:bookmarkEnd w:id="116"/>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b/>
                <w:sz w:val="13"/>
                <w:szCs w:val="13"/>
                <w:u w:val="single"/>
              </w:rPr>
            </w:pPr>
            <w:hyperlink w:anchor="_22_Visual_Studio" w:history="1">
              <w:r w:rsidR="00ED0C0C" w:rsidRPr="004536A9">
                <w:rPr>
                  <w:rStyle w:val="Hyperlink"/>
                  <w:b/>
                  <w:sz w:val="13"/>
                  <w:szCs w:val="13"/>
                </w:rPr>
                <w:t>22</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FABF8F"/>
            <w:vAlign w:val="center"/>
          </w:tcPr>
          <w:p w:rsidR="00CC19FC" w:rsidRPr="00C04260" w:rsidRDefault="00CC19FC" w:rsidP="005C127D">
            <w:pPr>
              <w:pStyle w:val="TableText"/>
              <w:spacing w:before="40" w:after="40"/>
              <w:rPr>
                <w:rFonts w:ascii="Tahoma" w:hAnsi="Tahoma" w:cs="Tahoma"/>
                <w:sz w:val="13"/>
              </w:rPr>
            </w:pPr>
            <w:r w:rsidRPr="00C04260">
              <w:rPr>
                <w:rFonts w:ascii="Tahoma" w:hAnsi="Tahoma" w:cs="Tahoma"/>
                <w:sz w:val="13"/>
              </w:rPr>
              <w:t>3</w:t>
            </w:r>
            <w:r w:rsidR="005C127D">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5C127D">
            <w:pPr>
              <w:pStyle w:val="TableText"/>
              <w:spacing w:before="40" w:after="40"/>
              <w:rPr>
                <w:rFonts w:ascii="Tahoma" w:hAnsi="Tahoma" w:cs="Tahoma"/>
                <w:sz w:val="13"/>
              </w:rPr>
            </w:pPr>
            <w:r w:rsidRPr="00C04260">
              <w:rPr>
                <w:rFonts w:ascii="Tahoma" w:hAnsi="Tahoma" w:cs="Tahoma"/>
                <w:sz w:val="13"/>
              </w:rPr>
              <w:t>2</w:t>
            </w:r>
            <w:r w:rsidR="005C127D">
              <w:rPr>
                <w:rFonts w:ascii="Tahoma" w:hAnsi="Tahoma" w:cs="Tahoma"/>
                <w:sz w:val="13"/>
              </w:rPr>
              <w:t>4</w:t>
            </w:r>
          </w:p>
        </w:tc>
        <w:tc>
          <w:tcPr>
            <w:tcW w:w="429" w:type="dxa"/>
            <w:tcBorders>
              <w:bottom w:val="single" w:sz="4" w:space="0" w:color="auto"/>
            </w:tcBorders>
            <w:shd w:val="clear" w:color="auto" w:fill="FABF8F"/>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FABF8F"/>
            <w:vAlign w:val="center"/>
          </w:tcPr>
          <w:p w:rsidR="00CC19FC" w:rsidRPr="00C04260" w:rsidRDefault="00CC19FC" w:rsidP="005C127D">
            <w:pPr>
              <w:pStyle w:val="TableText"/>
              <w:spacing w:before="40" w:after="40"/>
              <w:rPr>
                <w:rFonts w:ascii="Tahoma" w:hAnsi="Tahoma" w:cs="Tahoma"/>
                <w:sz w:val="13"/>
              </w:rPr>
            </w:pPr>
            <w:r w:rsidRPr="00C04260">
              <w:rPr>
                <w:rFonts w:ascii="Tahoma" w:hAnsi="Tahoma" w:cs="Tahoma"/>
                <w:sz w:val="13"/>
              </w:rPr>
              <w:t>1</w:t>
            </w:r>
            <w:r w:rsidR="005C127D">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5C127D">
            <w:pPr>
              <w:pStyle w:val="TableText"/>
              <w:spacing w:before="40" w:after="40"/>
              <w:rPr>
                <w:rFonts w:ascii="Tahoma" w:hAnsi="Tahoma" w:cs="Tahoma"/>
                <w:sz w:val="13"/>
              </w:rPr>
            </w:pPr>
            <w:r w:rsidRPr="00C04260">
              <w:rPr>
                <w:rFonts w:ascii="Tahoma" w:hAnsi="Tahoma" w:cs="Tahoma"/>
                <w:sz w:val="13"/>
              </w:rPr>
              <w:t>3</w:t>
            </w:r>
            <w:r w:rsidR="005C127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r w:rsidR="005C127D">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pPr>
            <w:r w:rsidRPr="00C04260">
              <w:rPr>
                <w:rFonts w:ascii="Tahoma" w:hAnsi="Tahoma" w:cs="Tahoma"/>
                <w:sz w:val="13"/>
              </w:rPr>
              <w:t>OL/SA/</w:t>
            </w:r>
          </w:p>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OV</w:t>
            </w:r>
          </w:p>
        </w:tc>
      </w:tr>
      <w:tr w:rsidR="00B33D0E" w:rsidRPr="00C04260" w:rsidTr="008074F5">
        <w:trPr>
          <w:cantSplit/>
          <w:trHeight w:val="145"/>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117" w:name="_Toc336337892"/>
            <w:bookmarkStart w:id="118" w:name="_Toc357598525"/>
            <w:r w:rsidRPr="00C04260">
              <w:rPr>
                <w:rFonts w:ascii="Tahoma" w:hAnsi="Tahoma" w:cs="Tahoma"/>
                <w:b w:val="0"/>
                <w:sz w:val="14"/>
              </w:rPr>
              <w:t>Visual Studio</w:t>
            </w:r>
            <w:r w:rsidR="00733A43" w:rsidRPr="00C04260">
              <w:rPr>
                <w:rFonts w:ascii="Tahoma" w:hAnsi="Tahoma" w:cs="Tahoma"/>
                <w:sz w:val="14"/>
                <w:vertAlign w:val="superscript"/>
              </w:rPr>
              <w:t>®</w:t>
            </w:r>
            <w:r w:rsidRPr="00C04260">
              <w:rPr>
                <w:rFonts w:ascii="Tahoma" w:hAnsi="Tahoma" w:cs="Tahoma"/>
                <w:b w:val="0"/>
                <w:sz w:val="14"/>
              </w:rPr>
              <w:t xml:space="preserve"> Ultimate 2012 con MSDN</w:t>
            </w:r>
            <w:bookmarkEnd w:id="117"/>
            <w:bookmarkEnd w:id="118"/>
          </w:p>
        </w:tc>
        <w:tc>
          <w:tcPr>
            <w:tcW w:w="429" w:type="dxa"/>
            <w:tcBorders>
              <w:bottom w:val="single" w:sz="4" w:space="0" w:color="auto"/>
            </w:tcBorders>
            <w:shd w:val="clear" w:color="auto" w:fill="auto"/>
            <w:vAlign w:val="center"/>
          </w:tcPr>
          <w:p w:rsidR="00CC19FC" w:rsidRPr="00C04260" w:rsidRDefault="009E3EDD" w:rsidP="00F071F8">
            <w:pPr>
              <w:pStyle w:val="TableText"/>
              <w:widowControl w:val="0"/>
              <w:spacing w:before="40" w:after="40"/>
              <w:rPr>
                <w:b/>
                <w:sz w:val="13"/>
                <w:szCs w:val="13"/>
                <w:u w:val="single"/>
              </w:rPr>
            </w:pPr>
            <w:hyperlink w:anchor="_23_Visual_Studio" w:history="1">
              <w:r w:rsidR="00ED0C0C" w:rsidRPr="004536A9">
                <w:rPr>
                  <w:rStyle w:val="Hyperlink"/>
                  <w:b/>
                  <w:sz w:val="13"/>
                  <w:szCs w:val="13"/>
                </w:rPr>
                <w:t>23</w:t>
              </w:r>
            </w:hyperlink>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85</w:t>
            </w:r>
          </w:p>
        </w:tc>
        <w:tc>
          <w:tcPr>
            <w:tcW w:w="429" w:type="dxa"/>
            <w:tcBorders>
              <w:bottom w:val="single" w:sz="4"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68</w:t>
            </w:r>
          </w:p>
        </w:tc>
        <w:tc>
          <w:tcPr>
            <w:tcW w:w="429" w:type="dxa"/>
            <w:tcBorders>
              <w:bottom w:val="single" w:sz="4"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C04260" w:rsidRDefault="005C127D" w:rsidP="00F071F8">
            <w:pPr>
              <w:pStyle w:val="TableText"/>
              <w:spacing w:before="40" w:after="40"/>
              <w:rPr>
                <w:rFonts w:ascii="Tahoma" w:hAnsi="Tahoma" w:cs="Tahoma"/>
                <w:sz w:val="13"/>
              </w:rPr>
            </w:pPr>
            <w:r>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pPr>
            <w:r w:rsidRPr="00C04260">
              <w:rPr>
                <w:rFonts w:ascii="Tahoma" w:hAnsi="Tahoma" w:cs="Tahoma"/>
                <w:sz w:val="13"/>
              </w:rPr>
              <w:t>OL/SA/</w:t>
            </w:r>
          </w:p>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OV</w:t>
            </w:r>
          </w:p>
        </w:tc>
      </w:tr>
      <w:tr w:rsidR="00EF228F" w:rsidRPr="00C04260" w:rsidTr="008074F5">
        <w:trPr>
          <w:cantSplit/>
          <w:trHeight w:val="145"/>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119" w:name="_Toc336337893"/>
            <w:bookmarkStart w:id="120" w:name="_Toc357598526"/>
            <w:r w:rsidRPr="00C04260">
              <w:rPr>
                <w:rFonts w:ascii="Tahoma" w:hAnsi="Tahoma" w:cs="Tahoma"/>
                <w:b w:val="0"/>
                <w:sz w:val="14"/>
              </w:rPr>
              <w:t>Visual Studio</w:t>
            </w:r>
            <w:r w:rsidR="00733A43" w:rsidRPr="00C04260">
              <w:rPr>
                <w:rFonts w:ascii="Tahoma" w:hAnsi="Tahoma" w:cs="Tahoma"/>
                <w:sz w:val="14"/>
                <w:vertAlign w:val="superscript"/>
              </w:rPr>
              <w:t>®</w:t>
            </w:r>
            <w:r w:rsidRPr="00C04260">
              <w:rPr>
                <w:rFonts w:ascii="Tahoma" w:hAnsi="Tahoma" w:cs="Tahoma"/>
                <w:b w:val="0"/>
                <w:sz w:val="14"/>
              </w:rPr>
              <w:t xml:space="preserve"> Test Professional 2012 con MSDN</w:t>
            </w:r>
            <w:bookmarkEnd w:id="119"/>
            <w:bookmarkEnd w:id="120"/>
          </w:p>
        </w:tc>
        <w:tc>
          <w:tcPr>
            <w:tcW w:w="429" w:type="dxa"/>
            <w:tcBorders>
              <w:bottom w:val="single" w:sz="4" w:space="0" w:color="auto"/>
            </w:tcBorders>
            <w:shd w:val="clear" w:color="auto" w:fill="FABF8F"/>
            <w:vAlign w:val="center"/>
          </w:tcPr>
          <w:p w:rsidR="00CC19FC" w:rsidRPr="00C04260" w:rsidRDefault="009E3EDD" w:rsidP="00F071F8">
            <w:pPr>
              <w:pStyle w:val="TableText"/>
              <w:widowControl w:val="0"/>
              <w:spacing w:before="40" w:after="40"/>
              <w:rPr>
                <w:b/>
                <w:sz w:val="13"/>
                <w:szCs w:val="13"/>
                <w:u w:val="single"/>
              </w:rPr>
            </w:pPr>
            <w:hyperlink w:anchor="_24_Visual_Studio" w:history="1">
              <w:r w:rsidR="00ED0C0C" w:rsidRPr="004536A9">
                <w:rPr>
                  <w:rStyle w:val="Hyperlink"/>
                  <w:b/>
                  <w:sz w:val="13"/>
                  <w:szCs w:val="13"/>
                </w:rPr>
                <w:t>24</w:t>
              </w:r>
            </w:hyperlink>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15</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9</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9</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A</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pPr>
            <w:r w:rsidRPr="00C04260">
              <w:rPr>
                <w:rFonts w:ascii="Tahoma" w:hAnsi="Tahoma" w:cs="Tahoma"/>
                <w:sz w:val="13"/>
              </w:rPr>
              <w:t>OL/SA/</w:t>
            </w:r>
          </w:p>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OV</w:t>
            </w:r>
          </w:p>
        </w:tc>
      </w:tr>
      <w:tr w:rsidR="00B33D0E" w:rsidRPr="00C04260" w:rsidTr="008074F5">
        <w:trPr>
          <w:cantSplit/>
          <w:trHeight w:val="70"/>
        </w:trPr>
        <w:tc>
          <w:tcPr>
            <w:tcW w:w="2638" w:type="dxa"/>
            <w:tcBorders>
              <w:bottom w:val="single" w:sz="4" w:space="0" w:color="auto"/>
            </w:tcBorders>
            <w:shd w:val="clear" w:color="auto" w:fill="auto"/>
            <w:vAlign w:val="center"/>
          </w:tcPr>
          <w:p w:rsidR="00CC19FC" w:rsidRPr="00C04260" w:rsidRDefault="00CC19FC" w:rsidP="008074F5">
            <w:pPr>
              <w:pStyle w:val="Heading2"/>
              <w:spacing w:before="40" w:after="40"/>
              <w:ind w:left="0"/>
              <w:rPr>
                <w:rFonts w:ascii="Tahoma" w:hAnsi="Tahoma" w:cs="Tahoma"/>
                <w:b w:val="0"/>
                <w:sz w:val="14"/>
              </w:rPr>
            </w:pPr>
            <w:bookmarkStart w:id="121" w:name="_Toc336337894"/>
            <w:bookmarkStart w:id="122" w:name="_Toc357598527"/>
            <w:r w:rsidRPr="00C04260">
              <w:rPr>
                <w:rFonts w:ascii="Tahoma" w:hAnsi="Tahoma" w:cs="Tahoma"/>
                <w:b w:val="0"/>
                <w:sz w:val="14"/>
              </w:rPr>
              <w:t xml:space="preserve">Word </w:t>
            </w:r>
            <w:bookmarkEnd w:id="121"/>
            <w:r w:rsidRPr="00C04260">
              <w:rPr>
                <w:rFonts w:ascii="Tahoma" w:hAnsi="Tahoma" w:cs="Tahoma"/>
                <w:b w:val="0"/>
                <w:sz w:val="14"/>
              </w:rPr>
              <w:t>2013</w:t>
            </w:r>
            <w:bookmarkEnd w:id="122"/>
          </w:p>
        </w:tc>
        <w:tc>
          <w:tcPr>
            <w:tcW w:w="429" w:type="dxa"/>
            <w:tcBorders>
              <w:bottom w:val="single" w:sz="4" w:space="0" w:color="auto"/>
            </w:tcBorders>
            <w:shd w:val="clear" w:color="auto" w:fill="auto"/>
            <w:vAlign w:val="center"/>
          </w:tcPr>
          <w:p w:rsidR="00CC19FC" w:rsidRPr="00C04260" w:rsidRDefault="00CC19FC" w:rsidP="00F071F8">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CC19FC" w:rsidRPr="00C04260" w:rsidRDefault="00CC19FC" w:rsidP="00F071F8">
            <w:pPr>
              <w:pStyle w:val="TableText"/>
              <w:spacing w:before="40" w:after="40"/>
              <w:rPr>
                <w:rFonts w:ascii="Tahoma" w:hAnsi="Tahoma" w:cs="Tahoma"/>
                <w:sz w:val="13"/>
              </w:rPr>
            </w:pPr>
          </w:p>
        </w:tc>
      </w:tr>
      <w:tr w:rsidR="00EF228F" w:rsidRPr="00C04260" w:rsidTr="008074F5">
        <w:trPr>
          <w:cantSplit/>
          <w:trHeight w:val="323"/>
        </w:trPr>
        <w:tc>
          <w:tcPr>
            <w:tcW w:w="2638" w:type="dxa"/>
            <w:tcBorders>
              <w:bottom w:val="single" w:sz="4" w:space="0" w:color="auto"/>
            </w:tcBorders>
            <w:shd w:val="clear" w:color="auto" w:fill="FABF8F"/>
            <w:vAlign w:val="center"/>
          </w:tcPr>
          <w:p w:rsidR="00CC19FC" w:rsidRPr="00C04260" w:rsidRDefault="00CC19FC" w:rsidP="008074F5">
            <w:pPr>
              <w:pStyle w:val="Heading2"/>
              <w:spacing w:before="40" w:after="40"/>
              <w:ind w:left="0"/>
              <w:rPr>
                <w:rFonts w:ascii="Tahoma" w:hAnsi="Tahoma" w:cs="Tahoma"/>
                <w:b w:val="0"/>
                <w:sz w:val="14"/>
              </w:rPr>
            </w:pPr>
            <w:bookmarkStart w:id="123" w:name="_Toc336337895"/>
            <w:bookmarkStart w:id="124" w:name="_Toc357598528"/>
            <w:r w:rsidRPr="00C04260">
              <w:rPr>
                <w:rFonts w:ascii="Tahoma" w:hAnsi="Tahoma" w:cs="Tahoma"/>
                <w:b w:val="0"/>
                <w:sz w:val="14"/>
              </w:rPr>
              <w:t>Word para Mac 2011</w:t>
            </w:r>
            <w:bookmarkEnd w:id="123"/>
            <w:bookmarkEnd w:id="124"/>
          </w:p>
        </w:tc>
        <w:tc>
          <w:tcPr>
            <w:tcW w:w="429" w:type="dxa"/>
            <w:tcBorders>
              <w:bottom w:val="single" w:sz="4" w:space="0" w:color="auto"/>
            </w:tcBorders>
            <w:shd w:val="clear" w:color="auto" w:fill="FABF8F"/>
            <w:vAlign w:val="center"/>
          </w:tcPr>
          <w:p w:rsidR="00CC19FC" w:rsidRPr="00C04260" w:rsidRDefault="00CC19FC" w:rsidP="00F071F8">
            <w:pPr>
              <w:pStyle w:val="TableText"/>
              <w:widowControl w:val="0"/>
              <w:spacing w:before="40" w:after="40"/>
              <w:rPr>
                <w:rStyle w:val="EndnoteReference"/>
                <w:rFonts w:ascii="Tahoma" w:hAnsi="Tahoma"/>
                <w:color w:val="0000FF"/>
                <w:sz w:val="14"/>
              </w:rPr>
            </w:pP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3</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r w:rsidRPr="00C04260">
              <w:rPr>
                <w:rFonts w:ascii="Tahoma" w:hAnsi="Tahoma" w:cs="Tahoma"/>
                <w:sz w:val="13"/>
              </w:rPr>
              <w:t>P</w:t>
            </w: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CC19FC" w:rsidRPr="00C04260" w:rsidRDefault="00CC19FC" w:rsidP="00F071F8">
            <w:pPr>
              <w:pStyle w:val="TableText"/>
              <w:spacing w:before="40" w:after="40"/>
              <w:rPr>
                <w:rFonts w:ascii="Tahoma" w:hAnsi="Tahoma" w:cs="Tahoma"/>
                <w:sz w:val="13"/>
              </w:rPr>
            </w:pPr>
          </w:p>
        </w:tc>
      </w:tr>
    </w:tbl>
    <w:p w:rsidR="00E5334D" w:rsidRPr="00C04260" w:rsidRDefault="00414077" w:rsidP="00F071F8">
      <w:pPr>
        <w:pStyle w:val="Bodywithspace"/>
        <w:ind w:left="0"/>
      </w:pPr>
      <w:r>
        <w:rPr>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367665"/>
                <wp:effectExtent l="0" t="0" r="0" b="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C10" w:rsidRDefault="00D43C10">
                            <w:pPr>
                              <w:rPr>
                                <w:rFonts w:cs="Tahoma"/>
                                <w:i/>
                                <w:color w:val="000000"/>
                                <w:sz w:val="14"/>
                                <w:szCs w:val="14"/>
                              </w:rPr>
                            </w:pPr>
                            <w:r>
                              <w:rPr>
                                <w:rFonts w:cs="Tahoma"/>
                                <w:i/>
                                <w:color w:val="000000"/>
                                <w:sz w:val="14"/>
                                <w:szCs w:val="14"/>
                              </w:rPr>
                              <w:t>Nota: Si la celda del producto está vacía, el producto no se ofrece actualmente en el programa.</w:t>
                            </w:r>
                          </w:p>
                          <w:p w:rsidR="00D43C10" w:rsidRDefault="00D43C10">
                            <w:pPr>
                              <w:rPr>
                                <w:rFonts w:cs="Tahoma"/>
                                <w:i/>
                                <w:color w:val="000000"/>
                                <w:sz w:val="14"/>
                                <w:szCs w:val="14"/>
                              </w:rPr>
                            </w:pPr>
                            <w:r>
                              <w:rPr>
                                <w:rFonts w:cs="Tahoma"/>
                                <w:i/>
                                <w:color w:val="000000"/>
                                <w:sz w:val="14"/>
                                <w:szCs w:val="14"/>
                              </w:rPr>
                              <w:t>*Para Select Plus solo se utilizarán “L” y los valores de tres años para “L&amp;SA”/”SA”.</w:t>
                            </w:r>
                          </w:p>
                          <w:p w:rsidR="00D43C10" w:rsidRDefault="00D43C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28.9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5Gutg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" filled="f" stroked="f">
                <v:textbox>
                  <w:txbxContent>
                    <w:p w:rsidR="00D43C10" w:rsidRDefault="00D43C10">
                      <w:pPr>
                        <w:rPr>
                          <w:rFonts w:cs="Tahoma"/>
                          <w:i/>
                          <w:color w:val="000000"/>
                          <w:sz w:val="14"/>
                          <w:szCs w:val="14"/>
                        </w:rPr>
                      </w:pPr>
                      <w:r>
                        <w:rPr>
                          <w:rFonts w:cs="Tahoma"/>
                          <w:i/>
                          <w:color w:val="000000"/>
                          <w:sz w:val="14"/>
                          <w:szCs w:val="14"/>
                        </w:rPr>
                        <w:t>Nota: Si la celda del producto está vacía, el producto no se ofrece actualmente en el programa.</w:t>
                      </w:r>
                    </w:p>
                    <w:p w:rsidR="00D43C10" w:rsidRDefault="00D43C10">
                      <w:pPr>
                        <w:rPr>
                          <w:rFonts w:cs="Tahoma"/>
                          <w:i/>
                          <w:color w:val="000000"/>
                          <w:sz w:val="14"/>
                          <w:szCs w:val="14"/>
                        </w:rPr>
                      </w:pPr>
                      <w:r>
                        <w:rPr>
                          <w:rFonts w:cs="Tahoma"/>
                          <w:i/>
                          <w:color w:val="000000"/>
                          <w:sz w:val="14"/>
                          <w:szCs w:val="14"/>
                        </w:rPr>
                        <w:t>*Para Select Plus solo se utilizarán “L” y los valores de tres años para “L&amp;SA”/”SA”.</w:t>
                      </w:r>
                    </w:p>
                    <w:p w:rsidR="00D43C10" w:rsidRDefault="00D43C10"/>
                  </w:txbxContent>
                </v:textbox>
              </v:shape>
            </w:pict>
          </mc:Fallback>
        </mc:AlternateContent>
      </w:r>
      <w:r w:rsidR="00E5334D" w:rsidRPr="00C04260">
        <w:br w:type="page"/>
      </w:r>
    </w:p>
    <w:p w:rsidR="00023FE7" w:rsidRPr="00C04260" w:rsidRDefault="00023FE7" w:rsidP="004E292A">
      <w:pPr>
        <w:pStyle w:val="Heading3"/>
      </w:pPr>
      <w:bookmarkStart w:id="125" w:name="_Toc336337896"/>
      <w:bookmarkStart w:id="126" w:name="_Toc357598529"/>
      <w:r w:rsidRPr="00C04260">
        <w:rPr>
          <w:rFonts w:ascii="Tahoma" w:hAnsi="Tahoma" w:cs="Tahoma"/>
          <w:sz w:val="22"/>
        </w:rPr>
        <w:lastRenderedPageBreak/>
        <w:t>GRUPO DE SISTEMAS</w:t>
      </w:r>
      <w:bookmarkEnd w:id="125"/>
      <w:bookmarkEnd w:id="126"/>
    </w:p>
    <w:p w:rsidR="00023FE7" w:rsidRPr="00C04260"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C04260" w:rsidTr="008074F5">
        <w:trPr>
          <w:cantSplit/>
          <w:trHeight w:val="389"/>
          <w:tblHeader/>
        </w:trPr>
        <w:tc>
          <w:tcPr>
            <w:tcW w:w="2610" w:type="dxa"/>
            <w:vMerge w:val="restart"/>
            <w:tcBorders>
              <w:top w:val="single" w:sz="4" w:space="0" w:color="FFFFFF"/>
              <w:left w:val="single" w:sz="4" w:space="0" w:color="FFFFFF"/>
            </w:tcBorders>
          </w:tcPr>
          <w:p w:rsidR="00B27742" w:rsidRPr="00C04260" w:rsidRDefault="00414077" w:rsidP="00F071F8">
            <w:pPr>
              <w:spacing w:before="40" w:after="40"/>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1581150</wp:posOffset>
                      </wp:positionH>
                      <wp:positionV relativeFrom="paragraph">
                        <wp:posOffset>829310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C10" w:rsidRDefault="00D43C1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5pt;margin-top:65.3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10;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" filled="f" stroked="f">
                      <v:textbox style="mso-fit-shape-to-text:t">
                        <w:txbxContent>
                          <w:p w:rsidR="00D43C10" w:rsidRDefault="00D43C10">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C04260" w:rsidRDefault="00B27742" w:rsidP="008074F5">
            <w:pPr>
              <w:pStyle w:val="TableVerticalText"/>
              <w:spacing w:before="40" w:after="40"/>
              <w:rPr>
                <w:rFonts w:ascii="Tahoma" w:hAnsi="Tahoma" w:cs="Tahoma"/>
                <w:sz w:val="9"/>
              </w:rPr>
            </w:pPr>
            <w:r w:rsidRPr="00C04260">
              <w:rPr>
                <w:rFonts w:ascii="Tahoma" w:hAnsi="Tahoma" w:cs="Tahoma"/>
                <w:sz w:val="9"/>
              </w:rPr>
              <w:t>Notas sobre productos</w:t>
            </w:r>
          </w:p>
        </w:tc>
        <w:tc>
          <w:tcPr>
            <w:tcW w:w="450" w:type="dxa"/>
            <w:vMerge w:val="restart"/>
            <w:tcBorders>
              <w:top w:val="single" w:sz="12" w:space="0" w:color="auto"/>
            </w:tcBorders>
            <w:textDirection w:val="btLr"/>
            <w:vAlign w:val="center"/>
          </w:tcPr>
          <w:p w:rsidR="00B27742" w:rsidRPr="00C04260" w:rsidRDefault="00B27742" w:rsidP="008074F5">
            <w:pPr>
              <w:pStyle w:val="TableVerticalText"/>
              <w:spacing w:before="40" w:after="40"/>
              <w:rPr>
                <w:rFonts w:ascii="Tahoma" w:hAnsi="Tahoma" w:cs="Tahoma"/>
                <w:sz w:val="9"/>
              </w:rPr>
            </w:pPr>
            <w:r w:rsidRPr="00C04260">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B27742" w:rsidRPr="00C04260" w:rsidRDefault="00B27742" w:rsidP="008074F5">
            <w:pPr>
              <w:pStyle w:val="TableVerticalText"/>
              <w:spacing w:before="40" w:after="40"/>
              <w:rPr>
                <w:rFonts w:ascii="Tahoma" w:hAnsi="Tahoma" w:cs="Tahoma"/>
                <w:sz w:val="9"/>
              </w:rPr>
            </w:pPr>
            <w:r w:rsidRPr="00C04260">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C04260" w:rsidRDefault="00B27742" w:rsidP="008074F5">
            <w:pPr>
              <w:pStyle w:val="TableHeadingsBlack"/>
              <w:spacing w:after="40"/>
              <w:rPr>
                <w:rFonts w:ascii="Tahoma" w:hAnsi="Tahoma" w:cs="Tahoma"/>
                <w:sz w:val="9"/>
              </w:rPr>
            </w:pPr>
            <w:r w:rsidRPr="00C0426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C04260" w:rsidRDefault="00B27742" w:rsidP="008074F5">
            <w:pPr>
              <w:pStyle w:val="TableHeadingsBlack"/>
              <w:spacing w:after="40"/>
              <w:rPr>
                <w:rFonts w:ascii="Tahoma" w:hAnsi="Tahoma" w:cs="Tahoma"/>
                <w:sz w:val="9"/>
              </w:rPr>
            </w:pPr>
            <w:r w:rsidRPr="00C04260">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C04260" w:rsidRDefault="00B27742" w:rsidP="008074F5">
            <w:pPr>
              <w:pStyle w:val="TableVerticalText"/>
              <w:spacing w:before="40" w:after="40"/>
              <w:rPr>
                <w:rFonts w:ascii="Tahoma" w:hAnsi="Tahoma" w:cs="Tahoma"/>
                <w:sz w:val="9"/>
              </w:rPr>
            </w:pPr>
            <w:r w:rsidRPr="00C04260">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C04260" w:rsidRDefault="008074F5" w:rsidP="008074F5">
            <w:pPr>
              <w:pStyle w:val="TableVerticalText"/>
              <w:spacing w:before="40" w:after="40"/>
              <w:rPr>
                <w:rFonts w:ascii="Tahoma" w:hAnsi="Tahoma" w:cs="Tahoma"/>
                <w:sz w:val="9"/>
              </w:rPr>
            </w:pPr>
            <w:r w:rsidRPr="00C04260">
              <w:rPr>
                <w:rFonts w:ascii="Tahoma" w:hAnsi="Tahoma" w:cs="Tahoma"/>
                <w:sz w:val="9"/>
              </w:rPr>
              <w:t xml:space="preserve">EA y </w:t>
            </w:r>
            <w:r w:rsidR="00B27742" w:rsidRPr="00C04260">
              <w:rPr>
                <w:rFonts w:ascii="Tahoma"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C04260" w:rsidRDefault="00B27742" w:rsidP="008074F5">
            <w:pPr>
              <w:pStyle w:val="TableVerticalText"/>
              <w:spacing w:before="40" w:after="40"/>
              <w:rPr>
                <w:rFonts w:ascii="Tahoma" w:hAnsi="Tahoma" w:cs="Tahoma"/>
                <w:sz w:val="9"/>
              </w:rPr>
            </w:pPr>
            <w:r w:rsidRPr="00C04260">
              <w:rPr>
                <w:rFonts w:ascii="Tahoma" w:hAnsi="Tahoma" w:cs="Tahoma"/>
                <w:sz w:val="9"/>
              </w:rPr>
              <w:t>OV/OVS</w:t>
            </w:r>
          </w:p>
        </w:tc>
        <w:tc>
          <w:tcPr>
            <w:tcW w:w="450" w:type="dxa"/>
            <w:vMerge w:val="restart"/>
            <w:tcBorders>
              <w:top w:val="single" w:sz="12" w:space="0" w:color="auto"/>
            </w:tcBorders>
            <w:textDirection w:val="btLr"/>
            <w:vAlign w:val="center"/>
          </w:tcPr>
          <w:p w:rsidR="00B27742" w:rsidRPr="00C04260" w:rsidRDefault="00B0036E" w:rsidP="008074F5">
            <w:pPr>
              <w:pStyle w:val="TableVerticalText"/>
              <w:spacing w:before="40" w:after="40"/>
              <w:rPr>
                <w:rFonts w:ascii="Tahoma" w:hAnsi="Tahoma" w:cs="Tahoma"/>
                <w:sz w:val="9"/>
              </w:rPr>
            </w:pPr>
            <w:r w:rsidRPr="00C04260">
              <w:rPr>
                <w:rFonts w:ascii="Tahoma" w:hAnsi="Tahoma" w:cs="Tahoma"/>
                <w:sz w:val="9"/>
              </w:rPr>
              <w:t>EES/OVS ES</w:t>
            </w:r>
          </w:p>
        </w:tc>
        <w:tc>
          <w:tcPr>
            <w:tcW w:w="540" w:type="dxa"/>
            <w:vMerge w:val="restart"/>
            <w:tcBorders>
              <w:top w:val="single" w:sz="12" w:space="0" w:color="auto"/>
            </w:tcBorders>
            <w:textDirection w:val="btLr"/>
            <w:vAlign w:val="center"/>
          </w:tcPr>
          <w:p w:rsidR="00B27742" w:rsidRPr="00C04260" w:rsidRDefault="00B27742" w:rsidP="008074F5">
            <w:pPr>
              <w:pStyle w:val="TableVerticalText"/>
              <w:spacing w:before="40" w:after="40"/>
              <w:rPr>
                <w:rFonts w:ascii="Tahoma" w:hAnsi="Tahoma" w:cs="Tahoma"/>
                <w:sz w:val="9"/>
              </w:rPr>
            </w:pPr>
            <w:r w:rsidRPr="00C04260">
              <w:rPr>
                <w:rFonts w:ascii="Tahoma" w:hAnsi="Tahoma" w:cs="Tahoma"/>
                <w:sz w:val="9"/>
              </w:rPr>
              <w:t>Open Minimum</w:t>
            </w:r>
          </w:p>
        </w:tc>
      </w:tr>
      <w:tr w:rsidR="00CE5AB1" w:rsidRPr="00C04260" w:rsidTr="009F643D">
        <w:trPr>
          <w:cantSplit/>
          <w:trHeight w:val="262"/>
          <w:tblHeader/>
        </w:trPr>
        <w:tc>
          <w:tcPr>
            <w:tcW w:w="2610" w:type="dxa"/>
            <w:vMerge/>
            <w:tcBorders>
              <w:left w:val="single" w:sz="4" w:space="0" w:color="FFFFFF"/>
            </w:tcBorders>
          </w:tcPr>
          <w:p w:rsidR="00B27742" w:rsidRPr="00C04260" w:rsidRDefault="00B27742" w:rsidP="00F071F8">
            <w:pPr>
              <w:spacing w:before="40" w:after="40"/>
              <w:rPr>
                <w:rFonts w:cs="Tahoma"/>
                <w:sz w:val="20"/>
              </w:rPr>
            </w:pPr>
          </w:p>
        </w:tc>
        <w:tc>
          <w:tcPr>
            <w:tcW w:w="360" w:type="dxa"/>
            <w:vMerge/>
            <w:vAlign w:val="center"/>
          </w:tcPr>
          <w:p w:rsidR="00B27742" w:rsidRPr="00C04260" w:rsidRDefault="00B27742" w:rsidP="00F071F8">
            <w:pPr>
              <w:spacing w:before="40" w:after="40"/>
              <w:jc w:val="center"/>
              <w:rPr>
                <w:rFonts w:cs="Tahoma"/>
                <w:b/>
                <w:sz w:val="20"/>
              </w:rPr>
            </w:pPr>
          </w:p>
        </w:tc>
        <w:tc>
          <w:tcPr>
            <w:tcW w:w="450" w:type="dxa"/>
            <w:vMerge/>
            <w:vAlign w:val="center"/>
          </w:tcPr>
          <w:p w:rsidR="00B27742" w:rsidRPr="00C04260" w:rsidRDefault="00B27742" w:rsidP="00F071F8">
            <w:pPr>
              <w:spacing w:before="40" w:after="40"/>
              <w:jc w:val="center"/>
              <w:rPr>
                <w:rFonts w:cs="Tahoma"/>
                <w:sz w:val="20"/>
              </w:rPr>
            </w:pPr>
          </w:p>
        </w:tc>
        <w:tc>
          <w:tcPr>
            <w:tcW w:w="360" w:type="dxa"/>
            <w:vMerge/>
            <w:tcBorders>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val="restart"/>
            <w:tcBorders>
              <w:left w:val="single" w:sz="18" w:space="0" w:color="auto"/>
            </w:tcBorders>
            <w:vAlign w:val="center"/>
          </w:tcPr>
          <w:p w:rsidR="00B27742" w:rsidRPr="00C04260" w:rsidRDefault="00B27742" w:rsidP="00F071F8">
            <w:pPr>
              <w:pStyle w:val="TableHeadingsRed"/>
              <w:spacing w:after="40"/>
              <w:rPr>
                <w:rFonts w:ascii="Tahoma" w:hAnsi="Tahoma" w:cs="Tahoma"/>
                <w:sz w:val="9"/>
              </w:rPr>
            </w:pPr>
            <w:r w:rsidRPr="00C04260">
              <w:rPr>
                <w:rFonts w:ascii="Tahoma" w:hAnsi="Tahoma" w:cs="Tahoma"/>
                <w:sz w:val="9"/>
              </w:rPr>
              <w:t>L</w:t>
            </w:r>
          </w:p>
        </w:tc>
        <w:tc>
          <w:tcPr>
            <w:tcW w:w="1350" w:type="dxa"/>
            <w:gridSpan w:val="3"/>
            <w:vAlign w:val="center"/>
          </w:tcPr>
          <w:p w:rsidR="00B27742" w:rsidRPr="00C04260" w:rsidRDefault="00B27742" w:rsidP="00F071F8">
            <w:pPr>
              <w:pStyle w:val="TableHeadingsGreen"/>
              <w:spacing w:after="40"/>
              <w:rPr>
                <w:rFonts w:ascii="Tahoma" w:hAnsi="Tahoma" w:cs="Tahoma"/>
                <w:sz w:val="9"/>
              </w:rPr>
            </w:pPr>
            <w:r w:rsidRPr="00C04260">
              <w:rPr>
                <w:rFonts w:ascii="Tahoma" w:hAnsi="Tahoma" w:cs="Tahoma"/>
                <w:sz w:val="9"/>
              </w:rPr>
              <w:t>L&amp;SA</w:t>
            </w:r>
          </w:p>
        </w:tc>
        <w:tc>
          <w:tcPr>
            <w:tcW w:w="1260" w:type="dxa"/>
            <w:gridSpan w:val="3"/>
            <w:tcBorders>
              <w:right w:val="single" w:sz="18" w:space="0" w:color="auto"/>
            </w:tcBorders>
            <w:vAlign w:val="center"/>
          </w:tcPr>
          <w:p w:rsidR="00B27742" w:rsidRPr="00C04260" w:rsidRDefault="00B27742" w:rsidP="00F071F8">
            <w:pPr>
              <w:pStyle w:val="TableHeadingsBlue"/>
              <w:spacing w:after="40"/>
              <w:rPr>
                <w:rFonts w:ascii="Tahoma" w:hAnsi="Tahoma" w:cs="Tahoma"/>
                <w:sz w:val="9"/>
              </w:rPr>
            </w:pPr>
            <w:r w:rsidRPr="00C04260">
              <w:rPr>
                <w:rFonts w:ascii="Tahoma" w:hAnsi="Tahoma" w:cs="Tahoma"/>
                <w:sz w:val="9"/>
              </w:rPr>
              <w:t>SA</w:t>
            </w:r>
          </w:p>
        </w:tc>
        <w:tc>
          <w:tcPr>
            <w:tcW w:w="450" w:type="dxa"/>
            <w:vMerge w:val="restart"/>
            <w:tcBorders>
              <w:left w:val="single" w:sz="18" w:space="0" w:color="auto"/>
            </w:tcBorders>
            <w:vAlign w:val="center"/>
          </w:tcPr>
          <w:p w:rsidR="00B27742" w:rsidRPr="00C04260" w:rsidRDefault="00B27742" w:rsidP="00F071F8">
            <w:pPr>
              <w:pStyle w:val="TableHeadingsRed"/>
              <w:spacing w:after="40"/>
              <w:rPr>
                <w:rFonts w:ascii="Tahoma" w:hAnsi="Tahoma" w:cs="Tahoma"/>
                <w:sz w:val="9"/>
              </w:rPr>
            </w:pPr>
            <w:r w:rsidRPr="00C04260">
              <w:rPr>
                <w:rFonts w:ascii="Tahoma" w:hAnsi="Tahoma" w:cs="Tahoma"/>
                <w:sz w:val="9"/>
              </w:rPr>
              <w:t>L</w:t>
            </w:r>
          </w:p>
        </w:tc>
        <w:tc>
          <w:tcPr>
            <w:tcW w:w="450" w:type="dxa"/>
            <w:vAlign w:val="center"/>
          </w:tcPr>
          <w:p w:rsidR="00B27742" w:rsidRPr="00C04260" w:rsidRDefault="00B27742" w:rsidP="00F071F8">
            <w:pPr>
              <w:pStyle w:val="TableHeadingsGreen"/>
              <w:spacing w:after="40"/>
              <w:rPr>
                <w:rFonts w:ascii="Tahoma" w:hAnsi="Tahoma" w:cs="Tahoma"/>
                <w:sz w:val="9"/>
              </w:rPr>
            </w:pPr>
            <w:r w:rsidRPr="00C04260">
              <w:rPr>
                <w:rFonts w:ascii="Tahoma" w:hAnsi="Tahoma" w:cs="Tahoma"/>
                <w:sz w:val="9"/>
              </w:rPr>
              <w:t>L&amp;SA</w:t>
            </w:r>
          </w:p>
        </w:tc>
        <w:tc>
          <w:tcPr>
            <w:tcW w:w="450" w:type="dxa"/>
            <w:vMerge w:val="restart"/>
            <w:tcBorders>
              <w:right w:val="single" w:sz="18" w:space="0" w:color="auto"/>
            </w:tcBorders>
            <w:vAlign w:val="center"/>
          </w:tcPr>
          <w:p w:rsidR="00B27742" w:rsidRPr="00C04260" w:rsidRDefault="00B27742" w:rsidP="00F071F8">
            <w:pPr>
              <w:pStyle w:val="TableHeadingsBlue"/>
              <w:spacing w:after="40"/>
              <w:rPr>
                <w:rFonts w:ascii="Tahoma" w:hAnsi="Tahoma" w:cs="Tahoma"/>
                <w:sz w:val="9"/>
              </w:rPr>
            </w:pPr>
            <w:r w:rsidRPr="00C04260">
              <w:rPr>
                <w:rFonts w:ascii="Tahoma" w:hAnsi="Tahoma" w:cs="Tahoma"/>
                <w:sz w:val="9"/>
              </w:rPr>
              <w:t>SA</w:t>
            </w:r>
          </w:p>
        </w:tc>
        <w:tc>
          <w:tcPr>
            <w:tcW w:w="450" w:type="dxa"/>
            <w:vMerge/>
            <w:tcBorders>
              <w:lef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tcBorders>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vAlign w:val="center"/>
          </w:tcPr>
          <w:p w:rsidR="00B27742" w:rsidRPr="00C04260" w:rsidRDefault="00B27742" w:rsidP="00F071F8">
            <w:pPr>
              <w:spacing w:before="40" w:after="40"/>
              <w:jc w:val="center"/>
              <w:rPr>
                <w:rFonts w:cs="Tahoma"/>
                <w:sz w:val="20"/>
              </w:rPr>
            </w:pPr>
          </w:p>
        </w:tc>
        <w:tc>
          <w:tcPr>
            <w:tcW w:w="540" w:type="dxa"/>
            <w:vMerge/>
            <w:vAlign w:val="center"/>
          </w:tcPr>
          <w:p w:rsidR="00B27742" w:rsidRPr="00C04260" w:rsidRDefault="00B27742" w:rsidP="00F071F8">
            <w:pPr>
              <w:spacing w:before="40" w:after="40"/>
              <w:jc w:val="center"/>
              <w:rPr>
                <w:rFonts w:cs="Tahoma"/>
                <w:sz w:val="20"/>
              </w:rPr>
            </w:pPr>
          </w:p>
        </w:tc>
      </w:tr>
      <w:tr w:rsidR="00AF4B30" w:rsidRPr="00C04260" w:rsidTr="009F643D">
        <w:trPr>
          <w:cantSplit/>
          <w:trHeight w:val="998"/>
          <w:tblHeader/>
        </w:trPr>
        <w:tc>
          <w:tcPr>
            <w:tcW w:w="2610" w:type="dxa"/>
            <w:vMerge/>
            <w:tcBorders>
              <w:left w:val="single" w:sz="4" w:space="0" w:color="FFFFFF"/>
              <w:bottom w:val="single" w:sz="4" w:space="0" w:color="auto"/>
            </w:tcBorders>
          </w:tcPr>
          <w:p w:rsidR="00B27742" w:rsidRPr="00C04260" w:rsidRDefault="00B27742" w:rsidP="00F071F8">
            <w:pPr>
              <w:spacing w:before="40" w:after="40"/>
              <w:rPr>
                <w:rFonts w:cs="Tahoma"/>
                <w:sz w:val="20"/>
              </w:rPr>
            </w:pPr>
          </w:p>
        </w:tc>
        <w:tc>
          <w:tcPr>
            <w:tcW w:w="360" w:type="dxa"/>
            <w:vMerge/>
            <w:tcBorders>
              <w:bottom w:val="single" w:sz="4" w:space="0" w:color="auto"/>
            </w:tcBorders>
            <w:vAlign w:val="center"/>
          </w:tcPr>
          <w:p w:rsidR="00B27742" w:rsidRPr="00C04260" w:rsidRDefault="00B27742" w:rsidP="00F071F8">
            <w:pPr>
              <w:spacing w:before="40" w:after="40"/>
              <w:jc w:val="center"/>
              <w:rPr>
                <w:rFonts w:cs="Tahoma"/>
                <w:b/>
                <w:sz w:val="20"/>
              </w:rPr>
            </w:pPr>
          </w:p>
        </w:tc>
        <w:tc>
          <w:tcPr>
            <w:tcW w:w="450" w:type="dxa"/>
            <w:vMerge/>
            <w:tcBorders>
              <w:bottom w:val="single" w:sz="4" w:space="0" w:color="auto"/>
            </w:tcBorders>
            <w:vAlign w:val="center"/>
          </w:tcPr>
          <w:p w:rsidR="00B27742" w:rsidRPr="00C04260" w:rsidRDefault="00B27742" w:rsidP="00F071F8">
            <w:pPr>
              <w:spacing w:before="40" w:after="40"/>
              <w:jc w:val="center"/>
              <w:rPr>
                <w:rFonts w:cs="Tahoma"/>
                <w:sz w:val="20"/>
              </w:rPr>
            </w:pPr>
          </w:p>
        </w:tc>
        <w:tc>
          <w:tcPr>
            <w:tcW w:w="360" w:type="dxa"/>
            <w:vMerge/>
            <w:tcBorders>
              <w:bottom w:val="single" w:sz="4" w:space="0" w:color="auto"/>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tcBorders>
              <w:left w:val="single" w:sz="18" w:space="0" w:color="auto"/>
              <w:bottom w:val="single" w:sz="4" w:space="0" w:color="auto"/>
            </w:tcBorders>
            <w:vAlign w:val="center"/>
          </w:tcPr>
          <w:p w:rsidR="00B27742" w:rsidRPr="00C04260" w:rsidRDefault="00B27742" w:rsidP="00F071F8">
            <w:pPr>
              <w:spacing w:before="40" w:after="40"/>
              <w:jc w:val="center"/>
              <w:rPr>
                <w:rFonts w:cs="Tahoma"/>
                <w:sz w:val="20"/>
              </w:rPr>
            </w:pPr>
          </w:p>
        </w:tc>
        <w:tc>
          <w:tcPr>
            <w:tcW w:w="450" w:type="dxa"/>
            <w:tcBorders>
              <w:bottom w:val="single" w:sz="4" w:space="0" w:color="auto"/>
            </w:tcBorders>
            <w:vAlign w:val="center"/>
          </w:tcPr>
          <w:p w:rsidR="00B27742" w:rsidRPr="00C04260" w:rsidRDefault="00B27742" w:rsidP="00F071F8">
            <w:pPr>
              <w:pStyle w:val="TableHeadingsGreen"/>
              <w:spacing w:after="40"/>
              <w:rPr>
                <w:rFonts w:ascii="Tahoma" w:hAnsi="Tahoma" w:cs="Tahoma"/>
                <w:sz w:val="9"/>
              </w:rPr>
            </w:pPr>
            <w:r w:rsidRPr="00C04260">
              <w:rPr>
                <w:rFonts w:ascii="Tahoma" w:hAnsi="Tahoma" w:cs="Tahoma"/>
                <w:sz w:val="9"/>
              </w:rPr>
              <w:t>3 años</w:t>
            </w:r>
          </w:p>
        </w:tc>
        <w:tc>
          <w:tcPr>
            <w:tcW w:w="450" w:type="dxa"/>
            <w:tcBorders>
              <w:bottom w:val="single" w:sz="4" w:space="0" w:color="auto"/>
            </w:tcBorders>
            <w:vAlign w:val="center"/>
          </w:tcPr>
          <w:p w:rsidR="00B27742" w:rsidRPr="00C04260" w:rsidRDefault="00B27742" w:rsidP="00F071F8">
            <w:pPr>
              <w:pStyle w:val="TableHeadingsGreen"/>
              <w:spacing w:after="40"/>
              <w:rPr>
                <w:rFonts w:ascii="Tahoma" w:hAnsi="Tahoma" w:cs="Tahoma"/>
                <w:sz w:val="9"/>
              </w:rPr>
            </w:pPr>
            <w:r w:rsidRPr="00C04260">
              <w:rPr>
                <w:rFonts w:ascii="Tahoma" w:hAnsi="Tahoma" w:cs="Tahoma"/>
                <w:sz w:val="9"/>
              </w:rPr>
              <w:t>2 años</w:t>
            </w:r>
          </w:p>
        </w:tc>
        <w:tc>
          <w:tcPr>
            <w:tcW w:w="450" w:type="dxa"/>
            <w:tcBorders>
              <w:bottom w:val="single" w:sz="4" w:space="0" w:color="auto"/>
            </w:tcBorders>
            <w:vAlign w:val="center"/>
          </w:tcPr>
          <w:p w:rsidR="00B27742" w:rsidRPr="00C04260" w:rsidRDefault="00B27742" w:rsidP="00F071F8">
            <w:pPr>
              <w:pStyle w:val="TableHeadingsGreen"/>
              <w:spacing w:after="40"/>
              <w:rPr>
                <w:rFonts w:ascii="Tahoma" w:hAnsi="Tahoma" w:cs="Tahoma"/>
                <w:sz w:val="9"/>
              </w:rPr>
            </w:pPr>
            <w:r w:rsidRPr="00C04260">
              <w:rPr>
                <w:rFonts w:ascii="Tahoma" w:hAnsi="Tahoma" w:cs="Tahoma"/>
                <w:sz w:val="9"/>
              </w:rPr>
              <w:t>1 año</w:t>
            </w:r>
          </w:p>
        </w:tc>
        <w:tc>
          <w:tcPr>
            <w:tcW w:w="450" w:type="dxa"/>
            <w:tcBorders>
              <w:bottom w:val="single" w:sz="4" w:space="0" w:color="auto"/>
            </w:tcBorders>
            <w:vAlign w:val="center"/>
          </w:tcPr>
          <w:p w:rsidR="00B27742" w:rsidRPr="00C04260" w:rsidRDefault="00B27742" w:rsidP="00F071F8">
            <w:pPr>
              <w:pStyle w:val="TableHeadingsBlue"/>
              <w:spacing w:after="40"/>
              <w:rPr>
                <w:rFonts w:ascii="Tahoma" w:hAnsi="Tahoma" w:cs="Tahoma"/>
                <w:sz w:val="9"/>
              </w:rPr>
            </w:pPr>
            <w:r w:rsidRPr="00C04260">
              <w:rPr>
                <w:rFonts w:ascii="Tahoma" w:hAnsi="Tahoma" w:cs="Tahoma"/>
                <w:sz w:val="9"/>
              </w:rPr>
              <w:t>3 años</w:t>
            </w:r>
          </w:p>
        </w:tc>
        <w:tc>
          <w:tcPr>
            <w:tcW w:w="450" w:type="dxa"/>
            <w:tcBorders>
              <w:bottom w:val="single" w:sz="4" w:space="0" w:color="auto"/>
            </w:tcBorders>
            <w:vAlign w:val="center"/>
          </w:tcPr>
          <w:p w:rsidR="00B27742" w:rsidRPr="00C04260" w:rsidRDefault="00B27742" w:rsidP="00F071F8">
            <w:pPr>
              <w:pStyle w:val="TableHeadingsBlue"/>
              <w:spacing w:after="40"/>
              <w:rPr>
                <w:rFonts w:ascii="Tahoma" w:hAnsi="Tahoma" w:cs="Tahoma"/>
                <w:sz w:val="9"/>
              </w:rPr>
            </w:pPr>
            <w:r w:rsidRPr="00C04260">
              <w:rPr>
                <w:rFonts w:ascii="Tahoma" w:hAnsi="Tahoma" w:cs="Tahoma"/>
                <w:sz w:val="9"/>
              </w:rPr>
              <w:t>2 años</w:t>
            </w:r>
          </w:p>
        </w:tc>
        <w:tc>
          <w:tcPr>
            <w:tcW w:w="360" w:type="dxa"/>
            <w:tcBorders>
              <w:bottom w:val="single" w:sz="4" w:space="0" w:color="auto"/>
              <w:right w:val="single" w:sz="18" w:space="0" w:color="auto"/>
            </w:tcBorders>
            <w:vAlign w:val="center"/>
          </w:tcPr>
          <w:p w:rsidR="00B27742" w:rsidRPr="00C04260" w:rsidRDefault="00B27742" w:rsidP="00F071F8">
            <w:pPr>
              <w:pStyle w:val="TableHeadingsBlue"/>
              <w:spacing w:after="40"/>
              <w:rPr>
                <w:rFonts w:ascii="Tahoma" w:hAnsi="Tahoma" w:cs="Tahoma"/>
                <w:sz w:val="9"/>
              </w:rPr>
            </w:pPr>
            <w:r w:rsidRPr="00C04260">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C04260" w:rsidRDefault="00B27742" w:rsidP="00F071F8">
            <w:pPr>
              <w:spacing w:before="40" w:after="40"/>
              <w:jc w:val="center"/>
              <w:rPr>
                <w:rFonts w:cs="Tahoma"/>
                <w:sz w:val="20"/>
              </w:rPr>
            </w:pPr>
          </w:p>
        </w:tc>
        <w:tc>
          <w:tcPr>
            <w:tcW w:w="450" w:type="dxa"/>
            <w:tcBorders>
              <w:bottom w:val="single" w:sz="4" w:space="0" w:color="auto"/>
            </w:tcBorders>
            <w:vAlign w:val="center"/>
          </w:tcPr>
          <w:p w:rsidR="00B27742" w:rsidRPr="00C04260" w:rsidRDefault="00B27742" w:rsidP="00F071F8">
            <w:pPr>
              <w:pStyle w:val="TableHeadingsGreen"/>
              <w:spacing w:after="40"/>
              <w:rPr>
                <w:rFonts w:ascii="Tahoma" w:hAnsi="Tahoma" w:cs="Tahoma"/>
                <w:sz w:val="9"/>
              </w:rPr>
            </w:pPr>
            <w:r w:rsidRPr="00C04260">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tcBorders>
              <w:left w:val="single" w:sz="18" w:space="0" w:color="auto"/>
              <w:bottom w:val="single" w:sz="4" w:space="0" w:color="auto"/>
            </w:tcBorders>
            <w:vAlign w:val="center"/>
          </w:tcPr>
          <w:p w:rsidR="00B27742" w:rsidRPr="00C04260" w:rsidRDefault="00B27742" w:rsidP="00F071F8">
            <w:pPr>
              <w:spacing w:before="40" w:after="40"/>
              <w:jc w:val="center"/>
              <w:rPr>
                <w:rFonts w:cs="Tahoma"/>
                <w:sz w:val="20"/>
              </w:rPr>
            </w:pPr>
          </w:p>
        </w:tc>
        <w:tc>
          <w:tcPr>
            <w:tcW w:w="450" w:type="dxa"/>
            <w:vMerge/>
            <w:tcBorders>
              <w:bottom w:val="single" w:sz="4" w:space="0" w:color="auto"/>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rsidR="00B27742" w:rsidRPr="00C04260" w:rsidRDefault="00B27742" w:rsidP="00F071F8">
            <w:pPr>
              <w:spacing w:before="40" w:after="40"/>
              <w:jc w:val="center"/>
              <w:rPr>
                <w:rFonts w:cs="Tahoma"/>
                <w:sz w:val="20"/>
              </w:rPr>
            </w:pPr>
          </w:p>
        </w:tc>
        <w:tc>
          <w:tcPr>
            <w:tcW w:w="450" w:type="dxa"/>
            <w:vMerge/>
            <w:tcBorders>
              <w:bottom w:val="single" w:sz="4" w:space="0" w:color="auto"/>
            </w:tcBorders>
            <w:vAlign w:val="center"/>
          </w:tcPr>
          <w:p w:rsidR="00B27742" w:rsidRPr="00C04260" w:rsidRDefault="00B27742" w:rsidP="00F071F8">
            <w:pPr>
              <w:spacing w:before="40" w:after="40"/>
              <w:jc w:val="center"/>
              <w:rPr>
                <w:rFonts w:cs="Tahoma"/>
                <w:sz w:val="20"/>
              </w:rPr>
            </w:pPr>
          </w:p>
        </w:tc>
        <w:tc>
          <w:tcPr>
            <w:tcW w:w="540" w:type="dxa"/>
            <w:vMerge/>
            <w:tcBorders>
              <w:bottom w:val="single" w:sz="4" w:space="0" w:color="auto"/>
            </w:tcBorders>
            <w:vAlign w:val="center"/>
          </w:tcPr>
          <w:p w:rsidR="00B27742" w:rsidRPr="00C04260" w:rsidRDefault="00B27742" w:rsidP="00F071F8">
            <w:pPr>
              <w:spacing w:before="40" w:after="40"/>
              <w:jc w:val="center"/>
              <w:rPr>
                <w:rFonts w:cs="Tahoma"/>
                <w:sz w:val="20"/>
              </w:rPr>
            </w:pPr>
          </w:p>
        </w:tc>
      </w:tr>
      <w:tr w:rsidR="001A63C6" w:rsidRPr="00C04260" w:rsidTr="008074F5">
        <w:trPr>
          <w:trHeight w:val="145"/>
        </w:trPr>
        <w:tc>
          <w:tcPr>
            <w:tcW w:w="2610" w:type="dxa"/>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27" w:name="_Toc357598530"/>
            <w:r w:rsidRPr="00C04260">
              <w:rPr>
                <w:rFonts w:ascii="Tahoma" w:hAnsi="Tahoma" w:cs="Tahoma"/>
                <w:sz w:val="14"/>
              </w:rPr>
              <w:t>Microsoft Desktop Optimization Pack para Software Assurance</w:t>
            </w:r>
            <w:bookmarkEnd w:id="127"/>
          </w:p>
        </w:tc>
        <w:tc>
          <w:tcPr>
            <w:tcW w:w="36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25_Microsoft_Desktop" w:history="1">
              <w:r w:rsidR="00ED0C0C" w:rsidRPr="004536A9">
                <w:rPr>
                  <w:rStyle w:val="Hyperlink"/>
                  <w:b/>
                  <w:sz w:val="13"/>
                  <w:szCs w:val="13"/>
                </w:rPr>
                <w:t>25</w:t>
              </w:r>
            </w:hyperlink>
          </w:p>
        </w:tc>
        <w:tc>
          <w:tcPr>
            <w:tcW w:w="450" w:type="dxa"/>
            <w:tcBorders>
              <w:bottom w:val="single" w:sz="4" w:space="0" w:color="auto"/>
            </w:tcBorders>
            <w:shd w:val="clear" w:color="auto" w:fill="FABF8F"/>
            <w:vAlign w:val="center"/>
          </w:tcPr>
          <w:p w:rsidR="001A63C6" w:rsidRPr="00C04260" w:rsidRDefault="004D199A" w:rsidP="00F071F8">
            <w:pPr>
              <w:pStyle w:val="TableText"/>
              <w:spacing w:before="40" w:after="40"/>
              <w:rPr>
                <w:rFonts w:ascii="Tahoma" w:hAnsi="Tahoma" w:cs="Tahoma"/>
                <w:sz w:val="13"/>
              </w:rPr>
            </w:pPr>
            <w:r w:rsidRPr="00C0426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9A015E" w:rsidP="00F071F8">
            <w:pPr>
              <w:pStyle w:val="TableText"/>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4D199A" w:rsidP="00F071F8">
            <w:pPr>
              <w:pStyle w:val="TableText"/>
              <w:spacing w:before="40" w:after="40"/>
              <w:rPr>
                <w:rFonts w:ascii="Tahoma" w:hAnsi="Tahoma" w:cs="Tahoma"/>
                <w:sz w:val="13"/>
              </w:rPr>
            </w:pPr>
            <w:r w:rsidRPr="00C04260">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C04260" w:rsidRDefault="004D199A" w:rsidP="00F071F8">
            <w:pPr>
              <w:pStyle w:val="TableText"/>
              <w:spacing w:before="40" w:after="40"/>
              <w:rPr>
                <w:rFonts w:ascii="Tahoma" w:hAnsi="Tahoma" w:cs="Tahoma"/>
                <w:sz w:val="13"/>
              </w:rPr>
            </w:pPr>
            <w:r w:rsidRPr="00C04260">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4D199A" w:rsidP="00F071F8">
            <w:pPr>
              <w:pStyle w:val="TableText"/>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9A015E" w:rsidP="00F071F8">
            <w:pPr>
              <w:pStyle w:val="TableText"/>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rPr>
            </w:pPr>
          </w:p>
        </w:tc>
      </w:tr>
      <w:tr w:rsidR="002854D4" w:rsidRPr="00C04260" w:rsidTr="008074F5">
        <w:trPr>
          <w:trHeight w:val="145"/>
        </w:trPr>
        <w:tc>
          <w:tcPr>
            <w:tcW w:w="2610" w:type="dxa"/>
            <w:tcBorders>
              <w:bottom w:val="single" w:sz="4" w:space="0" w:color="auto"/>
            </w:tcBorders>
            <w:shd w:val="clear" w:color="auto" w:fill="auto"/>
            <w:vAlign w:val="center"/>
          </w:tcPr>
          <w:p w:rsidR="002854D4" w:rsidRPr="00C04260" w:rsidRDefault="002854D4" w:rsidP="008074F5">
            <w:pPr>
              <w:pStyle w:val="ProductNames"/>
              <w:spacing w:before="40" w:after="40"/>
              <w:rPr>
                <w:rFonts w:ascii="Tahoma" w:hAnsi="Tahoma" w:cs="Tahoma"/>
                <w:sz w:val="14"/>
              </w:rPr>
            </w:pPr>
            <w:bookmarkStart w:id="128" w:name="_Toc336337897"/>
            <w:bookmarkStart w:id="129" w:name="_Toc357598531"/>
            <w:r w:rsidRPr="00C04260">
              <w:rPr>
                <w:rFonts w:ascii="Tahoma" w:hAnsi="Tahoma" w:cs="Tahoma"/>
                <w:sz w:val="14"/>
              </w:rPr>
              <w:t>Licencia de Suscripción a Windows Companion</w:t>
            </w:r>
            <w:bookmarkEnd w:id="128"/>
            <w:bookmarkEnd w:id="129"/>
          </w:p>
        </w:tc>
        <w:tc>
          <w:tcPr>
            <w:tcW w:w="360" w:type="dxa"/>
            <w:tcBorders>
              <w:bottom w:val="single" w:sz="4" w:space="0" w:color="auto"/>
            </w:tcBorders>
            <w:shd w:val="clear" w:color="auto" w:fill="auto"/>
            <w:vAlign w:val="center"/>
          </w:tcPr>
          <w:p w:rsidR="002854D4" w:rsidRPr="00C04260" w:rsidRDefault="009E3EDD" w:rsidP="00F071F8">
            <w:pPr>
              <w:pStyle w:val="TableText"/>
              <w:widowControl w:val="0"/>
              <w:spacing w:before="40" w:after="40"/>
              <w:rPr>
                <w:b/>
                <w:color w:val="0000FF"/>
                <w:sz w:val="13"/>
                <w:szCs w:val="13"/>
                <w:u w:val="single"/>
              </w:rPr>
            </w:pPr>
            <w:hyperlink w:anchor="_26_Licencias_de" w:history="1">
              <w:r w:rsidR="00ED0C0C" w:rsidRPr="004536A9">
                <w:rPr>
                  <w:rStyle w:val="Hyperlink"/>
                  <w:b/>
                  <w:sz w:val="13"/>
                  <w:szCs w:val="13"/>
                </w:rPr>
                <w:t>26</w:t>
              </w:r>
            </w:hyperlink>
          </w:p>
        </w:tc>
        <w:tc>
          <w:tcPr>
            <w:tcW w:w="450" w:type="dxa"/>
            <w:tcBorders>
              <w:bottom w:val="single" w:sz="4"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r w:rsidRPr="00C0426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r w:rsidRPr="00C0426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r w:rsidRPr="00C04260">
              <w:rPr>
                <w:rFonts w:ascii="Tahoma" w:hAnsi="Tahoma" w:cs="Tahoma"/>
                <w:sz w:val="13"/>
              </w:rPr>
              <w:t>A, (Solo EES)</w:t>
            </w:r>
          </w:p>
        </w:tc>
        <w:tc>
          <w:tcPr>
            <w:tcW w:w="540" w:type="dxa"/>
            <w:tcBorders>
              <w:bottom w:val="single" w:sz="4" w:space="0" w:color="auto"/>
            </w:tcBorders>
            <w:shd w:val="clear" w:color="auto" w:fill="auto"/>
            <w:vAlign w:val="center"/>
          </w:tcPr>
          <w:p w:rsidR="002854D4" w:rsidRPr="00C04260" w:rsidRDefault="002854D4" w:rsidP="00F071F8">
            <w:pPr>
              <w:pStyle w:val="TableText"/>
              <w:spacing w:before="40" w:after="40"/>
              <w:rPr>
                <w:rFonts w:ascii="Tahoma" w:hAnsi="Tahoma" w:cs="Tahoma"/>
                <w:sz w:val="13"/>
              </w:rPr>
            </w:pPr>
          </w:p>
        </w:tc>
      </w:tr>
      <w:tr w:rsidR="009F643D" w:rsidRPr="00C04260" w:rsidTr="009F643D">
        <w:trPr>
          <w:trHeight w:val="145"/>
        </w:trPr>
        <w:tc>
          <w:tcPr>
            <w:tcW w:w="2610" w:type="dxa"/>
            <w:tcBorders>
              <w:bottom w:val="single" w:sz="4" w:space="0" w:color="auto"/>
            </w:tcBorders>
            <w:shd w:val="clear" w:color="auto" w:fill="FABF8F"/>
            <w:vAlign w:val="center"/>
          </w:tcPr>
          <w:p w:rsidR="009F643D" w:rsidRPr="00C04260" w:rsidRDefault="009F643D" w:rsidP="008074F5">
            <w:pPr>
              <w:pStyle w:val="ProductNames"/>
              <w:spacing w:before="40" w:after="40"/>
              <w:rPr>
                <w:rFonts w:ascii="Tahoma" w:hAnsi="Tahoma" w:cs="Tahoma"/>
                <w:sz w:val="14"/>
              </w:rPr>
            </w:pPr>
            <w:bookmarkStart w:id="130" w:name="_Toc336337898"/>
            <w:bookmarkStart w:id="131" w:name="_Toc357598532"/>
            <w:r w:rsidRPr="00C04260">
              <w:rPr>
                <w:rFonts w:ascii="Tahoma" w:hAnsi="Tahoma" w:cs="Tahoma"/>
                <w:sz w:val="14"/>
              </w:rPr>
              <w:t>Windows Vista DVD Playback Pack</w:t>
            </w:r>
            <w:bookmarkEnd w:id="130"/>
            <w:bookmarkEnd w:id="131"/>
            <w:r w:rsidRPr="00C04260">
              <w:rPr>
                <w:rFonts w:ascii="Tahoma" w:hAnsi="Tahoma" w:cs="Tahoma"/>
                <w:sz w:val="14"/>
              </w:rPr>
              <w:t xml:space="preserve"> </w:t>
            </w:r>
          </w:p>
        </w:tc>
        <w:tc>
          <w:tcPr>
            <w:tcW w:w="360" w:type="dxa"/>
            <w:tcBorders>
              <w:bottom w:val="single" w:sz="4" w:space="0" w:color="auto"/>
            </w:tcBorders>
            <w:shd w:val="clear" w:color="auto" w:fill="FABF8F"/>
            <w:vAlign w:val="center"/>
          </w:tcPr>
          <w:p w:rsidR="009F643D" w:rsidRPr="00C04260" w:rsidRDefault="009E3EDD" w:rsidP="00F071F8">
            <w:pPr>
              <w:pStyle w:val="TableText"/>
              <w:widowControl w:val="0"/>
              <w:spacing w:before="40" w:after="40"/>
              <w:rPr>
                <w:b/>
                <w:color w:val="0000FF"/>
                <w:sz w:val="13"/>
                <w:szCs w:val="13"/>
                <w:u w:val="single"/>
              </w:rPr>
            </w:pPr>
            <w:hyperlink w:anchor="_27_Windows_Vista" w:history="1">
              <w:r w:rsidR="009F643D" w:rsidRPr="004536A9">
                <w:rPr>
                  <w:rStyle w:val="Hyperlink"/>
                  <w:b/>
                  <w:sz w:val="13"/>
                  <w:szCs w:val="13"/>
                </w:rPr>
                <w:t>27</w:t>
              </w:r>
            </w:hyperlink>
          </w:p>
        </w:tc>
        <w:tc>
          <w:tcPr>
            <w:tcW w:w="450" w:type="dxa"/>
            <w:tcBorders>
              <w:bottom w:val="single" w:sz="4" w:space="0" w:color="auto"/>
            </w:tcBorders>
            <w:shd w:val="clear" w:color="auto" w:fill="FABF8F"/>
            <w:vAlign w:val="center"/>
          </w:tcPr>
          <w:p w:rsidR="009F643D" w:rsidRPr="00C04260" w:rsidDel="00587D23" w:rsidRDefault="009F643D" w:rsidP="00F071F8">
            <w:pPr>
              <w:pStyle w:val="TableText"/>
              <w:spacing w:before="40" w:after="40"/>
              <w:rPr>
                <w:rFonts w:ascii="Tahoma" w:hAnsi="Tahoma" w:cs="Tahoma"/>
                <w:sz w:val="13"/>
              </w:rPr>
            </w:pPr>
            <w:r w:rsidRPr="00C04260">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F643D" w:rsidRPr="00C04260" w:rsidRDefault="009F643D" w:rsidP="009F643D">
            <w:pPr>
              <w:pStyle w:val="TableText"/>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9F643D" w:rsidRPr="00C04260" w:rsidRDefault="009F643D" w:rsidP="00F071F8">
            <w:pPr>
              <w:pStyle w:val="TableText"/>
              <w:spacing w:before="40" w:after="40"/>
              <w:rPr>
                <w:rFonts w:ascii="Tahoma" w:hAnsi="Tahoma" w:cs="Tahoma"/>
                <w:sz w:val="13"/>
              </w:rPr>
            </w:pPr>
          </w:p>
        </w:tc>
      </w:tr>
      <w:tr w:rsidR="00B50A5B" w:rsidRPr="00C04260" w:rsidTr="009F643D">
        <w:trPr>
          <w:trHeight w:val="145"/>
        </w:trPr>
        <w:tc>
          <w:tcPr>
            <w:tcW w:w="2610" w:type="dxa"/>
            <w:tcBorders>
              <w:bottom w:val="single" w:sz="4" w:space="0" w:color="auto"/>
            </w:tcBorders>
            <w:shd w:val="clear" w:color="auto" w:fill="auto"/>
            <w:vAlign w:val="center"/>
          </w:tcPr>
          <w:p w:rsidR="00B27742" w:rsidRPr="00C04260" w:rsidRDefault="00B27742" w:rsidP="008074F5">
            <w:pPr>
              <w:pStyle w:val="ProductNames"/>
              <w:spacing w:before="40" w:after="40"/>
              <w:rPr>
                <w:rFonts w:ascii="Tahoma" w:hAnsi="Tahoma" w:cs="Tahoma"/>
                <w:sz w:val="14"/>
              </w:rPr>
            </w:pPr>
            <w:bookmarkStart w:id="132" w:name="_Toc336337901"/>
            <w:bookmarkStart w:id="133" w:name="_Toc357598533"/>
            <w:r w:rsidRPr="00C04260">
              <w:rPr>
                <w:rFonts w:ascii="Tahoma" w:hAnsi="Tahoma" w:cs="Tahoma"/>
                <w:sz w:val="14"/>
              </w:rPr>
              <w:t>Derechos de Alquiler para Windows</w:t>
            </w:r>
            <w:bookmarkEnd w:id="132"/>
            <w:bookmarkEnd w:id="133"/>
          </w:p>
        </w:tc>
        <w:tc>
          <w:tcPr>
            <w:tcW w:w="360"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sz w:val="13"/>
                <w:szCs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C04260" w:rsidRDefault="0039158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C04260" w:rsidRDefault="0039158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r>
      <w:tr w:rsidR="00024DF4" w:rsidRPr="00C04260" w:rsidTr="008074F5">
        <w:trPr>
          <w:trHeight w:val="145"/>
        </w:trPr>
        <w:tc>
          <w:tcPr>
            <w:tcW w:w="2610" w:type="dxa"/>
            <w:tcBorders>
              <w:bottom w:val="single" w:sz="4" w:space="0" w:color="auto"/>
            </w:tcBorders>
            <w:shd w:val="clear" w:color="auto" w:fill="FABF8F"/>
            <w:vAlign w:val="center"/>
          </w:tcPr>
          <w:p w:rsidR="00024DF4" w:rsidRPr="00C04260" w:rsidRDefault="00D513A8" w:rsidP="008074F5">
            <w:pPr>
              <w:pStyle w:val="ProductNames"/>
              <w:spacing w:before="40" w:after="40"/>
              <w:rPr>
                <w:rFonts w:ascii="Tahoma" w:hAnsi="Tahoma" w:cs="Tahoma"/>
                <w:sz w:val="14"/>
              </w:rPr>
            </w:pPr>
            <w:bookmarkStart w:id="134" w:name="_Toc336337903"/>
            <w:bookmarkStart w:id="135" w:name="_Toc357598534"/>
            <w:bookmarkStart w:id="136" w:name="_Toc336337902"/>
            <w:r w:rsidRPr="00C04260">
              <w:rPr>
                <w:rFonts w:ascii="Tahoma" w:hAnsi="Tahoma" w:cs="Tahoma"/>
                <w:sz w:val="14"/>
              </w:rPr>
              <w:t>Windows</w:t>
            </w:r>
            <w:r w:rsidR="00733A43" w:rsidRPr="00C04260">
              <w:rPr>
                <w:rFonts w:ascii="Tahoma" w:hAnsi="Tahoma" w:cs="Tahoma"/>
                <w:sz w:val="14"/>
                <w:vertAlign w:val="superscript"/>
              </w:rPr>
              <w:t>®</w:t>
            </w:r>
            <w:r w:rsidRPr="00C04260">
              <w:rPr>
                <w:rFonts w:ascii="Tahoma" w:hAnsi="Tahoma" w:cs="Tahoma"/>
                <w:sz w:val="14"/>
              </w:rPr>
              <w:t xml:space="preserve"> 7 Partners in Learning</w:t>
            </w:r>
            <w:bookmarkEnd w:id="134"/>
            <w:bookmarkEnd w:id="135"/>
            <w:r w:rsidRPr="00C04260">
              <w:rPr>
                <w:rFonts w:ascii="Tahoma" w:hAnsi="Tahoma" w:cs="Tahoma"/>
                <w:sz w:val="14"/>
              </w:rPr>
              <w:t xml:space="preserve"> </w:t>
            </w:r>
            <w:bookmarkEnd w:id="136"/>
          </w:p>
        </w:tc>
        <w:tc>
          <w:tcPr>
            <w:tcW w:w="360" w:type="dxa"/>
            <w:tcBorders>
              <w:bottom w:val="single" w:sz="4" w:space="0" w:color="auto"/>
            </w:tcBorders>
            <w:shd w:val="clear" w:color="auto" w:fill="FABF8F"/>
            <w:vAlign w:val="center"/>
          </w:tcPr>
          <w:p w:rsidR="00024DF4" w:rsidRPr="00C04260" w:rsidRDefault="009E3EDD" w:rsidP="00F071F8">
            <w:pPr>
              <w:pStyle w:val="TableText"/>
              <w:widowControl w:val="0"/>
              <w:spacing w:before="40" w:after="40"/>
              <w:rPr>
                <w:b/>
                <w:sz w:val="13"/>
                <w:szCs w:val="13"/>
                <w:u w:val="single"/>
              </w:rPr>
            </w:pPr>
            <w:hyperlink w:anchor="_28_Windows®_7" w:history="1">
              <w:r w:rsidR="00ED0C0C" w:rsidRPr="004536A9">
                <w:rPr>
                  <w:rStyle w:val="Hyperlink"/>
                  <w:b/>
                  <w:sz w:val="13"/>
                  <w:szCs w:val="13"/>
                </w:rPr>
                <w:t>28</w:t>
              </w:r>
            </w:hyperlink>
          </w:p>
        </w:tc>
        <w:tc>
          <w:tcPr>
            <w:tcW w:w="450" w:type="dxa"/>
            <w:tcBorders>
              <w:bottom w:val="single" w:sz="4" w:space="0" w:color="auto"/>
            </w:tcBorders>
            <w:shd w:val="clear" w:color="auto" w:fill="FABF8F"/>
            <w:vAlign w:val="center"/>
          </w:tcPr>
          <w:p w:rsidR="00024DF4" w:rsidRPr="00C04260" w:rsidRDefault="00D513A8" w:rsidP="00F071F8">
            <w:pPr>
              <w:pStyle w:val="TableText"/>
              <w:spacing w:before="40" w:after="40"/>
              <w:rPr>
                <w:rFonts w:ascii="Tahoma" w:hAnsi="Tahoma" w:cs="Tahoma"/>
                <w:sz w:val="13"/>
              </w:rPr>
            </w:pPr>
            <w:r w:rsidRPr="00C0426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r w:rsidRPr="00C04260">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C04260" w:rsidRDefault="00D513A8" w:rsidP="00F071F8">
            <w:pPr>
              <w:pStyle w:val="TableText"/>
              <w:spacing w:before="40" w:after="40"/>
              <w:rPr>
                <w:rFonts w:ascii="Tahoma" w:hAnsi="Tahoma" w:cs="Tahoma"/>
                <w:sz w:val="13"/>
              </w:rPr>
            </w:pPr>
            <w:r w:rsidRPr="00C04260">
              <w:rPr>
                <w:rFonts w:ascii="Tahoma" w:hAnsi="Tahoma" w:cs="Tahoma"/>
                <w:sz w:val="13"/>
              </w:rPr>
              <w:t xml:space="preserve">2 </w:t>
            </w:r>
            <w:r w:rsidRPr="00C04260">
              <w:rPr>
                <w:rFonts w:ascii="Tahoma" w:hAnsi="Tahoma" w:cs="Tahoma"/>
                <w:sz w:val="10"/>
                <w:szCs w:val="12"/>
              </w:rPr>
              <w:t>(solo School</w:t>
            </w:r>
          </w:p>
        </w:tc>
        <w:tc>
          <w:tcPr>
            <w:tcW w:w="450" w:type="dxa"/>
            <w:tcBorders>
              <w:bottom w:val="single" w:sz="4" w:space="0" w:color="auto"/>
              <w:right w:val="single" w:sz="18"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024DF4" w:rsidRPr="00C04260" w:rsidRDefault="00024DF4" w:rsidP="00F071F8">
            <w:pPr>
              <w:pStyle w:val="TableText"/>
              <w:spacing w:before="40" w:after="40"/>
              <w:rPr>
                <w:rFonts w:ascii="Tahoma" w:hAnsi="Tahoma" w:cs="Tahoma"/>
                <w:sz w:val="13"/>
              </w:rPr>
            </w:pPr>
          </w:p>
        </w:tc>
      </w:tr>
      <w:tr w:rsidR="009F643D" w:rsidRPr="00C04260" w:rsidTr="009F643D">
        <w:trPr>
          <w:trHeight w:val="145"/>
        </w:trPr>
        <w:tc>
          <w:tcPr>
            <w:tcW w:w="2610" w:type="dxa"/>
            <w:tcBorders>
              <w:bottom w:val="single" w:sz="4" w:space="0" w:color="auto"/>
            </w:tcBorders>
            <w:shd w:val="clear" w:color="auto" w:fill="auto"/>
            <w:vAlign w:val="center"/>
          </w:tcPr>
          <w:p w:rsidR="009F643D" w:rsidRPr="00C04260" w:rsidRDefault="009F643D" w:rsidP="008074F5">
            <w:pPr>
              <w:pStyle w:val="ProductNames"/>
              <w:spacing w:before="40" w:after="40"/>
              <w:rPr>
                <w:rFonts w:ascii="Tahoma" w:hAnsi="Tahoma" w:cs="Tahoma"/>
                <w:sz w:val="14"/>
              </w:rPr>
            </w:pPr>
            <w:bookmarkStart w:id="137" w:name="_Toc357598535"/>
            <w:r w:rsidRPr="00C04260">
              <w:rPr>
                <w:rFonts w:ascii="Tahoma" w:hAnsi="Tahoma" w:cs="Tahoma"/>
                <w:sz w:val="14"/>
              </w:rPr>
              <w:t>Instalación de Prueba de Windows 8 (Paquete de 100)</w:t>
            </w:r>
            <w:bookmarkEnd w:id="137"/>
          </w:p>
        </w:tc>
        <w:tc>
          <w:tcPr>
            <w:tcW w:w="360" w:type="dxa"/>
            <w:tcBorders>
              <w:bottom w:val="single" w:sz="4" w:space="0" w:color="auto"/>
            </w:tcBorders>
            <w:shd w:val="clear" w:color="auto" w:fill="auto"/>
            <w:vAlign w:val="center"/>
          </w:tcPr>
          <w:p w:rsidR="009F643D" w:rsidRPr="00C04260" w:rsidRDefault="009E3EDD" w:rsidP="00F071F8">
            <w:pPr>
              <w:pStyle w:val="TableText"/>
              <w:widowControl w:val="0"/>
              <w:spacing w:before="40" w:after="40"/>
              <w:rPr>
                <w:b/>
                <w:sz w:val="13"/>
                <w:szCs w:val="13"/>
                <w:u w:val="single"/>
              </w:rPr>
            </w:pPr>
            <w:hyperlink w:anchor="_29_Instalación_de" w:history="1">
              <w:r w:rsidR="009F643D" w:rsidRPr="004536A9">
                <w:rPr>
                  <w:rStyle w:val="Hyperlink"/>
                  <w:b/>
                  <w:sz w:val="13"/>
                  <w:szCs w:val="13"/>
                </w:rPr>
                <w:t>29</w:t>
              </w:r>
            </w:hyperlink>
          </w:p>
        </w:tc>
        <w:tc>
          <w:tcPr>
            <w:tcW w:w="450" w:type="dxa"/>
            <w:tcBorders>
              <w:bottom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r w:rsidRPr="00C0426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r w:rsidRPr="00C04260">
              <w:rPr>
                <w:rFonts w:ascii="Tahoma"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9F643D" w:rsidRPr="00C04260" w:rsidRDefault="009F643D" w:rsidP="009F643D">
            <w:pPr>
              <w:pStyle w:val="TableText"/>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9F643D" w:rsidRPr="00C04260" w:rsidRDefault="009F643D" w:rsidP="009F643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r w:rsidRPr="00C04260">
              <w:rPr>
                <w:rFonts w:ascii="Tahoma" w:hAnsi="Tahoma" w:cs="Tahoma"/>
                <w:sz w:val="13"/>
              </w:rPr>
              <w:t>12</w:t>
            </w:r>
          </w:p>
        </w:tc>
        <w:tc>
          <w:tcPr>
            <w:tcW w:w="450" w:type="dxa"/>
            <w:tcBorders>
              <w:bottom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9F643D" w:rsidRPr="00C04260" w:rsidRDefault="009F643D" w:rsidP="00F071F8">
            <w:pPr>
              <w:pStyle w:val="TableText"/>
              <w:spacing w:before="40" w:after="40"/>
              <w:rPr>
                <w:rFonts w:ascii="Tahoma" w:hAnsi="Tahoma" w:cs="Tahoma"/>
                <w:sz w:val="13"/>
              </w:rPr>
            </w:pPr>
            <w:r w:rsidRPr="00C04260">
              <w:rPr>
                <w:rFonts w:ascii="Tahoma" w:hAnsi="Tahoma" w:cs="Tahoma"/>
                <w:sz w:val="13"/>
              </w:rPr>
              <w:t>OL</w:t>
            </w:r>
          </w:p>
        </w:tc>
      </w:tr>
      <w:tr w:rsidR="00B50A5B" w:rsidRPr="00C04260" w:rsidTr="009F643D">
        <w:trPr>
          <w:trHeight w:val="145"/>
        </w:trPr>
        <w:tc>
          <w:tcPr>
            <w:tcW w:w="2610" w:type="dxa"/>
            <w:tcBorders>
              <w:bottom w:val="single" w:sz="4" w:space="0" w:color="auto"/>
            </w:tcBorders>
            <w:shd w:val="clear" w:color="auto" w:fill="FABF8F"/>
            <w:vAlign w:val="center"/>
          </w:tcPr>
          <w:p w:rsidR="00B27742" w:rsidRPr="00C04260" w:rsidRDefault="00B27742" w:rsidP="008074F5">
            <w:pPr>
              <w:pStyle w:val="ProductNames"/>
              <w:spacing w:before="40" w:after="40"/>
              <w:rPr>
                <w:rFonts w:ascii="Tahoma" w:hAnsi="Tahoma" w:cs="Tahoma"/>
                <w:sz w:val="14"/>
              </w:rPr>
            </w:pPr>
            <w:bookmarkStart w:id="138" w:name="_Toc336337904"/>
            <w:bookmarkStart w:id="139" w:name="_Toc357598536"/>
            <w:r w:rsidRPr="00C04260">
              <w:rPr>
                <w:rFonts w:ascii="Tahoma" w:hAnsi="Tahoma" w:cs="Tahoma"/>
                <w:sz w:val="14"/>
              </w:rPr>
              <w:t>Windows</w:t>
            </w:r>
            <w:r w:rsidR="00733A43" w:rsidRPr="00C04260">
              <w:rPr>
                <w:rFonts w:ascii="Tahoma" w:hAnsi="Tahoma" w:cs="Tahoma"/>
                <w:sz w:val="14"/>
                <w:vertAlign w:val="superscript"/>
              </w:rPr>
              <w:t>®</w:t>
            </w:r>
            <w:r w:rsidRPr="00C04260">
              <w:rPr>
                <w:rFonts w:ascii="Tahoma" w:hAnsi="Tahoma" w:cs="Tahoma"/>
                <w:sz w:val="14"/>
              </w:rPr>
              <w:t xml:space="preserve"> 8 Pro</w:t>
            </w:r>
            <w:bookmarkEnd w:id="138"/>
            <w:bookmarkEnd w:id="139"/>
            <w:r w:rsidRPr="00C04260">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C04260" w:rsidRDefault="009E3EDD" w:rsidP="00F071F8">
            <w:pPr>
              <w:pStyle w:val="TableText"/>
              <w:widowControl w:val="0"/>
              <w:spacing w:before="40" w:after="40"/>
              <w:rPr>
                <w:rStyle w:val="EndnoteReference"/>
                <w:b w:val="0"/>
                <w:color w:val="0000FF"/>
                <w:sz w:val="13"/>
                <w:szCs w:val="13"/>
                <w:u w:val="single"/>
              </w:rPr>
            </w:pPr>
            <w:hyperlink w:anchor="_30_Actualización_de" w:history="1">
              <w:r w:rsidR="00ED0C0C" w:rsidRPr="00C04260">
                <w:rPr>
                  <w:rStyle w:val="Hyperlink"/>
                  <w:b/>
                  <w:sz w:val="13"/>
                  <w:szCs w:val="13"/>
                </w:rPr>
                <w:t>30</w:t>
              </w:r>
            </w:hyperlink>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4</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C04260" w:rsidRDefault="00664EE9" w:rsidP="00F071F8">
            <w:pPr>
              <w:pStyle w:val="TableText"/>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E,ST</w:t>
            </w:r>
          </w:p>
        </w:tc>
        <w:tc>
          <w:tcPr>
            <w:tcW w:w="540" w:type="dxa"/>
            <w:tcBorders>
              <w:bottom w:val="single" w:sz="4"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r>
      <w:tr w:rsidR="00B50A5B" w:rsidRPr="00C04260" w:rsidTr="009F643D">
        <w:trPr>
          <w:trHeight w:val="145"/>
        </w:trPr>
        <w:tc>
          <w:tcPr>
            <w:tcW w:w="2610" w:type="dxa"/>
            <w:tcBorders>
              <w:bottom w:val="single" w:sz="4" w:space="0" w:color="auto"/>
            </w:tcBorders>
            <w:shd w:val="clear" w:color="auto" w:fill="auto"/>
            <w:vAlign w:val="center"/>
          </w:tcPr>
          <w:p w:rsidR="00B27742" w:rsidRPr="00C04260" w:rsidRDefault="00B27742" w:rsidP="008074F5">
            <w:pPr>
              <w:pStyle w:val="ProductNames"/>
              <w:spacing w:before="40" w:after="40"/>
              <w:rPr>
                <w:rFonts w:ascii="Tahoma" w:hAnsi="Tahoma" w:cs="Tahoma"/>
                <w:sz w:val="14"/>
              </w:rPr>
            </w:pPr>
            <w:bookmarkStart w:id="140" w:name="_Toc336337905"/>
            <w:bookmarkStart w:id="141" w:name="_Toc357598537"/>
            <w:r w:rsidRPr="00C04260">
              <w:rPr>
                <w:rFonts w:ascii="Tahoma" w:hAnsi="Tahoma" w:cs="Tahoma"/>
                <w:sz w:val="14"/>
              </w:rPr>
              <w:t>Windows</w:t>
            </w:r>
            <w:r w:rsidR="00733A43" w:rsidRPr="00C04260">
              <w:rPr>
                <w:rFonts w:ascii="Tahoma" w:hAnsi="Tahoma" w:cs="Tahoma"/>
                <w:sz w:val="14"/>
                <w:vertAlign w:val="superscript"/>
              </w:rPr>
              <w:t>®</w:t>
            </w:r>
            <w:r w:rsidRPr="00C04260">
              <w:rPr>
                <w:rFonts w:ascii="Tahoma" w:hAnsi="Tahoma" w:cs="Tahoma"/>
                <w:sz w:val="14"/>
              </w:rPr>
              <w:t xml:space="preserve"> 8 Pro con MDOP</w:t>
            </w:r>
            <w:bookmarkEnd w:id="140"/>
            <w:bookmarkEnd w:id="141"/>
            <w:r w:rsidRPr="00C04260">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C04260" w:rsidRDefault="00B27742" w:rsidP="00F071F8">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rsidR="00B27742" w:rsidRPr="00C04260" w:rsidRDefault="001327D3" w:rsidP="00F071F8">
            <w:pPr>
              <w:pStyle w:val="TableText"/>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B27742" w:rsidRPr="00C04260" w:rsidRDefault="00287725" w:rsidP="00F071F8">
            <w:pPr>
              <w:pStyle w:val="TableText"/>
              <w:spacing w:before="40" w:after="40"/>
              <w:rPr>
                <w:rFonts w:ascii="Tahoma" w:hAnsi="Tahoma" w:cs="Tahoma"/>
                <w:sz w:val="13"/>
              </w:rPr>
            </w:pPr>
            <w:r w:rsidRPr="00C04260">
              <w:rPr>
                <w:rFonts w:ascii="Tahoma" w:hAnsi="Tahoma" w:cs="Tahoma"/>
                <w:sz w:val="13"/>
              </w:rPr>
              <w:t>6</w:t>
            </w:r>
          </w:p>
        </w:tc>
        <w:tc>
          <w:tcPr>
            <w:tcW w:w="450" w:type="dxa"/>
            <w:tcBorders>
              <w:bottom w:val="single" w:sz="4" w:space="0" w:color="auto"/>
            </w:tcBorders>
            <w:shd w:val="clear" w:color="auto" w:fill="auto"/>
            <w:vAlign w:val="center"/>
          </w:tcPr>
          <w:p w:rsidR="00B27742" w:rsidRPr="00C04260" w:rsidRDefault="00287725" w:rsidP="00F071F8">
            <w:pPr>
              <w:pStyle w:val="TableText"/>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auto"/>
            <w:vAlign w:val="center"/>
          </w:tcPr>
          <w:p w:rsidR="00B27742" w:rsidRPr="00C04260" w:rsidRDefault="00287725" w:rsidP="00F071F8">
            <w:pPr>
              <w:pStyle w:val="TableText"/>
              <w:spacing w:before="40" w:after="40"/>
              <w:rPr>
                <w:rFonts w:ascii="Tahoma" w:hAnsi="Tahoma" w:cs="Tahoma"/>
                <w:sz w:val="13"/>
              </w:rPr>
            </w:pPr>
            <w:r w:rsidRPr="00C04260">
              <w:rPr>
                <w:rFonts w:ascii="Tahoma" w:hAnsi="Tahoma" w:cs="Tahoma"/>
                <w:sz w:val="13"/>
              </w:rPr>
              <w:t>4</w:t>
            </w: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C04260" w:rsidRDefault="00664EE9"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E,ST</w:t>
            </w:r>
          </w:p>
        </w:tc>
        <w:tc>
          <w:tcPr>
            <w:tcW w:w="540" w:type="dxa"/>
            <w:tcBorders>
              <w:bottom w:val="single" w:sz="4" w:space="0" w:color="auto"/>
            </w:tcBorders>
            <w:shd w:val="clear" w:color="auto" w:fill="auto"/>
            <w:vAlign w:val="center"/>
          </w:tcPr>
          <w:p w:rsidR="00B27742" w:rsidRPr="00C04260" w:rsidRDefault="00B27742" w:rsidP="00F071F8">
            <w:pPr>
              <w:pStyle w:val="TableText"/>
              <w:spacing w:before="40" w:after="40"/>
              <w:rPr>
                <w:rFonts w:ascii="Tahoma" w:hAnsi="Tahoma" w:cs="Tahoma"/>
                <w:sz w:val="13"/>
              </w:rPr>
            </w:pPr>
          </w:p>
        </w:tc>
      </w:tr>
      <w:tr w:rsidR="00B50A5B" w:rsidRPr="00C04260" w:rsidTr="008074F5">
        <w:trPr>
          <w:trHeight w:val="123"/>
        </w:trPr>
        <w:tc>
          <w:tcPr>
            <w:tcW w:w="2610" w:type="dxa"/>
            <w:shd w:val="clear" w:color="auto" w:fill="FABF8F"/>
            <w:vAlign w:val="center"/>
          </w:tcPr>
          <w:p w:rsidR="00B27742" w:rsidRPr="00C04260" w:rsidRDefault="00B27742" w:rsidP="008074F5">
            <w:pPr>
              <w:pStyle w:val="ProductNames"/>
              <w:spacing w:before="40" w:after="40"/>
              <w:rPr>
                <w:rFonts w:ascii="Tahoma" w:hAnsi="Tahoma" w:cs="Tahoma"/>
                <w:sz w:val="14"/>
              </w:rPr>
            </w:pPr>
            <w:bookmarkStart w:id="142" w:name="_Toc336337906"/>
            <w:bookmarkStart w:id="143" w:name="_Toc357598538"/>
            <w:r w:rsidRPr="00C04260">
              <w:rPr>
                <w:rFonts w:ascii="Tahoma" w:hAnsi="Tahoma" w:cs="Tahoma"/>
                <w:sz w:val="14"/>
              </w:rPr>
              <w:t>Windows Virtual Desktop Access (VDA)</w:t>
            </w:r>
            <w:bookmarkEnd w:id="142"/>
            <w:bookmarkEnd w:id="143"/>
          </w:p>
        </w:tc>
        <w:tc>
          <w:tcPr>
            <w:tcW w:w="360" w:type="dxa"/>
            <w:shd w:val="clear" w:color="auto" w:fill="FABF8F"/>
            <w:vAlign w:val="center"/>
          </w:tcPr>
          <w:p w:rsidR="00B27742" w:rsidRPr="00C04260" w:rsidRDefault="00B27742" w:rsidP="00F071F8">
            <w:pPr>
              <w:pStyle w:val="TableText"/>
              <w:widowControl w:val="0"/>
              <w:spacing w:before="40" w:after="40"/>
              <w:rPr>
                <w:rStyle w:val="EndnoteReference"/>
                <w:rFonts w:ascii="Tahoma" w:hAnsi="Tahoma"/>
                <w:color w:val="0000FF"/>
                <w:sz w:val="13"/>
                <w:szCs w:val="13"/>
              </w:rPr>
            </w:pPr>
          </w:p>
        </w:tc>
        <w:tc>
          <w:tcPr>
            <w:tcW w:w="450" w:type="dxa"/>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07/10</w:t>
            </w:r>
          </w:p>
        </w:tc>
        <w:tc>
          <w:tcPr>
            <w:tcW w:w="360" w:type="dxa"/>
            <w:tcBorders>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2</w:t>
            </w:r>
          </w:p>
        </w:tc>
        <w:tc>
          <w:tcPr>
            <w:tcW w:w="450" w:type="dxa"/>
            <w:tcBorders>
              <w:lef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50" w:type="dxa"/>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B27742" w:rsidRPr="00C04260" w:rsidRDefault="00751F50" w:rsidP="00F071F8">
            <w:pPr>
              <w:pStyle w:val="TableText"/>
              <w:spacing w:before="40" w:after="40"/>
              <w:rPr>
                <w:rFonts w:ascii="Tahoma" w:hAnsi="Tahoma" w:cs="Tahoma"/>
                <w:sz w:val="13"/>
              </w:rPr>
            </w:pPr>
            <w:r w:rsidRPr="00C04260">
              <w:rPr>
                <w:rFonts w:ascii="Tahoma" w:hAnsi="Tahoma" w:cs="Tahoma"/>
                <w:sz w:val="13"/>
              </w:rPr>
              <w:t>1)</w:t>
            </w:r>
          </w:p>
        </w:tc>
        <w:tc>
          <w:tcPr>
            <w:tcW w:w="450" w:type="dxa"/>
            <w:tcBorders>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C04260" w:rsidRDefault="00B27742" w:rsidP="00F071F8">
            <w:pPr>
              <w:pStyle w:val="TableText"/>
              <w:spacing w:before="40" w:after="40"/>
              <w:rPr>
                <w:rFonts w:ascii="Tahoma" w:hAnsi="Tahoma" w:cs="Tahoma"/>
                <w:sz w:val="13"/>
              </w:rPr>
            </w:pPr>
            <w:r w:rsidRPr="00C04260">
              <w:rPr>
                <w:rFonts w:ascii="Tahoma" w:hAnsi="Tahoma" w:cs="Tahoma"/>
                <w:sz w:val="13"/>
              </w:rPr>
              <w:t>P</w:t>
            </w:r>
          </w:p>
        </w:tc>
        <w:tc>
          <w:tcPr>
            <w:tcW w:w="450" w:type="dxa"/>
            <w:shd w:val="clear" w:color="auto" w:fill="FABF8F"/>
            <w:vAlign w:val="center"/>
          </w:tcPr>
          <w:p w:rsidR="00B27742" w:rsidRPr="00C04260" w:rsidRDefault="00954BF1" w:rsidP="00F071F8">
            <w:pPr>
              <w:pStyle w:val="TableText"/>
              <w:spacing w:before="40" w:after="40"/>
              <w:rPr>
                <w:rFonts w:ascii="Tahoma" w:hAnsi="Tahoma" w:cs="Tahoma"/>
                <w:sz w:val="13"/>
              </w:rPr>
            </w:pPr>
            <w:r w:rsidRPr="00C04260">
              <w:rPr>
                <w:rFonts w:ascii="Tahoma" w:hAnsi="Tahoma" w:cs="Tahoma"/>
                <w:sz w:val="13"/>
              </w:rPr>
              <w:t>A</w:t>
            </w:r>
          </w:p>
        </w:tc>
        <w:tc>
          <w:tcPr>
            <w:tcW w:w="540" w:type="dxa"/>
            <w:shd w:val="clear" w:color="auto" w:fill="FABF8F"/>
            <w:vAlign w:val="center"/>
          </w:tcPr>
          <w:p w:rsidR="00B27742" w:rsidRPr="00C04260" w:rsidRDefault="00B27742" w:rsidP="00F071F8">
            <w:pPr>
              <w:pStyle w:val="TableText"/>
              <w:spacing w:before="40" w:after="40"/>
              <w:rPr>
                <w:rFonts w:ascii="Tahoma" w:hAnsi="Tahoma" w:cs="Tahoma"/>
                <w:sz w:val="13"/>
              </w:rPr>
            </w:pPr>
          </w:p>
        </w:tc>
      </w:tr>
      <w:tr w:rsidR="006F741C" w:rsidRPr="00C04260" w:rsidTr="008074F5">
        <w:trPr>
          <w:trHeight w:val="123"/>
        </w:trPr>
        <w:tc>
          <w:tcPr>
            <w:tcW w:w="2610" w:type="dxa"/>
            <w:shd w:val="clear" w:color="auto" w:fill="auto"/>
            <w:vAlign w:val="center"/>
          </w:tcPr>
          <w:p w:rsidR="006F741C" w:rsidRPr="00C04260" w:rsidRDefault="006F741C" w:rsidP="008074F5">
            <w:pPr>
              <w:pStyle w:val="ProductNames"/>
              <w:spacing w:before="40" w:after="40"/>
              <w:rPr>
                <w:rFonts w:ascii="Tahoma" w:hAnsi="Tahoma" w:cs="Tahoma"/>
                <w:sz w:val="14"/>
              </w:rPr>
            </w:pPr>
            <w:bookmarkStart w:id="144" w:name="_Toc357598539"/>
            <w:r w:rsidRPr="00C04260">
              <w:rPr>
                <w:rFonts w:ascii="Tahoma" w:hAnsi="Tahoma" w:cs="Tahoma"/>
                <w:sz w:val="14"/>
              </w:rPr>
              <w:t>Windows Intune (por Dispositivo)</w:t>
            </w:r>
            <w:bookmarkEnd w:id="144"/>
          </w:p>
        </w:tc>
        <w:tc>
          <w:tcPr>
            <w:tcW w:w="360" w:type="dxa"/>
            <w:shd w:val="clear" w:color="auto" w:fill="auto"/>
            <w:vAlign w:val="center"/>
          </w:tcPr>
          <w:p w:rsidR="006F741C" w:rsidRPr="00C04260" w:rsidRDefault="009E3EDD" w:rsidP="00F071F8">
            <w:pPr>
              <w:pStyle w:val="TableText"/>
              <w:widowControl w:val="0"/>
              <w:spacing w:before="40" w:after="40"/>
              <w:rPr>
                <w:rStyle w:val="EndnoteReference"/>
                <w:b w:val="0"/>
                <w:color w:val="0000FF"/>
                <w:sz w:val="13"/>
                <w:szCs w:val="13"/>
              </w:rPr>
            </w:pPr>
            <w:hyperlink w:anchor="_29_Windows®_8" w:history="1">
              <w:r w:rsidR="003D5C46" w:rsidRPr="004536A9">
                <w:rPr>
                  <w:rStyle w:val="Hyperlink"/>
                  <w:b/>
                  <w:sz w:val="13"/>
                  <w:szCs w:val="13"/>
                </w:rPr>
                <w:t>30</w:t>
              </w:r>
            </w:hyperlink>
          </w:p>
        </w:tc>
        <w:tc>
          <w:tcPr>
            <w:tcW w:w="450" w:type="dxa"/>
            <w:shd w:val="clear" w:color="auto" w:fill="auto"/>
            <w:vAlign w:val="center"/>
          </w:tcPr>
          <w:p w:rsidR="006F741C" w:rsidRPr="00C04260" w:rsidRDefault="006F741C" w:rsidP="00F071F8">
            <w:pPr>
              <w:pStyle w:val="TableText"/>
              <w:spacing w:before="40" w:after="40"/>
              <w:rPr>
                <w:rFonts w:ascii="Tahoma" w:hAnsi="Tahoma" w:cs="Tahoma"/>
                <w:sz w:val="13"/>
              </w:rPr>
            </w:pPr>
            <w:r w:rsidRPr="00C04260">
              <w:rPr>
                <w:rFonts w:ascii="Tahoma" w:hAnsi="Tahoma" w:cs="Tahoma"/>
                <w:sz w:val="13"/>
              </w:rPr>
              <w:t>4/11</w:t>
            </w:r>
          </w:p>
        </w:tc>
        <w:tc>
          <w:tcPr>
            <w:tcW w:w="360" w:type="dxa"/>
            <w:tcBorders>
              <w:righ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450" w:type="dxa"/>
            <w:shd w:val="clear" w:color="auto" w:fill="auto"/>
            <w:vAlign w:val="center"/>
          </w:tcPr>
          <w:p w:rsidR="006F741C" w:rsidRPr="00C04260" w:rsidRDefault="006F741C" w:rsidP="00F071F8">
            <w:pPr>
              <w:pStyle w:val="TableText"/>
              <w:spacing w:before="40" w:after="40"/>
              <w:rPr>
                <w:rFonts w:ascii="Tahoma" w:hAnsi="Tahoma" w:cs="Tahoma"/>
                <w:sz w:val="13"/>
              </w:rPr>
            </w:pPr>
          </w:p>
        </w:tc>
        <w:tc>
          <w:tcPr>
            <w:tcW w:w="540" w:type="dxa"/>
            <w:shd w:val="clear" w:color="auto" w:fill="auto"/>
            <w:vAlign w:val="center"/>
          </w:tcPr>
          <w:p w:rsidR="006F741C" w:rsidRPr="00C04260" w:rsidRDefault="006F741C" w:rsidP="00F071F8">
            <w:pPr>
              <w:pStyle w:val="TableText"/>
              <w:spacing w:before="40" w:after="40"/>
              <w:rPr>
                <w:rFonts w:ascii="Tahoma" w:hAnsi="Tahoma" w:cs="Tahoma"/>
                <w:sz w:val="13"/>
              </w:rPr>
            </w:pPr>
          </w:p>
        </w:tc>
      </w:tr>
      <w:tr w:rsidR="00955DF1" w:rsidRPr="00C04260" w:rsidTr="008074F5">
        <w:trPr>
          <w:trHeight w:val="123"/>
        </w:trPr>
        <w:tc>
          <w:tcPr>
            <w:tcW w:w="2610" w:type="dxa"/>
            <w:tcBorders>
              <w:bottom w:val="single" w:sz="4" w:space="0" w:color="auto"/>
            </w:tcBorders>
            <w:shd w:val="clear" w:color="auto" w:fill="FABF8F"/>
            <w:vAlign w:val="center"/>
          </w:tcPr>
          <w:p w:rsidR="00955DF1" w:rsidRPr="00C04260" w:rsidRDefault="00955DF1" w:rsidP="008074F5">
            <w:pPr>
              <w:pStyle w:val="ProductNames"/>
              <w:spacing w:before="40" w:after="40"/>
              <w:rPr>
                <w:rFonts w:ascii="Tahoma" w:hAnsi="Tahoma" w:cs="Tahoma"/>
                <w:sz w:val="14"/>
              </w:rPr>
            </w:pPr>
            <w:bookmarkStart w:id="145" w:name="_Toc357598540"/>
            <w:r w:rsidRPr="00C04260">
              <w:rPr>
                <w:rFonts w:ascii="Tahoma" w:hAnsi="Tahoma" w:cs="Tahoma"/>
                <w:sz w:val="14"/>
              </w:rPr>
              <w:t xml:space="preserve">Complemento de Windows Intune </w:t>
            </w:r>
            <w:r w:rsidR="008074F5" w:rsidRPr="00C04260">
              <w:rPr>
                <w:rFonts w:ascii="Tahoma" w:hAnsi="Tahoma" w:cs="Tahoma"/>
                <w:sz w:val="14"/>
              </w:rPr>
              <w:br/>
            </w:r>
            <w:r w:rsidRPr="00C04260">
              <w:rPr>
                <w:rFonts w:ascii="Tahoma" w:hAnsi="Tahoma" w:cs="Tahoma"/>
                <w:sz w:val="14"/>
              </w:rPr>
              <w:t>(por Dispositivo)</w:t>
            </w:r>
            <w:bookmarkEnd w:id="145"/>
          </w:p>
        </w:tc>
        <w:tc>
          <w:tcPr>
            <w:tcW w:w="360" w:type="dxa"/>
            <w:tcBorders>
              <w:bottom w:val="single" w:sz="4" w:space="0" w:color="auto"/>
            </w:tcBorders>
            <w:shd w:val="clear" w:color="auto" w:fill="FABF8F"/>
            <w:vAlign w:val="center"/>
          </w:tcPr>
          <w:p w:rsidR="00955DF1" w:rsidRPr="00C04260" w:rsidRDefault="009E3EDD" w:rsidP="00F071F8">
            <w:pPr>
              <w:pStyle w:val="TableText"/>
              <w:widowControl w:val="0"/>
              <w:spacing w:before="40" w:after="40"/>
              <w:rPr>
                <w:rStyle w:val="EndnoteReference"/>
                <w:b w:val="0"/>
                <w:color w:val="0000FF"/>
                <w:sz w:val="13"/>
                <w:szCs w:val="13"/>
              </w:rPr>
            </w:pPr>
            <w:hyperlink w:anchor="_31_Complemento_de" w:history="1">
              <w:r w:rsidR="00B0065F" w:rsidRPr="004536A9">
                <w:rPr>
                  <w:rStyle w:val="Hyperlink"/>
                  <w:b/>
                  <w:sz w:val="13"/>
                  <w:szCs w:val="13"/>
                </w:rPr>
                <w:t>31</w:t>
              </w:r>
            </w:hyperlink>
          </w:p>
        </w:tc>
        <w:tc>
          <w:tcPr>
            <w:tcW w:w="450" w:type="dxa"/>
            <w:tcBorders>
              <w:bottom w:val="single" w:sz="4"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r w:rsidRPr="00C04260">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955DF1" w:rsidRPr="00C04260" w:rsidRDefault="00955DF1" w:rsidP="00F071F8">
            <w:pPr>
              <w:pStyle w:val="TableText"/>
              <w:spacing w:before="40" w:after="40"/>
              <w:rPr>
                <w:rFonts w:ascii="Tahoma" w:hAnsi="Tahoma" w:cs="Tahoma"/>
                <w:sz w:val="13"/>
              </w:rPr>
            </w:pPr>
          </w:p>
        </w:tc>
      </w:tr>
    </w:tbl>
    <w:p w:rsidR="00091558" w:rsidRPr="00C04260" w:rsidRDefault="00091558">
      <w:pPr>
        <w:pStyle w:val="ProductPool"/>
      </w:pPr>
    </w:p>
    <w:p w:rsidR="0021637C" w:rsidRPr="00C04260" w:rsidRDefault="0021637C" w:rsidP="004E292A">
      <w:pPr>
        <w:pStyle w:val="Heading3"/>
      </w:pPr>
    </w:p>
    <w:p w:rsidR="00023FE7" w:rsidRPr="00C04260" w:rsidRDefault="00023FE7" w:rsidP="004E292A">
      <w:pPr>
        <w:pStyle w:val="Heading3"/>
      </w:pPr>
      <w:bookmarkStart w:id="146" w:name="_Toc336337908"/>
      <w:bookmarkStart w:id="147" w:name="_Toc357598541"/>
      <w:r w:rsidRPr="00C04260">
        <w:rPr>
          <w:rFonts w:ascii="Tahoma" w:hAnsi="Tahoma" w:cs="Tahoma"/>
          <w:sz w:val="22"/>
          <w:szCs w:val="22"/>
        </w:rPr>
        <w:t>GRUPO DE SERVIDORES</w:t>
      </w:r>
      <w:bookmarkEnd w:id="146"/>
      <w:bookmarkEnd w:id="147"/>
    </w:p>
    <w:p w:rsidR="00023FE7" w:rsidRPr="00C04260"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C04260" w:rsidTr="008074F5">
        <w:trPr>
          <w:cantSplit/>
          <w:trHeight w:val="389"/>
          <w:tblHeader/>
        </w:trPr>
        <w:tc>
          <w:tcPr>
            <w:tcW w:w="2734" w:type="dxa"/>
            <w:gridSpan w:val="2"/>
            <w:vMerge w:val="restart"/>
            <w:tcBorders>
              <w:top w:val="single" w:sz="4" w:space="0" w:color="FFFFFF"/>
              <w:left w:val="single" w:sz="4" w:space="0" w:color="FFFFFF"/>
            </w:tcBorders>
          </w:tcPr>
          <w:p w:rsidR="00C031FA" w:rsidRPr="00C04260" w:rsidRDefault="00414077" w:rsidP="00F071F8">
            <w:pPr>
              <w:spacing w:before="40" w:after="40"/>
              <w:rPr>
                <w:rFonts w:cs="Tahoma"/>
                <w:sz w:val="20"/>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1647825</wp:posOffset>
                      </wp:positionH>
                      <wp:positionV relativeFrom="paragraph">
                        <wp:posOffset>684530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C10" w:rsidRDefault="00D43C1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75pt;margin-top:53.9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" filled="f" stroked="f">
                      <v:textbox style="mso-fit-shape-to-text:t">
                        <w:txbxContent>
                          <w:p w:rsidR="00D43C10" w:rsidRDefault="00D43C10">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Notas sobre productos</w:t>
            </w:r>
          </w:p>
        </w:tc>
        <w:tc>
          <w:tcPr>
            <w:tcW w:w="450" w:type="dxa"/>
            <w:vMerge w:val="restart"/>
            <w:tcBorders>
              <w:top w:val="single" w:sz="12"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C04260" w:rsidRDefault="00C031FA" w:rsidP="008074F5">
            <w:pPr>
              <w:pStyle w:val="TableHeadingsBlack"/>
              <w:spacing w:after="40"/>
              <w:rPr>
                <w:rFonts w:ascii="Tahoma" w:hAnsi="Tahoma" w:cs="Tahoma"/>
              </w:rPr>
            </w:pPr>
            <w:r w:rsidRPr="00C04260">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C04260" w:rsidRDefault="00C031FA" w:rsidP="008074F5">
            <w:pPr>
              <w:pStyle w:val="TableHeadingsBlack"/>
              <w:spacing w:after="40"/>
              <w:rPr>
                <w:rFonts w:ascii="Tahoma" w:hAnsi="Tahoma" w:cs="Tahoma"/>
                <w:szCs w:val="11"/>
              </w:rPr>
            </w:pPr>
            <w:r w:rsidRPr="00C04260">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 xml:space="preserve">EA y </w:t>
            </w:r>
            <w:r w:rsidRPr="00C04260">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OV/OVS</w:t>
            </w:r>
          </w:p>
        </w:tc>
        <w:tc>
          <w:tcPr>
            <w:tcW w:w="450" w:type="dxa"/>
            <w:vMerge w:val="restart"/>
            <w:tcBorders>
              <w:top w:val="single" w:sz="12"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C04260" w:rsidRDefault="00C031FA" w:rsidP="008074F5">
            <w:pPr>
              <w:pStyle w:val="TableVerticalText"/>
              <w:spacing w:before="40" w:after="40"/>
              <w:rPr>
                <w:rFonts w:ascii="Tahoma" w:hAnsi="Tahoma" w:cs="Tahoma"/>
                <w:sz w:val="9"/>
              </w:rPr>
            </w:pPr>
            <w:r w:rsidRPr="00C04260">
              <w:rPr>
                <w:rFonts w:ascii="Tahoma" w:hAnsi="Tahoma" w:cs="Tahoma"/>
                <w:sz w:val="9"/>
              </w:rPr>
              <w:t>Open Minimum</w:t>
            </w:r>
          </w:p>
        </w:tc>
      </w:tr>
      <w:tr w:rsidR="001C38D4" w:rsidRPr="00C04260" w:rsidTr="007E466C">
        <w:trPr>
          <w:cantSplit/>
          <w:trHeight w:val="262"/>
          <w:tblHeader/>
        </w:trPr>
        <w:tc>
          <w:tcPr>
            <w:tcW w:w="2734" w:type="dxa"/>
            <w:gridSpan w:val="2"/>
            <w:vMerge/>
            <w:tcBorders>
              <w:left w:val="single" w:sz="4" w:space="0" w:color="FFFFFF"/>
            </w:tcBorders>
          </w:tcPr>
          <w:p w:rsidR="00C031FA" w:rsidRPr="00C04260" w:rsidRDefault="00C031FA" w:rsidP="00F071F8">
            <w:pPr>
              <w:spacing w:before="40" w:after="40"/>
              <w:rPr>
                <w:rFonts w:cs="Tahoma"/>
                <w:sz w:val="20"/>
              </w:rPr>
            </w:pPr>
          </w:p>
        </w:tc>
        <w:tc>
          <w:tcPr>
            <w:tcW w:w="450" w:type="dxa"/>
            <w:vMerge/>
          </w:tcPr>
          <w:p w:rsidR="00C031FA" w:rsidRPr="00C04260" w:rsidRDefault="00C031FA" w:rsidP="00F071F8">
            <w:pPr>
              <w:spacing w:before="40" w:after="40"/>
              <w:rPr>
                <w:rFonts w:cs="Tahoma"/>
                <w:b/>
                <w:sz w:val="20"/>
              </w:rPr>
            </w:pPr>
          </w:p>
        </w:tc>
        <w:tc>
          <w:tcPr>
            <w:tcW w:w="450" w:type="dxa"/>
            <w:vMerge/>
          </w:tcPr>
          <w:p w:rsidR="00C031FA" w:rsidRPr="00C04260" w:rsidRDefault="00C031FA" w:rsidP="00F071F8">
            <w:pPr>
              <w:spacing w:before="40" w:after="40"/>
              <w:rPr>
                <w:rFonts w:cs="Tahoma"/>
                <w:sz w:val="20"/>
              </w:rPr>
            </w:pPr>
          </w:p>
        </w:tc>
        <w:tc>
          <w:tcPr>
            <w:tcW w:w="360" w:type="dxa"/>
            <w:vMerge/>
            <w:tcBorders>
              <w:right w:val="single" w:sz="18" w:space="0" w:color="auto"/>
            </w:tcBorders>
          </w:tcPr>
          <w:p w:rsidR="00C031FA" w:rsidRPr="00C04260" w:rsidRDefault="00C031FA" w:rsidP="00F071F8">
            <w:pPr>
              <w:spacing w:before="40" w:after="40"/>
              <w:rPr>
                <w:rFonts w:cs="Tahoma"/>
                <w:sz w:val="20"/>
              </w:rPr>
            </w:pPr>
          </w:p>
        </w:tc>
        <w:tc>
          <w:tcPr>
            <w:tcW w:w="360" w:type="dxa"/>
            <w:vMerge w:val="restart"/>
            <w:tcBorders>
              <w:left w:val="single" w:sz="18" w:space="0" w:color="auto"/>
            </w:tcBorders>
            <w:vAlign w:val="center"/>
          </w:tcPr>
          <w:p w:rsidR="00C031FA" w:rsidRPr="00C04260" w:rsidRDefault="00C031FA" w:rsidP="00F071F8">
            <w:pPr>
              <w:pStyle w:val="TableHeadingsRed"/>
              <w:spacing w:after="40"/>
              <w:rPr>
                <w:rFonts w:ascii="Tahoma" w:hAnsi="Tahoma" w:cs="Tahoma"/>
                <w:sz w:val="9"/>
              </w:rPr>
            </w:pPr>
            <w:r w:rsidRPr="00C04260">
              <w:rPr>
                <w:rFonts w:ascii="Tahoma" w:hAnsi="Tahoma" w:cs="Tahoma"/>
                <w:sz w:val="9"/>
              </w:rPr>
              <w:t>L</w:t>
            </w:r>
          </w:p>
        </w:tc>
        <w:tc>
          <w:tcPr>
            <w:tcW w:w="1350" w:type="dxa"/>
            <w:gridSpan w:val="3"/>
            <w:vAlign w:val="center"/>
          </w:tcPr>
          <w:p w:rsidR="00C031FA" w:rsidRPr="00C04260" w:rsidRDefault="00C031FA" w:rsidP="00F071F8">
            <w:pPr>
              <w:pStyle w:val="TableHeadingsGreen"/>
              <w:spacing w:after="40"/>
              <w:rPr>
                <w:rFonts w:ascii="Tahoma" w:hAnsi="Tahoma" w:cs="Tahoma"/>
                <w:sz w:val="9"/>
              </w:rPr>
            </w:pPr>
            <w:r w:rsidRPr="00C04260">
              <w:rPr>
                <w:rFonts w:ascii="Tahoma" w:hAnsi="Tahoma" w:cs="Tahoma"/>
                <w:sz w:val="9"/>
              </w:rPr>
              <w:t>L&amp;SA</w:t>
            </w:r>
          </w:p>
        </w:tc>
        <w:tc>
          <w:tcPr>
            <w:tcW w:w="1260" w:type="dxa"/>
            <w:gridSpan w:val="3"/>
            <w:tcBorders>
              <w:right w:val="single" w:sz="18" w:space="0" w:color="auto"/>
            </w:tcBorders>
            <w:vAlign w:val="center"/>
          </w:tcPr>
          <w:p w:rsidR="00C031FA" w:rsidRPr="00C04260" w:rsidRDefault="00C031FA" w:rsidP="00F071F8">
            <w:pPr>
              <w:pStyle w:val="TableHeadingsBlue"/>
              <w:spacing w:after="40"/>
              <w:rPr>
                <w:rFonts w:ascii="Tahoma" w:hAnsi="Tahoma" w:cs="Tahoma"/>
                <w:sz w:val="9"/>
              </w:rPr>
            </w:pPr>
            <w:r w:rsidRPr="00C04260">
              <w:rPr>
                <w:rFonts w:ascii="Tahoma" w:hAnsi="Tahoma" w:cs="Tahoma"/>
                <w:sz w:val="9"/>
              </w:rPr>
              <w:t>SA</w:t>
            </w:r>
          </w:p>
        </w:tc>
        <w:tc>
          <w:tcPr>
            <w:tcW w:w="450" w:type="dxa"/>
            <w:vMerge w:val="restart"/>
            <w:tcBorders>
              <w:left w:val="single" w:sz="18" w:space="0" w:color="auto"/>
            </w:tcBorders>
            <w:vAlign w:val="center"/>
          </w:tcPr>
          <w:p w:rsidR="00C031FA" w:rsidRPr="00C04260" w:rsidRDefault="00C031FA" w:rsidP="00F071F8">
            <w:pPr>
              <w:pStyle w:val="TableHeadingsRed"/>
              <w:spacing w:after="40"/>
              <w:rPr>
                <w:rFonts w:ascii="Tahoma" w:hAnsi="Tahoma" w:cs="Tahoma"/>
                <w:sz w:val="9"/>
              </w:rPr>
            </w:pPr>
            <w:r w:rsidRPr="00C04260">
              <w:rPr>
                <w:rFonts w:ascii="Tahoma" w:hAnsi="Tahoma" w:cs="Tahoma"/>
                <w:sz w:val="9"/>
              </w:rPr>
              <w:t>L</w:t>
            </w:r>
          </w:p>
        </w:tc>
        <w:tc>
          <w:tcPr>
            <w:tcW w:w="450" w:type="dxa"/>
            <w:vAlign w:val="center"/>
          </w:tcPr>
          <w:p w:rsidR="00C031FA" w:rsidRPr="00C04260" w:rsidRDefault="00C031FA" w:rsidP="00F071F8">
            <w:pPr>
              <w:pStyle w:val="TableHeadingsGreen"/>
              <w:spacing w:after="40"/>
              <w:rPr>
                <w:rFonts w:ascii="Tahoma" w:hAnsi="Tahoma" w:cs="Tahoma"/>
                <w:sz w:val="9"/>
              </w:rPr>
            </w:pPr>
            <w:r w:rsidRPr="00C04260">
              <w:rPr>
                <w:rFonts w:ascii="Tahoma" w:hAnsi="Tahoma" w:cs="Tahoma"/>
                <w:sz w:val="9"/>
              </w:rPr>
              <w:t>L&amp;SA</w:t>
            </w:r>
          </w:p>
        </w:tc>
        <w:tc>
          <w:tcPr>
            <w:tcW w:w="450" w:type="dxa"/>
            <w:vMerge w:val="restart"/>
            <w:tcBorders>
              <w:right w:val="single" w:sz="18" w:space="0" w:color="auto"/>
            </w:tcBorders>
            <w:vAlign w:val="center"/>
          </w:tcPr>
          <w:p w:rsidR="00C031FA" w:rsidRPr="00C04260" w:rsidRDefault="00C031FA" w:rsidP="00F071F8">
            <w:pPr>
              <w:pStyle w:val="TableHeadingsBlue"/>
              <w:spacing w:after="40"/>
              <w:rPr>
                <w:rFonts w:ascii="Tahoma" w:hAnsi="Tahoma" w:cs="Tahoma"/>
                <w:sz w:val="9"/>
              </w:rPr>
            </w:pPr>
            <w:r w:rsidRPr="00C04260">
              <w:rPr>
                <w:rFonts w:ascii="Tahoma" w:hAnsi="Tahoma" w:cs="Tahoma"/>
                <w:sz w:val="9"/>
              </w:rPr>
              <w:t>SA</w:t>
            </w:r>
          </w:p>
        </w:tc>
        <w:tc>
          <w:tcPr>
            <w:tcW w:w="450" w:type="dxa"/>
            <w:vMerge/>
            <w:tcBorders>
              <w:left w:val="single" w:sz="18" w:space="0" w:color="auto"/>
            </w:tcBorders>
          </w:tcPr>
          <w:p w:rsidR="00C031FA" w:rsidRPr="00C04260" w:rsidRDefault="00C031FA" w:rsidP="00F071F8">
            <w:pPr>
              <w:spacing w:before="40" w:after="40"/>
              <w:rPr>
                <w:rFonts w:cs="Tahoma"/>
                <w:sz w:val="20"/>
              </w:rPr>
            </w:pPr>
          </w:p>
        </w:tc>
        <w:tc>
          <w:tcPr>
            <w:tcW w:w="450" w:type="dxa"/>
            <w:vMerge/>
            <w:tcBorders>
              <w:right w:val="single" w:sz="18" w:space="0" w:color="auto"/>
            </w:tcBorders>
          </w:tcPr>
          <w:p w:rsidR="00C031FA" w:rsidRPr="00C04260" w:rsidRDefault="00C031FA" w:rsidP="00F071F8">
            <w:pPr>
              <w:spacing w:before="40" w:after="40"/>
              <w:rPr>
                <w:rFonts w:cs="Tahoma"/>
                <w:sz w:val="20"/>
              </w:rPr>
            </w:pPr>
          </w:p>
        </w:tc>
        <w:tc>
          <w:tcPr>
            <w:tcW w:w="450" w:type="dxa"/>
            <w:vMerge/>
            <w:tcBorders>
              <w:left w:val="single" w:sz="18" w:space="0" w:color="auto"/>
              <w:right w:val="single" w:sz="18" w:space="0" w:color="auto"/>
            </w:tcBorders>
          </w:tcPr>
          <w:p w:rsidR="00C031FA" w:rsidRPr="00C04260" w:rsidRDefault="00C031FA" w:rsidP="00F071F8">
            <w:pPr>
              <w:spacing w:before="40" w:after="40"/>
              <w:rPr>
                <w:rFonts w:cs="Tahoma"/>
                <w:sz w:val="20"/>
              </w:rPr>
            </w:pPr>
          </w:p>
        </w:tc>
        <w:tc>
          <w:tcPr>
            <w:tcW w:w="450" w:type="dxa"/>
            <w:vMerge/>
          </w:tcPr>
          <w:p w:rsidR="00C031FA" w:rsidRPr="00C04260" w:rsidRDefault="00C031FA" w:rsidP="00F071F8">
            <w:pPr>
              <w:spacing w:before="40" w:after="40"/>
              <w:rPr>
                <w:rFonts w:cs="Tahoma"/>
                <w:sz w:val="20"/>
              </w:rPr>
            </w:pPr>
          </w:p>
        </w:tc>
        <w:tc>
          <w:tcPr>
            <w:tcW w:w="540" w:type="dxa"/>
            <w:vMerge/>
          </w:tcPr>
          <w:p w:rsidR="00C031FA" w:rsidRPr="00C04260" w:rsidRDefault="00C031FA" w:rsidP="00F071F8">
            <w:pPr>
              <w:spacing w:before="40" w:after="40"/>
              <w:rPr>
                <w:rFonts w:cs="Tahoma"/>
                <w:sz w:val="20"/>
              </w:rPr>
            </w:pPr>
          </w:p>
        </w:tc>
      </w:tr>
      <w:tr w:rsidR="001C38D4" w:rsidRPr="00C04260" w:rsidTr="008074F5">
        <w:trPr>
          <w:cantSplit/>
          <w:trHeight w:val="692"/>
          <w:tblHeader/>
        </w:trPr>
        <w:tc>
          <w:tcPr>
            <w:tcW w:w="2734" w:type="dxa"/>
            <w:gridSpan w:val="2"/>
            <w:vMerge/>
            <w:tcBorders>
              <w:left w:val="single" w:sz="4" w:space="0" w:color="FFFFFF"/>
              <w:bottom w:val="single" w:sz="4" w:space="0" w:color="auto"/>
            </w:tcBorders>
          </w:tcPr>
          <w:p w:rsidR="00C031FA" w:rsidRPr="00C04260" w:rsidRDefault="00C031FA" w:rsidP="00F071F8">
            <w:pPr>
              <w:spacing w:before="40" w:after="40"/>
              <w:rPr>
                <w:rFonts w:cs="Tahoma"/>
                <w:sz w:val="20"/>
              </w:rPr>
            </w:pPr>
          </w:p>
        </w:tc>
        <w:tc>
          <w:tcPr>
            <w:tcW w:w="450" w:type="dxa"/>
            <w:vMerge/>
            <w:tcBorders>
              <w:bottom w:val="single" w:sz="4" w:space="0" w:color="auto"/>
            </w:tcBorders>
          </w:tcPr>
          <w:p w:rsidR="00C031FA" w:rsidRPr="00C04260" w:rsidRDefault="00C031FA" w:rsidP="00F071F8">
            <w:pPr>
              <w:spacing w:before="40" w:after="40"/>
              <w:rPr>
                <w:rFonts w:cs="Tahoma"/>
                <w:b/>
                <w:sz w:val="20"/>
              </w:rPr>
            </w:pPr>
          </w:p>
        </w:tc>
        <w:tc>
          <w:tcPr>
            <w:tcW w:w="450" w:type="dxa"/>
            <w:vMerge/>
            <w:tcBorders>
              <w:bottom w:val="single" w:sz="4" w:space="0" w:color="auto"/>
            </w:tcBorders>
          </w:tcPr>
          <w:p w:rsidR="00C031FA" w:rsidRPr="00C04260" w:rsidRDefault="00C031FA" w:rsidP="00F071F8">
            <w:pPr>
              <w:spacing w:before="40" w:after="40"/>
              <w:rPr>
                <w:rFonts w:cs="Tahoma"/>
                <w:sz w:val="20"/>
              </w:rPr>
            </w:pPr>
          </w:p>
        </w:tc>
        <w:tc>
          <w:tcPr>
            <w:tcW w:w="360" w:type="dxa"/>
            <w:vMerge/>
            <w:tcBorders>
              <w:bottom w:val="single" w:sz="4" w:space="0" w:color="auto"/>
              <w:right w:val="single" w:sz="18" w:space="0" w:color="auto"/>
            </w:tcBorders>
          </w:tcPr>
          <w:p w:rsidR="00C031FA" w:rsidRPr="00C04260" w:rsidRDefault="00C031FA" w:rsidP="00F071F8">
            <w:pPr>
              <w:spacing w:before="40" w:after="40"/>
              <w:rPr>
                <w:rFonts w:cs="Tahoma"/>
                <w:sz w:val="20"/>
              </w:rPr>
            </w:pPr>
          </w:p>
        </w:tc>
        <w:tc>
          <w:tcPr>
            <w:tcW w:w="360" w:type="dxa"/>
            <w:vMerge/>
            <w:tcBorders>
              <w:left w:val="single" w:sz="18" w:space="0" w:color="auto"/>
              <w:bottom w:val="single" w:sz="4" w:space="0" w:color="auto"/>
            </w:tcBorders>
            <w:vAlign w:val="center"/>
          </w:tcPr>
          <w:p w:rsidR="00C031FA" w:rsidRPr="00C04260" w:rsidRDefault="00C031FA" w:rsidP="00F071F8">
            <w:pPr>
              <w:spacing w:before="40" w:after="40"/>
              <w:jc w:val="center"/>
              <w:rPr>
                <w:rFonts w:cs="Tahoma"/>
                <w:sz w:val="20"/>
              </w:rPr>
            </w:pPr>
          </w:p>
        </w:tc>
        <w:tc>
          <w:tcPr>
            <w:tcW w:w="450" w:type="dxa"/>
            <w:tcBorders>
              <w:bottom w:val="single" w:sz="4" w:space="0" w:color="auto"/>
            </w:tcBorders>
            <w:vAlign w:val="center"/>
          </w:tcPr>
          <w:p w:rsidR="00C031FA" w:rsidRPr="00C04260" w:rsidRDefault="00C031FA" w:rsidP="00F071F8">
            <w:pPr>
              <w:pStyle w:val="TableHeadingsGreen"/>
              <w:spacing w:after="40"/>
              <w:rPr>
                <w:rFonts w:ascii="Tahoma" w:hAnsi="Tahoma" w:cs="Tahoma"/>
                <w:sz w:val="9"/>
              </w:rPr>
            </w:pPr>
            <w:r w:rsidRPr="00C04260">
              <w:rPr>
                <w:rFonts w:ascii="Tahoma" w:hAnsi="Tahoma" w:cs="Tahoma"/>
                <w:sz w:val="9"/>
              </w:rPr>
              <w:t>3 años</w:t>
            </w:r>
          </w:p>
        </w:tc>
        <w:tc>
          <w:tcPr>
            <w:tcW w:w="450" w:type="dxa"/>
            <w:tcBorders>
              <w:bottom w:val="single" w:sz="4" w:space="0" w:color="auto"/>
            </w:tcBorders>
            <w:vAlign w:val="center"/>
          </w:tcPr>
          <w:p w:rsidR="00C031FA" w:rsidRPr="00C04260" w:rsidRDefault="00C031FA" w:rsidP="00F071F8">
            <w:pPr>
              <w:pStyle w:val="TableHeadingsGreen"/>
              <w:spacing w:after="40"/>
              <w:rPr>
                <w:rFonts w:ascii="Tahoma" w:hAnsi="Tahoma" w:cs="Tahoma"/>
                <w:sz w:val="9"/>
              </w:rPr>
            </w:pPr>
            <w:r w:rsidRPr="00C04260">
              <w:rPr>
                <w:rFonts w:ascii="Tahoma" w:hAnsi="Tahoma" w:cs="Tahoma"/>
                <w:sz w:val="9"/>
              </w:rPr>
              <w:t>2 años</w:t>
            </w:r>
          </w:p>
        </w:tc>
        <w:tc>
          <w:tcPr>
            <w:tcW w:w="450" w:type="dxa"/>
            <w:tcBorders>
              <w:bottom w:val="single" w:sz="4" w:space="0" w:color="auto"/>
            </w:tcBorders>
            <w:vAlign w:val="center"/>
          </w:tcPr>
          <w:p w:rsidR="00C031FA" w:rsidRPr="00C04260" w:rsidRDefault="00C031FA" w:rsidP="00F071F8">
            <w:pPr>
              <w:pStyle w:val="TableHeadingsGreen"/>
              <w:spacing w:after="40"/>
              <w:rPr>
                <w:rFonts w:ascii="Tahoma" w:hAnsi="Tahoma" w:cs="Tahoma"/>
                <w:sz w:val="9"/>
              </w:rPr>
            </w:pPr>
            <w:r w:rsidRPr="00C04260">
              <w:rPr>
                <w:rFonts w:ascii="Tahoma" w:hAnsi="Tahoma" w:cs="Tahoma"/>
                <w:sz w:val="9"/>
              </w:rPr>
              <w:t>1 año</w:t>
            </w:r>
          </w:p>
        </w:tc>
        <w:tc>
          <w:tcPr>
            <w:tcW w:w="450" w:type="dxa"/>
            <w:tcBorders>
              <w:bottom w:val="single" w:sz="4" w:space="0" w:color="auto"/>
            </w:tcBorders>
            <w:vAlign w:val="center"/>
          </w:tcPr>
          <w:p w:rsidR="00C031FA" w:rsidRPr="00C04260" w:rsidRDefault="00C031FA" w:rsidP="00F071F8">
            <w:pPr>
              <w:pStyle w:val="TableHeadingsBlue"/>
              <w:spacing w:after="40"/>
              <w:rPr>
                <w:rFonts w:ascii="Tahoma" w:hAnsi="Tahoma" w:cs="Tahoma"/>
                <w:sz w:val="9"/>
              </w:rPr>
            </w:pPr>
            <w:r w:rsidRPr="00C04260">
              <w:rPr>
                <w:rFonts w:ascii="Tahoma" w:hAnsi="Tahoma" w:cs="Tahoma"/>
                <w:sz w:val="9"/>
              </w:rPr>
              <w:t>3 años</w:t>
            </w:r>
          </w:p>
        </w:tc>
        <w:tc>
          <w:tcPr>
            <w:tcW w:w="450" w:type="dxa"/>
            <w:tcBorders>
              <w:bottom w:val="single" w:sz="4" w:space="0" w:color="auto"/>
            </w:tcBorders>
            <w:vAlign w:val="center"/>
          </w:tcPr>
          <w:p w:rsidR="00C031FA" w:rsidRPr="00C04260" w:rsidRDefault="00C031FA" w:rsidP="00F071F8">
            <w:pPr>
              <w:pStyle w:val="TableHeadingsBlue"/>
              <w:spacing w:after="40"/>
              <w:rPr>
                <w:rFonts w:ascii="Tahoma" w:hAnsi="Tahoma" w:cs="Tahoma"/>
                <w:sz w:val="9"/>
              </w:rPr>
            </w:pPr>
            <w:r w:rsidRPr="00C04260">
              <w:rPr>
                <w:rFonts w:ascii="Tahoma" w:hAnsi="Tahoma" w:cs="Tahoma"/>
                <w:sz w:val="9"/>
              </w:rPr>
              <w:t>2 años</w:t>
            </w:r>
          </w:p>
        </w:tc>
        <w:tc>
          <w:tcPr>
            <w:tcW w:w="360" w:type="dxa"/>
            <w:tcBorders>
              <w:bottom w:val="single" w:sz="4" w:space="0" w:color="auto"/>
              <w:right w:val="single" w:sz="18" w:space="0" w:color="auto"/>
            </w:tcBorders>
            <w:vAlign w:val="center"/>
          </w:tcPr>
          <w:p w:rsidR="00C031FA" w:rsidRPr="00C04260" w:rsidRDefault="00C031FA" w:rsidP="00F071F8">
            <w:pPr>
              <w:pStyle w:val="TableHeadingsBlue"/>
              <w:spacing w:after="40"/>
              <w:rPr>
                <w:rFonts w:ascii="Tahoma" w:hAnsi="Tahoma" w:cs="Tahoma"/>
                <w:sz w:val="9"/>
              </w:rPr>
            </w:pPr>
            <w:r w:rsidRPr="00C04260">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C04260" w:rsidRDefault="00C031FA" w:rsidP="00F071F8">
            <w:pPr>
              <w:spacing w:before="40" w:after="40"/>
              <w:jc w:val="center"/>
              <w:rPr>
                <w:rFonts w:cs="Tahoma"/>
                <w:sz w:val="20"/>
              </w:rPr>
            </w:pPr>
          </w:p>
        </w:tc>
        <w:tc>
          <w:tcPr>
            <w:tcW w:w="450" w:type="dxa"/>
            <w:tcBorders>
              <w:bottom w:val="single" w:sz="4" w:space="0" w:color="auto"/>
            </w:tcBorders>
            <w:vAlign w:val="center"/>
          </w:tcPr>
          <w:p w:rsidR="00C031FA" w:rsidRPr="00C04260" w:rsidRDefault="00C031FA" w:rsidP="00F071F8">
            <w:pPr>
              <w:pStyle w:val="TableHeadingsGreen"/>
              <w:spacing w:after="40"/>
              <w:rPr>
                <w:rFonts w:ascii="Tahoma" w:hAnsi="Tahoma" w:cs="Tahoma"/>
                <w:sz w:val="9"/>
              </w:rPr>
            </w:pPr>
            <w:r w:rsidRPr="00C04260">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C04260" w:rsidRDefault="00C031FA" w:rsidP="00F071F8">
            <w:pPr>
              <w:spacing w:before="40" w:after="40"/>
              <w:jc w:val="center"/>
              <w:rPr>
                <w:rFonts w:cs="Tahoma"/>
                <w:sz w:val="20"/>
              </w:rPr>
            </w:pPr>
          </w:p>
        </w:tc>
        <w:tc>
          <w:tcPr>
            <w:tcW w:w="450" w:type="dxa"/>
            <w:vMerge/>
            <w:tcBorders>
              <w:left w:val="single" w:sz="18" w:space="0" w:color="auto"/>
              <w:bottom w:val="single" w:sz="4" w:space="0" w:color="auto"/>
            </w:tcBorders>
          </w:tcPr>
          <w:p w:rsidR="00C031FA" w:rsidRPr="00C04260" w:rsidRDefault="00C031FA" w:rsidP="00F071F8">
            <w:pPr>
              <w:spacing w:before="40" w:after="40"/>
              <w:rPr>
                <w:rFonts w:cs="Tahoma"/>
                <w:sz w:val="20"/>
              </w:rPr>
            </w:pPr>
          </w:p>
        </w:tc>
        <w:tc>
          <w:tcPr>
            <w:tcW w:w="450" w:type="dxa"/>
            <w:vMerge/>
            <w:tcBorders>
              <w:bottom w:val="single" w:sz="4" w:space="0" w:color="auto"/>
              <w:right w:val="single" w:sz="18" w:space="0" w:color="auto"/>
            </w:tcBorders>
          </w:tcPr>
          <w:p w:rsidR="00C031FA" w:rsidRPr="00C04260" w:rsidRDefault="00C031FA" w:rsidP="00F071F8">
            <w:pPr>
              <w:spacing w:before="40" w:after="40"/>
              <w:rPr>
                <w:rFonts w:cs="Tahoma"/>
                <w:sz w:val="20"/>
              </w:rPr>
            </w:pPr>
          </w:p>
        </w:tc>
        <w:tc>
          <w:tcPr>
            <w:tcW w:w="450" w:type="dxa"/>
            <w:vMerge/>
            <w:tcBorders>
              <w:left w:val="single" w:sz="18" w:space="0" w:color="auto"/>
              <w:bottom w:val="single" w:sz="4" w:space="0" w:color="auto"/>
              <w:right w:val="single" w:sz="18" w:space="0" w:color="auto"/>
            </w:tcBorders>
          </w:tcPr>
          <w:p w:rsidR="00C031FA" w:rsidRPr="00C04260" w:rsidRDefault="00C031FA" w:rsidP="00F071F8">
            <w:pPr>
              <w:spacing w:before="40" w:after="40"/>
              <w:rPr>
                <w:rFonts w:cs="Tahoma"/>
                <w:sz w:val="20"/>
              </w:rPr>
            </w:pPr>
          </w:p>
        </w:tc>
        <w:tc>
          <w:tcPr>
            <w:tcW w:w="450" w:type="dxa"/>
            <w:vMerge/>
            <w:tcBorders>
              <w:bottom w:val="single" w:sz="4" w:space="0" w:color="auto"/>
            </w:tcBorders>
          </w:tcPr>
          <w:p w:rsidR="00C031FA" w:rsidRPr="00C04260" w:rsidRDefault="00C031FA" w:rsidP="00F071F8">
            <w:pPr>
              <w:spacing w:before="40" w:after="40"/>
              <w:rPr>
                <w:rFonts w:cs="Tahoma"/>
                <w:sz w:val="20"/>
              </w:rPr>
            </w:pPr>
          </w:p>
        </w:tc>
        <w:tc>
          <w:tcPr>
            <w:tcW w:w="540" w:type="dxa"/>
            <w:vMerge/>
            <w:tcBorders>
              <w:bottom w:val="single" w:sz="4" w:space="0" w:color="auto"/>
            </w:tcBorders>
          </w:tcPr>
          <w:p w:rsidR="00C031FA" w:rsidRPr="00C04260" w:rsidRDefault="00C031FA" w:rsidP="00F071F8">
            <w:pPr>
              <w:spacing w:before="40" w:after="40"/>
              <w:rPr>
                <w:rFonts w:cs="Tahoma"/>
                <w:sz w:val="20"/>
              </w:rPr>
            </w:pPr>
          </w:p>
        </w:tc>
      </w:tr>
      <w:tr w:rsidR="00EF228F" w:rsidRPr="00C04260" w:rsidTr="008074F5">
        <w:trPr>
          <w:trHeight w:val="145"/>
        </w:trPr>
        <w:tc>
          <w:tcPr>
            <w:tcW w:w="2734" w:type="dxa"/>
            <w:gridSpan w:val="2"/>
            <w:tcBorders>
              <w:bottom w:val="single" w:sz="4" w:space="0" w:color="auto"/>
            </w:tcBorders>
            <w:shd w:val="clear" w:color="auto" w:fill="auto"/>
            <w:vAlign w:val="center"/>
          </w:tcPr>
          <w:p w:rsidR="00DC5AE8" w:rsidRPr="00C04260" w:rsidRDefault="00DC5AE8" w:rsidP="008074F5">
            <w:pPr>
              <w:pStyle w:val="ProductNames"/>
              <w:spacing w:before="40" w:after="40"/>
              <w:rPr>
                <w:rFonts w:ascii="Tahoma" w:hAnsi="Tahoma" w:cs="Tahoma"/>
                <w:sz w:val="14"/>
              </w:rPr>
            </w:pPr>
            <w:bookmarkStart w:id="148" w:name="_Toc357598542"/>
            <w:r w:rsidRPr="00C04260">
              <w:rPr>
                <w:rFonts w:ascii="Tahoma" w:hAnsi="Tahoma" w:cs="Tahoma"/>
                <w:sz w:val="14"/>
              </w:rPr>
              <w:t xml:space="preserve">Suscripción mensual por activo a Mapas </w:t>
            </w:r>
            <w:r w:rsidR="008074F5" w:rsidRPr="00C04260">
              <w:rPr>
                <w:rFonts w:ascii="Tahoma" w:hAnsi="Tahoma" w:cs="Tahoma"/>
                <w:sz w:val="14"/>
              </w:rPr>
              <w:br/>
            </w:r>
            <w:r w:rsidRPr="00C04260">
              <w:rPr>
                <w:rFonts w:ascii="Tahoma" w:hAnsi="Tahoma" w:cs="Tahoma"/>
                <w:sz w:val="14"/>
              </w:rPr>
              <w:t>de Bing seguidos por consumidor</w:t>
            </w:r>
            <w:bookmarkEnd w:id="148"/>
          </w:p>
        </w:tc>
        <w:tc>
          <w:tcPr>
            <w:tcW w:w="450" w:type="dxa"/>
            <w:tcBorders>
              <w:bottom w:val="single" w:sz="4" w:space="0" w:color="auto"/>
            </w:tcBorders>
            <w:shd w:val="clear" w:color="auto" w:fill="auto"/>
            <w:vAlign w:val="center"/>
          </w:tcPr>
          <w:p w:rsidR="00DC5AE8" w:rsidRPr="00C04260" w:rsidRDefault="009E3EDD" w:rsidP="00F071F8">
            <w:pPr>
              <w:spacing w:before="40" w:after="40"/>
              <w:jc w:val="center"/>
              <w:rPr>
                <w:rFonts w:ascii="Trebuchet MS" w:hAnsi="Trebuchet MS"/>
                <w:b/>
                <w:sz w:val="13"/>
                <w:szCs w:val="13"/>
              </w:rPr>
            </w:pPr>
            <w:hyperlink w:anchor="_32_SL_de" w:history="1">
              <w:r w:rsidR="00ED0C0C"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DC5AE8" w:rsidRPr="00C04260" w:rsidRDefault="00DC5AE8" w:rsidP="00F071F8">
            <w:pPr>
              <w:spacing w:before="40" w:after="40"/>
              <w:jc w:val="center"/>
              <w:rPr>
                <w:rFonts w:cs="Tahoma"/>
                <w:sz w:val="13"/>
              </w:rPr>
            </w:pPr>
            <w:r w:rsidRPr="00C04260">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C04260" w:rsidRDefault="00DC5AE8"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C04260" w:rsidRDefault="00DC5AE8" w:rsidP="00F071F8">
            <w:pPr>
              <w:spacing w:before="40" w:after="40"/>
              <w:jc w:val="center"/>
              <w:rPr>
                <w:rFonts w:cs="Tahoma"/>
                <w:sz w:val="13"/>
              </w:rPr>
            </w:pPr>
            <w:r w:rsidRPr="00C04260">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C04260" w:rsidRDefault="00DC5AE8" w:rsidP="00F071F8">
            <w:pPr>
              <w:spacing w:before="40" w:after="40"/>
              <w:jc w:val="center"/>
              <w:rPr>
                <w:rFonts w:cs="Tahoma"/>
                <w:sz w:val="13"/>
              </w:rPr>
            </w:pPr>
            <w:r w:rsidRPr="00C04260">
              <w:rPr>
                <w:rFonts w:cs="Tahoma"/>
                <w:sz w:val="13"/>
              </w:rPr>
              <w:t>1</w:t>
            </w:r>
          </w:p>
        </w:tc>
        <w:tc>
          <w:tcPr>
            <w:tcW w:w="450" w:type="dxa"/>
            <w:tcBorders>
              <w:bottom w:val="single" w:sz="4" w:space="0" w:color="auto"/>
            </w:tcBorders>
            <w:shd w:val="clear" w:color="auto" w:fill="auto"/>
            <w:vAlign w:val="center"/>
          </w:tcPr>
          <w:p w:rsidR="00DC5AE8" w:rsidRPr="00C04260" w:rsidRDefault="00DC5AE8"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C04260" w:rsidRDefault="00DC5AE8"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C04260" w:rsidRDefault="00DC5AE8"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C04260" w:rsidRDefault="00DC5AE8" w:rsidP="00F071F8">
            <w:pPr>
              <w:spacing w:before="40" w:after="40"/>
              <w:jc w:val="center"/>
              <w:rPr>
                <w:rFonts w:cs="Tahoma"/>
                <w:sz w:val="13"/>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C04260" w:rsidRDefault="00DC5AE8" w:rsidP="00F071F8">
            <w:pPr>
              <w:spacing w:before="40" w:after="40"/>
              <w:jc w:val="center"/>
              <w:rPr>
                <w:rFonts w:cs="Tahoma"/>
                <w:sz w:val="13"/>
              </w:rPr>
            </w:pPr>
            <w:r w:rsidRPr="00C04260">
              <w:rPr>
                <w:rFonts w:cs="Tahoma"/>
                <w:sz w:val="13"/>
              </w:rPr>
              <w:t>P</w:t>
            </w:r>
          </w:p>
        </w:tc>
        <w:tc>
          <w:tcPr>
            <w:tcW w:w="450" w:type="dxa"/>
            <w:tcBorders>
              <w:bottom w:val="single" w:sz="4" w:space="0" w:color="auto"/>
            </w:tcBorders>
            <w:shd w:val="clear" w:color="auto" w:fill="auto"/>
            <w:vAlign w:val="center"/>
          </w:tcPr>
          <w:p w:rsidR="00DC5AE8" w:rsidRPr="00C04260" w:rsidRDefault="00DC5AE8"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DC5AE8" w:rsidRPr="00C04260" w:rsidRDefault="00DC5AE8" w:rsidP="00F071F8">
            <w:pPr>
              <w:spacing w:before="40" w:after="40"/>
              <w:jc w:val="center"/>
              <w:rPr>
                <w:rFonts w:cs="Tahoma"/>
                <w:sz w:val="13"/>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49" w:name="_Toc357598543"/>
            <w:r w:rsidRPr="00C04260">
              <w:rPr>
                <w:rFonts w:ascii="Tahoma" w:hAnsi="Tahoma" w:cs="Tahoma"/>
                <w:sz w:val="14"/>
              </w:rPr>
              <w:t xml:space="preserve">Suscripción mensual por cuota a Mapas </w:t>
            </w:r>
            <w:r w:rsidR="008074F5" w:rsidRPr="00C04260">
              <w:rPr>
                <w:rFonts w:ascii="Tahoma" w:hAnsi="Tahoma" w:cs="Tahoma"/>
                <w:sz w:val="14"/>
              </w:rPr>
              <w:br/>
            </w:r>
            <w:r w:rsidRPr="00C04260">
              <w:rPr>
                <w:rFonts w:ascii="Tahoma" w:hAnsi="Tahoma" w:cs="Tahoma"/>
                <w:sz w:val="14"/>
              </w:rPr>
              <w:t>de Bing para Enterprise Platform</w:t>
            </w:r>
            <w:bookmarkEnd w:id="149"/>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50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50" w:name="_Toc357598544"/>
            <w:r w:rsidRPr="00C04260">
              <w:rPr>
                <w:rFonts w:ascii="Tahoma" w:hAnsi="Tahoma" w:cs="Tahoma"/>
                <w:sz w:val="14"/>
              </w:rPr>
              <w:t>Suscripción mensual a 100.000 transacciones de uso de sitio web público de Mapas de Bing</w:t>
            </w:r>
            <w:bookmarkEnd w:id="150"/>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50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51" w:name="_Toc357598545"/>
            <w:r w:rsidRPr="00C04260">
              <w:rPr>
                <w:rFonts w:ascii="Tahoma" w:hAnsi="Tahoma" w:cs="Tahoma"/>
                <w:sz w:val="14"/>
              </w:rPr>
              <w:t>Suscripción mensual a 250.000 transacciones de uso de sitio web público de Mapas de Bing</w:t>
            </w:r>
            <w:bookmarkEnd w:id="151"/>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125</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52" w:name="_Toc357598546"/>
            <w:r w:rsidRPr="00C04260">
              <w:rPr>
                <w:rFonts w:ascii="Tahoma" w:hAnsi="Tahoma" w:cs="Tahoma"/>
                <w:sz w:val="14"/>
              </w:rPr>
              <w:t>Suscripción mensual a 420.000 transacciones de uso de sitio web público de Mapas de Bing</w:t>
            </w:r>
            <w:bookmarkEnd w:id="152"/>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53" w:name="_Toc357598547"/>
            <w:r w:rsidRPr="00C04260">
              <w:rPr>
                <w:rFonts w:ascii="Tahoma" w:hAnsi="Tahoma" w:cs="Tahoma"/>
                <w:sz w:val="14"/>
              </w:rPr>
              <w:t>Suscripción mensual a 840.000 transacciones de uso de sitio web público de Mapas de Bing</w:t>
            </w:r>
            <w:bookmarkEnd w:id="153"/>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54" w:name="_Toc357598548"/>
            <w:r w:rsidRPr="00C04260">
              <w:rPr>
                <w:rFonts w:ascii="Tahoma" w:hAnsi="Tahoma" w:cs="Tahoma"/>
                <w:sz w:val="14"/>
              </w:rPr>
              <w:t>Suscripción mensual a 2,5 millones de transacciones de uso de sitio web público de Mapas de Bing</w:t>
            </w:r>
            <w:bookmarkEnd w:id="154"/>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55" w:name="_Toc357598549"/>
            <w:r w:rsidRPr="00C04260">
              <w:rPr>
                <w:rFonts w:ascii="Tahoma" w:hAnsi="Tahoma" w:cs="Tahoma"/>
                <w:sz w:val="14"/>
              </w:rPr>
              <w:t>Suscripción mensual a 4,2 millones de transacciones de uso de sitio web público de Mapas de Bing</w:t>
            </w:r>
            <w:bookmarkEnd w:id="155"/>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56" w:name="_Toc357598550"/>
            <w:r w:rsidRPr="00C04260">
              <w:rPr>
                <w:rFonts w:ascii="Tahoma" w:hAnsi="Tahoma" w:cs="Tahoma"/>
                <w:sz w:val="14"/>
              </w:rPr>
              <w:lastRenderedPageBreak/>
              <w:t>Suscripción mensual a 8,4 millones de transacciones de uso de sitio web público de Mapas de Bing</w:t>
            </w:r>
            <w:bookmarkEnd w:id="156"/>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57" w:name="_Toc357598551"/>
            <w:r w:rsidRPr="00C04260">
              <w:rPr>
                <w:rFonts w:ascii="Tahoma" w:hAnsi="Tahoma" w:cs="Tahoma"/>
                <w:sz w:val="14"/>
              </w:rPr>
              <w:t>Suscripción mensual a transacciones ilimitadas de uso de sitio web público de</w:t>
            </w:r>
            <w:r w:rsidR="008074F5" w:rsidRPr="00C04260">
              <w:rPr>
                <w:rFonts w:ascii="Tahoma" w:hAnsi="Tahoma" w:cs="Tahoma"/>
                <w:sz w:val="14"/>
              </w:rPr>
              <w:t> </w:t>
            </w:r>
            <w:r w:rsidRPr="00C04260">
              <w:rPr>
                <w:rFonts w:ascii="Tahoma" w:hAnsi="Tahoma" w:cs="Tahoma"/>
                <w:sz w:val="14"/>
              </w:rPr>
              <w:t>Mapas de Bing</w:t>
            </w:r>
            <w:bookmarkEnd w:id="157"/>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b/>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58" w:name="_Toc357598552"/>
            <w:r w:rsidRPr="00C04260">
              <w:rPr>
                <w:rFonts w:ascii="Tahoma" w:hAnsi="Tahoma" w:cs="Tahoma"/>
                <w:sz w:val="14"/>
              </w:rPr>
              <w:t>Suscripción mensual a 100.000 transacciones de uso de sitio web interno de Mapas de Bing</w:t>
            </w:r>
            <w:bookmarkEnd w:id="158"/>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125</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59" w:name="_Toc357598553"/>
            <w:r w:rsidRPr="00C04260">
              <w:rPr>
                <w:rFonts w:ascii="Tahoma" w:hAnsi="Tahoma" w:cs="Tahoma"/>
                <w:sz w:val="14"/>
              </w:rPr>
              <w:t>Suscripción mensual a 250.000 transacciones de uso de sitio web interno de Mapas de Bing</w:t>
            </w:r>
            <w:bookmarkEnd w:id="159"/>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cs="Tahoma"/>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60" w:name="_Toc357598554"/>
            <w:r w:rsidRPr="00C04260">
              <w:rPr>
                <w:rFonts w:ascii="Tahoma" w:hAnsi="Tahoma" w:cs="Tahoma"/>
                <w:sz w:val="14"/>
              </w:rPr>
              <w:t>Suscripción mensual a 420.000 transacciones de uso de sitio web interno de Mapas de Bing</w:t>
            </w:r>
            <w:bookmarkEnd w:id="160"/>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61" w:name="_Toc357598555"/>
            <w:r w:rsidRPr="00C04260">
              <w:rPr>
                <w:rFonts w:ascii="Tahoma" w:hAnsi="Tahoma" w:cs="Tahoma"/>
                <w:sz w:val="14"/>
              </w:rPr>
              <w:t>Suscripción mensual a 1,25 millones de transacciones de uso de sitio web interno de Mapas de Bing</w:t>
            </w:r>
            <w:bookmarkEnd w:id="161"/>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62" w:name="_Toc357598556"/>
            <w:r w:rsidRPr="00C04260">
              <w:rPr>
                <w:rFonts w:ascii="Tahoma" w:hAnsi="Tahoma" w:cs="Tahoma"/>
                <w:sz w:val="14"/>
              </w:rPr>
              <w:t>Suscripción mensual a 2,1 millones de transacciones de uso de sitio web interno de Mapas de Bing</w:t>
            </w:r>
            <w:bookmarkEnd w:id="162"/>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63" w:name="_Toc357598557"/>
            <w:r w:rsidRPr="00C04260">
              <w:rPr>
                <w:rFonts w:ascii="Tahoma" w:hAnsi="Tahoma" w:cs="Tahoma"/>
                <w:sz w:val="14"/>
              </w:rPr>
              <w:t>Suscripción mensual a transacciones ilimitadas de uso de sitio web interno de</w:t>
            </w:r>
            <w:r w:rsidR="008074F5" w:rsidRPr="00C04260">
              <w:rPr>
                <w:rFonts w:ascii="Tahoma" w:hAnsi="Tahoma" w:cs="Tahoma"/>
                <w:sz w:val="14"/>
              </w:rPr>
              <w:t> </w:t>
            </w:r>
            <w:r w:rsidRPr="00C04260">
              <w:rPr>
                <w:rFonts w:ascii="Tahoma" w:hAnsi="Tahoma" w:cs="Tahoma"/>
                <w:sz w:val="14"/>
              </w:rPr>
              <w:t>Mapas de Bing</w:t>
            </w:r>
            <w:bookmarkEnd w:id="163"/>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64" w:name="_Toc357598558"/>
            <w:r w:rsidRPr="00C04260">
              <w:rPr>
                <w:rFonts w:ascii="Tahoma" w:hAnsi="Tahoma" w:cs="Tahoma"/>
                <w:sz w:val="14"/>
              </w:rPr>
              <w:t>Suscripción mensual por usuario conocido a Mapas de Bing</w:t>
            </w:r>
            <w:bookmarkEnd w:id="164"/>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65" w:name="_Toc357598559"/>
            <w:r w:rsidRPr="00C04260">
              <w:rPr>
                <w:rFonts w:ascii="Tahoma" w:hAnsi="Tahoma" w:cs="Tahoma"/>
                <w:sz w:val="14"/>
              </w:rPr>
              <w:t>Suscripción mensual de paquete de 5.000 usuarios conocidos a Mapas de Bing</w:t>
            </w:r>
            <w:bookmarkEnd w:id="165"/>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200</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66" w:name="_Toc357598560"/>
            <w:r w:rsidRPr="00C04260">
              <w:rPr>
                <w:rFonts w:ascii="Tahoma" w:hAnsi="Tahoma" w:cs="Tahoma"/>
                <w:sz w:val="14"/>
              </w:rPr>
              <w:t>Suscripción mensual ligera por usuario conocido a Mapas de Bing</w:t>
            </w:r>
            <w:bookmarkEnd w:id="166"/>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67" w:name="_Toc357598561"/>
            <w:r w:rsidRPr="00C04260">
              <w:rPr>
                <w:rFonts w:ascii="Tahoma" w:hAnsi="Tahoma" w:cs="Tahoma"/>
                <w:sz w:val="14"/>
              </w:rPr>
              <w:t>Suscripción mensual ligera de paquete de 5.000 usuarios conocidos a Mapas de Bing</w:t>
            </w:r>
            <w:bookmarkEnd w:id="167"/>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125</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68" w:name="_Toc357598562"/>
            <w:r w:rsidRPr="00C04260">
              <w:rPr>
                <w:rFonts w:ascii="Tahoma" w:hAnsi="Tahoma" w:cs="Tahoma"/>
                <w:sz w:val="14"/>
              </w:rPr>
              <w:t>Suscripción mensual por cuota a Mapas de</w:t>
            </w:r>
            <w:r w:rsidR="008074F5" w:rsidRPr="00C04260">
              <w:rPr>
                <w:rFonts w:ascii="Tahoma" w:hAnsi="Tahoma" w:cs="Tahoma"/>
                <w:sz w:val="14"/>
              </w:rPr>
              <w:t> </w:t>
            </w:r>
            <w:r w:rsidRPr="00C04260">
              <w:rPr>
                <w:rFonts w:ascii="Tahoma" w:hAnsi="Tahoma" w:cs="Tahoma"/>
                <w:sz w:val="14"/>
              </w:rPr>
              <w:t>Bing para Mobile Asset Management Platform</w:t>
            </w:r>
            <w:bookmarkEnd w:id="168"/>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50</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69" w:name="_Toc357598563"/>
            <w:r w:rsidRPr="00C04260">
              <w:rPr>
                <w:rFonts w:ascii="Tahoma" w:hAnsi="Tahoma" w:cs="Tahoma"/>
                <w:sz w:val="14"/>
              </w:rPr>
              <w:t>Suscripción mensual a Mobile Asset Management NA de Mapas de Bing con</w:t>
            </w:r>
            <w:r w:rsidR="008074F5" w:rsidRPr="00C04260">
              <w:rPr>
                <w:rFonts w:ascii="Tahoma" w:hAnsi="Tahoma" w:cs="Tahoma"/>
                <w:sz w:val="14"/>
              </w:rPr>
              <w:t> </w:t>
            </w:r>
            <w:r w:rsidRPr="00C04260">
              <w:rPr>
                <w:rFonts w:ascii="Tahoma" w:hAnsi="Tahoma" w:cs="Tahoma"/>
                <w:sz w:val="14"/>
              </w:rPr>
              <w:t>enrutamiento por activo</w:t>
            </w:r>
            <w:bookmarkEnd w:id="169"/>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70" w:name="_Toc357598564"/>
            <w:r w:rsidRPr="00C04260">
              <w:rPr>
                <w:rFonts w:ascii="Tahoma" w:hAnsi="Tahoma" w:cs="Tahoma"/>
                <w:sz w:val="14"/>
              </w:rPr>
              <w:t>Suscripción mensual a Mobile Asset Management NA de Mapas de Bing sin</w:t>
            </w:r>
            <w:r w:rsidR="008074F5" w:rsidRPr="00C04260">
              <w:rPr>
                <w:rFonts w:ascii="Tahoma" w:hAnsi="Tahoma" w:cs="Tahoma"/>
                <w:sz w:val="14"/>
              </w:rPr>
              <w:t> </w:t>
            </w:r>
            <w:r w:rsidRPr="00C04260">
              <w:rPr>
                <w:rFonts w:ascii="Tahoma" w:hAnsi="Tahoma" w:cs="Tahoma"/>
                <w:sz w:val="14"/>
              </w:rPr>
              <w:t>enrutamiento por activo</w:t>
            </w:r>
            <w:bookmarkEnd w:id="170"/>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71" w:name="_Toc357598565"/>
            <w:r w:rsidRPr="00C04260">
              <w:rPr>
                <w:rFonts w:ascii="Tahoma" w:hAnsi="Tahoma" w:cs="Tahoma"/>
                <w:sz w:val="14"/>
              </w:rPr>
              <w:t>Suscripción mensual a Mobile Asset Management Europe de Mapas de Bing con enrutamiento por activo</w:t>
            </w:r>
            <w:bookmarkEnd w:id="171"/>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4"/>
              </w:rPr>
              <w:t>1</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72" w:name="_Toc357598566"/>
            <w:r w:rsidRPr="00C04260">
              <w:rPr>
                <w:rFonts w:ascii="Tahoma" w:hAnsi="Tahoma" w:cs="Tahoma"/>
                <w:sz w:val="14"/>
              </w:rPr>
              <w:t>Suscripción mensual a Mobile Asset Management Europe de Mapas de Bing sin</w:t>
            </w:r>
            <w:r w:rsidR="008074F5" w:rsidRPr="00C04260">
              <w:rPr>
                <w:rFonts w:ascii="Tahoma" w:hAnsi="Tahoma" w:cs="Tahoma"/>
                <w:sz w:val="14"/>
              </w:rPr>
              <w:t> </w:t>
            </w:r>
            <w:r w:rsidRPr="00C04260">
              <w:rPr>
                <w:rFonts w:ascii="Tahoma" w:hAnsi="Tahoma" w:cs="Tahoma"/>
                <w:sz w:val="14"/>
              </w:rPr>
              <w:t>enrutamiento por activo</w:t>
            </w:r>
            <w:bookmarkEnd w:id="172"/>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Fonts w:ascii="Trebuchet MS" w:hAnsi="Trebuchet MS"/>
                <w:b/>
                <w:sz w:val="13"/>
                <w:szCs w:val="13"/>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D15BAA" w:rsidRPr="00C04260" w:rsidRDefault="00D15BAA" w:rsidP="00F071F8">
            <w:pPr>
              <w:spacing w:before="40" w:after="40"/>
              <w:jc w:val="center"/>
              <w:rPr>
                <w:rFonts w:cs="Tahoma"/>
                <w:sz w:val="14"/>
              </w:rPr>
            </w:pPr>
            <w:r w:rsidRPr="00C04260">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4"/>
              </w:rPr>
              <w:t>1</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4"/>
              </w:rPr>
            </w:pPr>
            <w:r w:rsidRPr="00C04260">
              <w:rPr>
                <w:rFonts w:cs="Tahoma"/>
                <w:sz w:val="13"/>
              </w:rPr>
              <w:t>OL/OV</w:t>
            </w: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sz w:val="14"/>
              </w:rPr>
            </w:pPr>
            <w:bookmarkStart w:id="173" w:name="_Toc336337910"/>
            <w:bookmarkStart w:id="174" w:name="_Toc357598567"/>
            <w:r w:rsidRPr="00C04260">
              <w:rPr>
                <w:rFonts w:ascii="Tahoma" w:hAnsi="Tahoma" w:cs="Tahoma"/>
                <w:sz w:val="14"/>
              </w:rPr>
              <w:t>Licencia CAL de Bing Maps Server</w:t>
            </w:r>
            <w:bookmarkEnd w:id="173"/>
            <w:bookmarkEnd w:id="174"/>
          </w:p>
        </w:tc>
        <w:tc>
          <w:tcPr>
            <w:tcW w:w="450" w:type="dxa"/>
            <w:tcBorders>
              <w:bottom w:val="single" w:sz="4" w:space="0" w:color="auto"/>
            </w:tcBorders>
            <w:shd w:val="clear" w:color="auto" w:fill="FABF8F"/>
            <w:vAlign w:val="center"/>
          </w:tcPr>
          <w:p w:rsidR="001A63C6" w:rsidRPr="00C04260" w:rsidRDefault="009E3EDD" w:rsidP="00F071F8">
            <w:pPr>
              <w:spacing w:before="40" w:after="40"/>
              <w:jc w:val="center"/>
              <w:rPr>
                <w:rStyle w:val="EndnoteReference"/>
                <w:b w:val="0"/>
                <w:sz w:val="13"/>
                <w:szCs w:val="13"/>
                <w:u w:val="single"/>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1</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A</w:t>
            </w: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3"/>
              <w:spacing w:before="40" w:after="40"/>
              <w:rPr>
                <w:rFonts w:ascii="Tahoma" w:hAnsi="Tahoma" w:cs="Tahoma"/>
                <w:b w:val="0"/>
                <w:sz w:val="16"/>
              </w:rPr>
            </w:pPr>
            <w:bookmarkStart w:id="175" w:name="_Toc315288746"/>
            <w:bookmarkStart w:id="176" w:name="_Toc336337912"/>
            <w:bookmarkStart w:id="177" w:name="_Toc357598568"/>
            <w:r w:rsidRPr="00C04260">
              <w:rPr>
                <w:rFonts w:ascii="Tahoma" w:hAnsi="Tahoma" w:cs="Tahoma"/>
                <w:b w:val="0"/>
                <w:sz w:val="14"/>
              </w:rPr>
              <w:t>CAL de Bing Maps Server con Enhanced Content Pack</w:t>
            </w:r>
            <w:bookmarkEnd w:id="175"/>
            <w:bookmarkEnd w:id="176"/>
            <w:bookmarkEnd w:id="177"/>
          </w:p>
        </w:tc>
        <w:tc>
          <w:tcPr>
            <w:tcW w:w="450" w:type="dxa"/>
            <w:tcBorders>
              <w:bottom w:val="single" w:sz="4" w:space="0" w:color="auto"/>
            </w:tcBorders>
            <w:shd w:val="clear" w:color="auto" w:fill="auto"/>
            <w:vAlign w:val="center"/>
          </w:tcPr>
          <w:p w:rsidR="001A63C6" w:rsidRPr="00C04260" w:rsidRDefault="009E3EDD" w:rsidP="00F071F8">
            <w:pPr>
              <w:spacing w:before="40" w:after="40"/>
              <w:jc w:val="center"/>
              <w:rPr>
                <w:rStyle w:val="EndnoteReference"/>
                <w:b w:val="0"/>
                <w:sz w:val="13"/>
                <w:szCs w:val="13"/>
                <w:u w:val="single"/>
              </w:rPr>
            </w:pPr>
            <w:hyperlink w:anchor="_32_SL_de" w:history="1">
              <w:r w:rsidR="004536A9" w:rsidRPr="004536A9">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27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A</w:t>
            </w: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sz w:val="14"/>
              </w:rPr>
            </w:pPr>
            <w:bookmarkStart w:id="178" w:name="_Toc315288747"/>
            <w:bookmarkStart w:id="179" w:name="_Toc336337913"/>
            <w:bookmarkStart w:id="180" w:name="_Toc357598569"/>
            <w:r w:rsidRPr="00C04260">
              <w:rPr>
                <w:rFonts w:ascii="Tahoma" w:hAnsi="Tahoma"/>
                <w:sz w:val="14"/>
              </w:rPr>
              <w:t>Bing Maps Standard (SL de Usuario)</w:t>
            </w:r>
            <w:bookmarkEnd w:id="178"/>
            <w:bookmarkEnd w:id="179"/>
            <w:bookmarkEnd w:id="180"/>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P</w:t>
            </w:r>
          </w:p>
        </w:tc>
        <w:tc>
          <w:tcPr>
            <w:tcW w:w="45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C04260" w:rsidRDefault="001A63C6" w:rsidP="00F071F8">
            <w:pPr>
              <w:spacing w:before="40" w:after="40"/>
              <w:jc w:val="center"/>
              <w:rPr>
                <w:rFonts w:cs="Tahoma"/>
                <w:sz w:val="13"/>
              </w:rPr>
            </w:pPr>
            <w:r w:rsidRPr="00C04260">
              <w:rPr>
                <w:rFonts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sz w:val="14"/>
              </w:rPr>
            </w:pPr>
            <w:bookmarkStart w:id="181" w:name="_Toc336337914"/>
            <w:bookmarkStart w:id="182" w:name="_Toc357598570"/>
            <w:r w:rsidRPr="00C04260">
              <w:rPr>
                <w:rFonts w:ascii="Tahoma" w:hAnsi="Tahoma"/>
                <w:sz w:val="14"/>
              </w:rPr>
              <w:t>Bing Maps Standard (SL de Servicios)</w:t>
            </w:r>
            <w:bookmarkEnd w:id="181"/>
            <w:bookmarkEnd w:id="182"/>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pPr>
            <w:r w:rsidRPr="00C04260">
              <w:rPr>
                <w:rFonts w:cs="Tahoma"/>
                <w:sz w:val="13"/>
              </w:rPr>
              <w:t>75 puntos</w:t>
            </w:r>
          </w:p>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C04260" w:rsidRDefault="001A63C6" w:rsidP="00F071F8">
            <w:pPr>
              <w:spacing w:before="40" w:after="40"/>
              <w:jc w:val="center"/>
              <w:rPr>
                <w:rFonts w:cs="Tahoma"/>
                <w:sz w:val="13"/>
              </w:rPr>
            </w:pPr>
            <w:r w:rsidRPr="00C04260">
              <w:rPr>
                <w:rFonts w:cs="Tahoma"/>
                <w:sz w:val="13"/>
              </w:rPr>
              <w:t>OL/OV</w:t>
            </w:r>
          </w:p>
        </w:tc>
      </w:tr>
      <w:tr w:rsidR="00B33D0E" w:rsidRPr="00C04260" w:rsidTr="008074F5">
        <w:trPr>
          <w:trHeight w:val="64"/>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83" w:name="_Toc336337919"/>
            <w:bookmarkStart w:id="184" w:name="_Toc357598571"/>
            <w:r w:rsidRPr="00C04260">
              <w:rPr>
                <w:rFonts w:ascii="Tahoma" w:hAnsi="Tahoma" w:cs="Tahoma"/>
                <w:sz w:val="14"/>
              </w:rPr>
              <w:t>BizTalk</w:t>
            </w:r>
            <w:r w:rsidR="00733A43" w:rsidRPr="00C04260">
              <w:rPr>
                <w:rFonts w:cs="Tahoma"/>
                <w:szCs w:val="18"/>
                <w:vertAlign w:val="superscript"/>
              </w:rPr>
              <w:t>®</w:t>
            </w:r>
            <w:r w:rsidRPr="00C04260">
              <w:rPr>
                <w:rFonts w:ascii="Tahoma" w:hAnsi="Tahoma" w:cs="Tahoma"/>
                <w:sz w:val="14"/>
              </w:rPr>
              <w:t xml:space="preserve"> Server 2013 Branch Edition</w:t>
            </w:r>
            <w:bookmarkEnd w:id="183"/>
            <w:bookmarkEnd w:id="184"/>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rFonts w:cs="Tahoma"/>
                <w:b w:val="0"/>
                <w:color w:val="0000FF"/>
                <w:sz w:val="13"/>
                <w:szCs w:val="13"/>
                <w:u w:val="single"/>
              </w:rPr>
            </w:pPr>
            <w:hyperlink w:anchor="_29_BizTalk®_Server" w:history="1">
              <w:r w:rsidR="00ED0C0C" w:rsidRPr="004536A9">
                <w:rPr>
                  <w:rStyle w:val="Hyperlink"/>
                  <w:rFonts w:cs="Tahoma"/>
                  <w:b/>
                  <w:sz w:val="13"/>
                  <w:szCs w:val="13"/>
                </w:rPr>
                <w:t>33</w:t>
              </w:r>
            </w:hyperlink>
            <w:hyperlink w:anchor="Srv_26_BizTalkServerBranch" w:history="1"/>
          </w:p>
        </w:tc>
        <w:tc>
          <w:tcPr>
            <w:tcW w:w="450" w:type="dxa"/>
            <w:tcBorders>
              <w:bottom w:val="single" w:sz="4" w:space="0" w:color="auto"/>
            </w:tcBorders>
            <w:shd w:val="clear" w:color="auto" w:fill="FABF8F"/>
            <w:vAlign w:val="center"/>
          </w:tcPr>
          <w:p w:rsidR="001A63C6" w:rsidRPr="00C04260" w:rsidRDefault="005075AE" w:rsidP="00F071F8">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63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5075AE" w:rsidRPr="00C04260" w:rsidTr="007F3E20">
        <w:trPr>
          <w:trHeight w:val="145"/>
        </w:trPr>
        <w:tc>
          <w:tcPr>
            <w:tcW w:w="2734" w:type="dxa"/>
            <w:gridSpan w:val="2"/>
            <w:tcBorders>
              <w:bottom w:val="single" w:sz="4" w:space="0" w:color="auto"/>
            </w:tcBorders>
            <w:shd w:val="clear" w:color="auto" w:fill="auto"/>
            <w:vAlign w:val="center"/>
          </w:tcPr>
          <w:p w:rsidR="005075AE" w:rsidRPr="00C04260" w:rsidRDefault="005075AE" w:rsidP="005075AE">
            <w:pPr>
              <w:pStyle w:val="ProductNames"/>
              <w:spacing w:before="40" w:after="40"/>
              <w:rPr>
                <w:rFonts w:ascii="Tahoma" w:hAnsi="Tahoma" w:cs="Tahoma"/>
                <w:sz w:val="14"/>
              </w:rPr>
            </w:pPr>
            <w:bookmarkStart w:id="185" w:name="_Toc336337920"/>
            <w:bookmarkStart w:id="186" w:name="_Toc357598572"/>
            <w:r w:rsidRPr="00C04260">
              <w:rPr>
                <w:rFonts w:ascii="Tahoma" w:hAnsi="Tahoma" w:cs="Tahoma"/>
                <w:sz w:val="14"/>
              </w:rPr>
              <w:t>BizTalk</w:t>
            </w:r>
            <w:r w:rsidRPr="00C04260">
              <w:rPr>
                <w:rFonts w:cs="Tahoma"/>
                <w:szCs w:val="18"/>
                <w:vertAlign w:val="superscript"/>
              </w:rPr>
              <w:t>®</w:t>
            </w:r>
            <w:r w:rsidRPr="00C04260">
              <w:rPr>
                <w:rFonts w:ascii="Tahoma" w:hAnsi="Tahoma" w:cs="Tahoma"/>
                <w:sz w:val="14"/>
              </w:rPr>
              <w:t xml:space="preserve"> Server 2013 Enterprise Edition</w:t>
            </w:r>
            <w:bookmarkEnd w:id="185"/>
            <w:bookmarkEnd w:id="186"/>
          </w:p>
        </w:tc>
        <w:tc>
          <w:tcPr>
            <w:tcW w:w="450" w:type="dxa"/>
            <w:tcBorders>
              <w:bottom w:val="single" w:sz="4" w:space="0" w:color="auto"/>
            </w:tcBorders>
            <w:shd w:val="clear" w:color="auto" w:fill="auto"/>
            <w:vAlign w:val="center"/>
          </w:tcPr>
          <w:p w:rsidR="005075AE" w:rsidRPr="00C04260" w:rsidRDefault="009E3EDD" w:rsidP="005075AE">
            <w:pPr>
              <w:pStyle w:val="TableText"/>
              <w:widowControl w:val="0"/>
              <w:spacing w:before="40" w:after="40"/>
              <w:rPr>
                <w:rStyle w:val="EndnoteReference"/>
                <w:rFonts w:cs="Tahoma"/>
                <w:b w:val="0"/>
                <w:color w:val="0000FF"/>
                <w:sz w:val="13"/>
                <w:szCs w:val="13"/>
                <w:u w:val="single"/>
              </w:rPr>
            </w:pPr>
            <w:hyperlink w:anchor="_34_BizTalk_Server®" w:history="1">
              <w:r w:rsidR="005075AE" w:rsidRPr="004536A9">
                <w:rPr>
                  <w:rStyle w:val="Hyperlink"/>
                  <w:rFonts w:cs="Tahoma"/>
                  <w:b/>
                  <w:sz w:val="13"/>
                  <w:szCs w:val="13"/>
                </w:rPr>
                <w:t>34</w:t>
              </w:r>
            </w:hyperlink>
          </w:p>
        </w:tc>
        <w:tc>
          <w:tcPr>
            <w:tcW w:w="450" w:type="dxa"/>
            <w:tcBorders>
              <w:bottom w:val="single" w:sz="4" w:space="0" w:color="auto"/>
            </w:tcBorders>
            <w:shd w:val="clear" w:color="auto" w:fill="auto"/>
          </w:tcPr>
          <w:p w:rsidR="005075AE" w:rsidRDefault="005075AE" w:rsidP="005075AE">
            <w:r w:rsidRPr="00070736">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500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400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300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300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5075AE" w:rsidRPr="00C04260" w:rsidTr="007F3E20">
        <w:trPr>
          <w:trHeight w:val="145"/>
        </w:trPr>
        <w:tc>
          <w:tcPr>
            <w:tcW w:w="2734" w:type="dxa"/>
            <w:gridSpan w:val="2"/>
            <w:tcBorders>
              <w:bottom w:val="single" w:sz="4" w:space="0" w:color="auto"/>
            </w:tcBorders>
            <w:shd w:val="clear" w:color="auto" w:fill="FABF8F"/>
            <w:vAlign w:val="center"/>
          </w:tcPr>
          <w:p w:rsidR="005075AE" w:rsidRPr="00C04260" w:rsidRDefault="005075AE" w:rsidP="005075AE">
            <w:pPr>
              <w:pStyle w:val="ProductNames"/>
              <w:spacing w:before="40" w:after="40"/>
              <w:rPr>
                <w:rFonts w:ascii="Tahoma" w:hAnsi="Tahoma" w:cs="Tahoma"/>
                <w:sz w:val="14"/>
              </w:rPr>
            </w:pPr>
            <w:bookmarkStart w:id="187" w:name="_Toc357598573"/>
            <w:r w:rsidRPr="00C04260">
              <w:rPr>
                <w:rFonts w:ascii="Tahoma" w:hAnsi="Tahoma" w:cs="Tahoma"/>
                <w:sz w:val="14"/>
              </w:rPr>
              <w:lastRenderedPageBreak/>
              <w:t>BizTalk</w:t>
            </w:r>
            <w:r w:rsidRPr="00C04260">
              <w:rPr>
                <w:rFonts w:cs="Tahoma"/>
                <w:szCs w:val="18"/>
                <w:vertAlign w:val="superscript"/>
              </w:rPr>
              <w:t>®</w:t>
            </w:r>
            <w:r w:rsidRPr="00C04260">
              <w:rPr>
                <w:rFonts w:ascii="Tahoma" w:hAnsi="Tahoma" w:cs="Tahoma"/>
                <w:sz w:val="14"/>
              </w:rPr>
              <w:t xml:space="preserve"> Server 2013 Branch IDC</w:t>
            </w:r>
            <w:bookmarkEnd w:id="187"/>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pPr>
          </w:p>
        </w:tc>
        <w:tc>
          <w:tcPr>
            <w:tcW w:w="450" w:type="dxa"/>
            <w:tcBorders>
              <w:bottom w:val="single" w:sz="4" w:space="0" w:color="auto"/>
            </w:tcBorders>
            <w:shd w:val="clear" w:color="auto" w:fill="FABF8F"/>
          </w:tcPr>
          <w:p w:rsidR="005075AE" w:rsidRDefault="005075AE" w:rsidP="005075AE">
            <w:r w:rsidRPr="00070736">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5075AE" w:rsidRPr="00C04260" w:rsidRDefault="005075AE" w:rsidP="005075AE">
            <w:pPr>
              <w:pStyle w:val="TableText"/>
              <w:widowControl w:val="0"/>
              <w:spacing w:before="40" w:after="40"/>
              <w:rPr>
                <w:rFonts w:ascii="Tahoma" w:hAnsi="Tahoma" w:cs="Tahoma"/>
                <w:color w:val="000000"/>
                <w:sz w:val="13"/>
              </w:rPr>
            </w:pPr>
          </w:p>
        </w:tc>
      </w:tr>
      <w:tr w:rsidR="005075AE" w:rsidRPr="00C04260" w:rsidTr="007F3E20">
        <w:trPr>
          <w:trHeight w:val="145"/>
        </w:trPr>
        <w:tc>
          <w:tcPr>
            <w:tcW w:w="2734" w:type="dxa"/>
            <w:gridSpan w:val="2"/>
            <w:tcBorders>
              <w:bottom w:val="single" w:sz="4" w:space="0" w:color="auto"/>
            </w:tcBorders>
            <w:shd w:val="clear" w:color="auto" w:fill="auto"/>
            <w:vAlign w:val="center"/>
          </w:tcPr>
          <w:p w:rsidR="005075AE" w:rsidRPr="00C04260" w:rsidRDefault="005075AE" w:rsidP="005075AE">
            <w:pPr>
              <w:pStyle w:val="ProductNames"/>
              <w:spacing w:before="40" w:after="40"/>
              <w:rPr>
                <w:rFonts w:ascii="Tahoma" w:hAnsi="Tahoma" w:cs="Tahoma"/>
                <w:sz w:val="14"/>
              </w:rPr>
            </w:pPr>
            <w:bookmarkStart w:id="188" w:name="_Toc336337922"/>
            <w:bookmarkStart w:id="189" w:name="_Toc357598574"/>
            <w:r w:rsidRPr="00C04260">
              <w:rPr>
                <w:rFonts w:ascii="Tahoma" w:hAnsi="Tahoma" w:cs="Tahoma"/>
                <w:sz w:val="14"/>
              </w:rPr>
              <w:t>BizTalk</w:t>
            </w:r>
            <w:r w:rsidRPr="00C04260">
              <w:rPr>
                <w:rFonts w:cs="Tahoma"/>
                <w:szCs w:val="18"/>
                <w:vertAlign w:val="superscript"/>
              </w:rPr>
              <w:t>®</w:t>
            </w:r>
            <w:r w:rsidRPr="00C04260">
              <w:rPr>
                <w:rFonts w:ascii="Tahoma" w:hAnsi="Tahoma" w:cs="Tahoma"/>
                <w:sz w:val="14"/>
              </w:rPr>
              <w:t xml:space="preserve"> Server 2013 Standard Edition</w:t>
            </w:r>
            <w:bookmarkEnd w:id="188"/>
            <w:bookmarkEnd w:id="189"/>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5075AE" w:rsidRPr="00C04260" w:rsidRDefault="009E3EDD" w:rsidP="005075AE">
            <w:pPr>
              <w:pStyle w:val="TableText"/>
              <w:widowControl w:val="0"/>
              <w:spacing w:before="40" w:after="40"/>
              <w:rPr>
                <w:rStyle w:val="EndnoteReference"/>
                <w:rFonts w:cs="Tahoma"/>
                <w:b w:val="0"/>
                <w:color w:val="0000FF"/>
                <w:sz w:val="13"/>
                <w:szCs w:val="13"/>
                <w:u w:val="single"/>
              </w:rPr>
            </w:pPr>
            <w:hyperlink w:anchor="_35_BizTalk_Server®" w:history="1">
              <w:r w:rsidR="005075AE" w:rsidRPr="004536A9">
                <w:rPr>
                  <w:rStyle w:val="Hyperlink"/>
                  <w:rFonts w:cs="Tahoma"/>
                  <w:b/>
                  <w:sz w:val="13"/>
                  <w:szCs w:val="13"/>
                </w:rPr>
                <w:t>35</w:t>
              </w:r>
            </w:hyperlink>
          </w:p>
        </w:tc>
        <w:tc>
          <w:tcPr>
            <w:tcW w:w="450" w:type="dxa"/>
            <w:tcBorders>
              <w:bottom w:val="single" w:sz="4" w:space="0" w:color="auto"/>
            </w:tcBorders>
            <w:shd w:val="clear" w:color="auto" w:fill="auto"/>
          </w:tcPr>
          <w:p w:rsidR="005075AE" w:rsidRDefault="005075AE" w:rsidP="005075AE">
            <w:r w:rsidRPr="00070736">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5075AE" w:rsidRPr="00C04260" w:rsidRDefault="005075AE" w:rsidP="005075AE">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5075AE" w:rsidRPr="00C04260" w:rsidDel="00E7100E" w:rsidTr="007F3E20">
        <w:trPr>
          <w:trHeight w:val="145"/>
        </w:trPr>
        <w:tc>
          <w:tcPr>
            <w:tcW w:w="2734" w:type="dxa"/>
            <w:gridSpan w:val="2"/>
            <w:tcBorders>
              <w:bottom w:val="single" w:sz="4" w:space="0" w:color="auto"/>
            </w:tcBorders>
            <w:shd w:val="clear" w:color="auto" w:fill="FABF8F"/>
            <w:vAlign w:val="center"/>
          </w:tcPr>
          <w:p w:rsidR="005075AE" w:rsidRPr="00C04260" w:rsidDel="002B327C" w:rsidRDefault="005075AE" w:rsidP="005075AE">
            <w:pPr>
              <w:pStyle w:val="Heading2"/>
              <w:spacing w:before="40" w:after="40"/>
              <w:ind w:left="0"/>
              <w:rPr>
                <w:rFonts w:ascii="Tahoma" w:hAnsi="Tahoma" w:cs="Tahoma"/>
                <w:b w:val="0"/>
                <w:sz w:val="14"/>
              </w:rPr>
            </w:pPr>
            <w:bookmarkStart w:id="190" w:name="_Toc357598575"/>
            <w:r w:rsidRPr="00C04260">
              <w:rPr>
                <w:rFonts w:ascii="Tahoma" w:hAnsi="Tahoma" w:cs="Tahoma"/>
                <w:b w:val="0"/>
                <w:sz w:val="14"/>
              </w:rPr>
              <w:t>BizTalk</w:t>
            </w:r>
            <w:r w:rsidRPr="00C04260">
              <w:rPr>
                <w:rFonts w:ascii="Tahoma" w:hAnsi="Tahoma" w:cs="Tahoma"/>
                <w:b w:val="0"/>
                <w:sz w:val="14"/>
                <w:vertAlign w:val="superscript"/>
              </w:rPr>
              <w:t>®</w:t>
            </w:r>
            <w:r w:rsidRPr="00C04260">
              <w:rPr>
                <w:rFonts w:ascii="Tahoma" w:hAnsi="Tahoma" w:cs="Tahoma"/>
                <w:b w:val="0"/>
                <w:sz w:val="14"/>
              </w:rPr>
              <w:t xml:space="preserve"> Server 2013 Standard Edition IDC</w:t>
            </w:r>
            <w:bookmarkEnd w:id="190"/>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sz w:val="13"/>
                <w:szCs w:val="13"/>
              </w:rPr>
            </w:pPr>
          </w:p>
        </w:tc>
        <w:tc>
          <w:tcPr>
            <w:tcW w:w="450" w:type="dxa"/>
            <w:tcBorders>
              <w:bottom w:val="single" w:sz="4" w:space="0" w:color="auto"/>
            </w:tcBorders>
            <w:shd w:val="clear" w:color="auto" w:fill="FABF8F"/>
          </w:tcPr>
          <w:p w:rsidR="005075AE" w:rsidRDefault="005075AE" w:rsidP="005075AE">
            <w:r w:rsidRPr="00070736">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rsidR="005075AE" w:rsidRPr="00C04260" w:rsidDel="00E7100E" w:rsidRDefault="005075AE" w:rsidP="005075AE">
            <w:pPr>
              <w:spacing w:before="40" w:after="4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5075AE" w:rsidRPr="00C04260" w:rsidDel="00A53269" w:rsidRDefault="005075AE" w:rsidP="005075AE">
            <w:pPr>
              <w:spacing w:before="40" w:after="40"/>
              <w:jc w:val="center"/>
              <w:rPr>
                <w:rFonts w:cs="Tahoma"/>
                <w:sz w:val="13"/>
                <w:szCs w:val="13"/>
              </w:rPr>
            </w:pPr>
            <w:r w:rsidRPr="00C04260">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sz w:val="13"/>
                <w:szCs w:val="13"/>
              </w:rPr>
            </w:pPr>
          </w:p>
        </w:tc>
        <w:tc>
          <w:tcPr>
            <w:tcW w:w="540" w:type="dxa"/>
            <w:tcBorders>
              <w:bottom w:val="single" w:sz="4" w:space="0" w:color="auto"/>
            </w:tcBorders>
            <w:shd w:val="clear" w:color="auto" w:fill="FABF8F"/>
            <w:vAlign w:val="center"/>
          </w:tcPr>
          <w:p w:rsidR="005075AE" w:rsidRPr="00C04260" w:rsidDel="00E7100E" w:rsidRDefault="005075AE" w:rsidP="005075AE">
            <w:pPr>
              <w:spacing w:before="40" w:after="40"/>
              <w:jc w:val="center"/>
              <w:rPr>
                <w:rFonts w:cs="Tahoma"/>
                <w:color w:val="000000"/>
                <w:sz w:val="13"/>
                <w:szCs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6"/>
                <w:szCs w:val="16"/>
              </w:rPr>
            </w:pPr>
            <w:bookmarkStart w:id="191" w:name="_Toc336337925"/>
            <w:bookmarkStart w:id="192" w:name="_Toc357598576"/>
            <w:r w:rsidRPr="00C04260">
              <w:rPr>
                <w:rFonts w:ascii="Tahoma" w:hAnsi="Tahoma" w:cs="Tahoma"/>
                <w:b w:val="0"/>
                <w:sz w:val="14"/>
                <w:szCs w:val="16"/>
              </w:rPr>
              <w:t>Business Intelligence Appliance 2012</w:t>
            </w:r>
            <w:bookmarkEnd w:id="191"/>
            <w:bookmarkEnd w:id="192"/>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b w:val="0"/>
                <w:color w:val="0000FF"/>
                <w:sz w:val="13"/>
                <w:szCs w:val="13"/>
                <w:u w:val="single"/>
              </w:rPr>
            </w:pPr>
            <w:hyperlink w:anchor="_36_Business_Intelligence" w:history="1">
              <w:r w:rsidR="00ED0C0C" w:rsidRPr="004536A9">
                <w:rPr>
                  <w:rStyle w:val="Hyperlink"/>
                  <w:b/>
                  <w:sz w:val="13"/>
                  <w:szCs w:val="13"/>
                </w:rPr>
                <w:t>36</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93" w:name="_Toc336337926"/>
            <w:bookmarkStart w:id="194" w:name="_Toc357598577"/>
            <w:r w:rsidRPr="00C04260">
              <w:rPr>
                <w:rFonts w:ascii="Tahoma" w:hAnsi="Tahoma" w:cs="Tahoma"/>
                <w:sz w:val="14"/>
              </w:rPr>
              <w:t>Core CAL Suite Bridge para Office 365 (Usuario y Dispositivo)</w:t>
            </w:r>
            <w:bookmarkEnd w:id="193"/>
            <w:bookmarkEnd w:id="194"/>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37_Core_CAL" w:history="1">
              <w:r w:rsidR="00ED0C0C" w:rsidRPr="004536A9">
                <w:rPr>
                  <w:rStyle w:val="Hyperlink"/>
                  <w:b/>
                  <w:sz w:val="13"/>
                  <w:szCs w:val="13"/>
                </w:rPr>
                <w:t>37</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95" w:name="_Toc336337927"/>
            <w:bookmarkStart w:id="196" w:name="_Toc357598578"/>
            <w:r w:rsidRPr="00C04260">
              <w:rPr>
                <w:rFonts w:ascii="Tahoma" w:hAnsi="Tahoma" w:cs="Tahoma"/>
                <w:sz w:val="14"/>
              </w:rPr>
              <w:t>Core CAL Suite Bridge para Office 365 y Windows</w:t>
            </w:r>
            <w:r w:rsidR="00733A43" w:rsidRPr="00C04260">
              <w:rPr>
                <w:rFonts w:ascii="Tahoma" w:hAnsi="Tahoma" w:cs="Tahoma"/>
                <w:sz w:val="14"/>
                <w:vertAlign w:val="superscript"/>
              </w:rPr>
              <w:t>®</w:t>
            </w:r>
            <w:r w:rsidRPr="00C04260">
              <w:rPr>
                <w:rFonts w:ascii="Tahoma" w:hAnsi="Tahoma" w:cs="Tahoma"/>
                <w:sz w:val="14"/>
              </w:rPr>
              <w:t xml:space="preserve"> Intune (Usuario y Dispositivo)</w:t>
            </w:r>
            <w:bookmarkEnd w:id="195"/>
            <w:bookmarkEnd w:id="196"/>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38_Core_CAL" w:history="1">
              <w:r w:rsidR="00ED0C0C" w:rsidRPr="004536A9">
                <w:rPr>
                  <w:rStyle w:val="Hyperlink"/>
                  <w:b/>
                  <w:sz w:val="13"/>
                  <w:szCs w:val="13"/>
                </w:rPr>
                <w:t>38</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197" w:name="_Toc336337928"/>
            <w:bookmarkStart w:id="198" w:name="_Toc357598579"/>
            <w:r w:rsidRPr="00C04260">
              <w:rPr>
                <w:rFonts w:ascii="Tahoma" w:hAnsi="Tahoma" w:cs="Tahoma"/>
                <w:sz w:val="14"/>
              </w:rPr>
              <w:t>Core CAL Suite Bridge for Windows</w:t>
            </w:r>
            <w:r w:rsidR="00733A43" w:rsidRPr="00C04260">
              <w:rPr>
                <w:rFonts w:ascii="Tahoma" w:hAnsi="Tahoma" w:cs="Tahoma"/>
                <w:sz w:val="14"/>
                <w:vertAlign w:val="superscript"/>
              </w:rPr>
              <w:t>®</w:t>
            </w:r>
            <w:r w:rsidRPr="00C04260">
              <w:rPr>
                <w:rFonts w:ascii="Tahoma" w:hAnsi="Tahoma" w:cs="Tahoma"/>
                <w:sz w:val="14"/>
              </w:rPr>
              <w:t xml:space="preserve"> Intune (Usuario y Dispositivo)</w:t>
            </w:r>
            <w:bookmarkEnd w:id="197"/>
            <w:bookmarkEnd w:id="198"/>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38_Core_CAL" w:history="1">
              <w:r w:rsidR="004536A9" w:rsidRPr="004536A9">
                <w:rPr>
                  <w:rStyle w:val="Hyperlink"/>
                  <w:b/>
                  <w:sz w:val="13"/>
                  <w:szCs w:val="13"/>
                </w:rPr>
                <w:t>38</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199" w:name="_Toc336337929"/>
            <w:bookmarkStart w:id="200" w:name="_Toc357598580"/>
            <w:r w:rsidRPr="00C04260">
              <w:rPr>
                <w:rFonts w:ascii="Tahoma" w:hAnsi="Tahoma" w:cs="Tahoma"/>
                <w:sz w:val="14"/>
              </w:rPr>
              <w:t>Core CAL Suite (Usuario y Dispositivo)</w:t>
            </w:r>
            <w:bookmarkEnd w:id="199"/>
            <w:bookmarkEnd w:id="200"/>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color w:val="0000FF"/>
                <w:sz w:val="13"/>
                <w:szCs w:val="13"/>
                <w:u w:val="single"/>
              </w:rPr>
            </w:pPr>
            <w:hyperlink w:anchor="_38_Core_CAL" w:history="1">
              <w:r w:rsidR="004536A9" w:rsidRPr="004536A9">
                <w:rPr>
                  <w:rStyle w:val="Hyperlink"/>
                  <w:b/>
                  <w:sz w:val="13"/>
                  <w:szCs w:val="13"/>
                </w:rPr>
                <w:t>38</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E</w:t>
            </w:r>
            <w:r w:rsidRPr="00C04260">
              <w:rPr>
                <w:rFonts w:ascii="Tahoma" w:hAnsi="Tahoma" w:cs="Tahoma"/>
                <w:sz w:val="13"/>
              </w:rPr>
              <w:t>,ST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01" w:name="_Toc336337930"/>
            <w:bookmarkStart w:id="202" w:name="_Toc357598581"/>
            <w:r w:rsidRPr="00C04260">
              <w:rPr>
                <w:rFonts w:ascii="Tahoma" w:hAnsi="Tahoma" w:cs="Tahoma"/>
                <w:sz w:val="14"/>
              </w:rPr>
              <w:t>Core Infrastructure Server Suite Standard</w:t>
            </w:r>
            <w:bookmarkEnd w:id="201"/>
            <w:bookmarkEnd w:id="202"/>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color w:val="0000FF"/>
                <w:sz w:val="13"/>
                <w:szCs w:val="13"/>
                <w:u w:val="single"/>
              </w:rPr>
            </w:pPr>
            <w:hyperlink w:anchor="_39_Core_Infrastructure_1" w:history="1">
              <w:r w:rsidR="00ED0C0C" w:rsidRPr="004536A9">
                <w:rPr>
                  <w:rStyle w:val="Hyperlink"/>
                  <w:b/>
                  <w:sz w:val="13"/>
                  <w:szCs w:val="13"/>
                </w:rPr>
                <w:t>39</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03" w:name="_Toc336337931"/>
            <w:bookmarkStart w:id="204" w:name="_Toc357598582"/>
            <w:r w:rsidRPr="00C04260">
              <w:rPr>
                <w:rFonts w:ascii="Tahoma" w:hAnsi="Tahoma" w:cs="Tahoma"/>
                <w:sz w:val="14"/>
              </w:rPr>
              <w:t>Core Infrastructure Server Suite Enterprise</w:t>
            </w:r>
            <w:bookmarkEnd w:id="203"/>
            <w:bookmarkEnd w:id="204"/>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color w:val="0000FF"/>
                <w:sz w:val="13"/>
                <w:szCs w:val="13"/>
                <w:u w:val="single"/>
              </w:rPr>
            </w:pPr>
            <w:hyperlink w:anchor="_40_Core_Infrastructure" w:history="1">
              <w:r w:rsidR="003D5C46" w:rsidRPr="004536A9">
                <w:rPr>
                  <w:rStyle w:val="Hyperlink"/>
                  <w:b/>
                  <w:sz w:val="13"/>
                  <w:szCs w:val="13"/>
                </w:rPr>
                <w:t>40</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05" w:name="_Toc336337932"/>
            <w:bookmarkStart w:id="206" w:name="_Toc357598583"/>
            <w:r w:rsidRPr="00C04260">
              <w:rPr>
                <w:rFonts w:ascii="Tahoma" w:hAnsi="Tahoma" w:cs="Tahoma"/>
                <w:sz w:val="14"/>
              </w:rPr>
              <w:t>Core Infrastructure Server Suite Datacenter</w:t>
            </w:r>
            <w:bookmarkEnd w:id="205"/>
            <w:bookmarkEnd w:id="206"/>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color w:val="0000FF"/>
                <w:sz w:val="13"/>
                <w:szCs w:val="13"/>
                <w:u w:val="single"/>
              </w:rPr>
            </w:pPr>
            <w:hyperlink w:anchor="_41_Core_Infrastructure" w:history="1">
              <w:r w:rsidR="00132E08" w:rsidRPr="004536A9">
                <w:rPr>
                  <w:rStyle w:val="Hyperlink"/>
                  <w:b/>
                  <w:sz w:val="13"/>
                  <w:szCs w:val="13"/>
                </w:rPr>
                <w:t>41</w:t>
              </w:r>
            </w:hyperlink>
            <w:hyperlink w:anchor="_39_Core_Infrastructure"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lang w:eastAsia="ja-JP"/>
              </w:rPr>
            </w:pPr>
            <w:r w:rsidRPr="00C0426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lang w:eastAsia="ja-JP"/>
              </w:rPr>
            </w:pPr>
            <w:r w:rsidRPr="00C0426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lang w:eastAsia="ja-JP"/>
              </w:rPr>
            </w:pPr>
            <w:r w:rsidRPr="00C0426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lang w:eastAsia="ja-JP"/>
              </w:rPr>
            </w:pPr>
            <w:r w:rsidRPr="00C0426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lang w:eastAsia="ja-JP"/>
              </w:rPr>
            </w:pPr>
            <w:r w:rsidRPr="00C0426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lang w:eastAsia="ja-JP"/>
              </w:rPr>
            </w:pPr>
            <w:r w:rsidRPr="00C0426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54609D" w:rsidRPr="00C04260" w:rsidTr="008074F5">
        <w:trPr>
          <w:trHeight w:val="145"/>
        </w:trPr>
        <w:tc>
          <w:tcPr>
            <w:tcW w:w="2734" w:type="dxa"/>
            <w:gridSpan w:val="2"/>
            <w:tcBorders>
              <w:bottom w:val="single" w:sz="4" w:space="0" w:color="auto"/>
            </w:tcBorders>
            <w:shd w:val="clear" w:color="auto" w:fill="auto"/>
            <w:vAlign w:val="center"/>
          </w:tcPr>
          <w:p w:rsidR="0054609D" w:rsidRPr="00C04260" w:rsidRDefault="0054609D" w:rsidP="008074F5">
            <w:pPr>
              <w:pStyle w:val="ProductNames"/>
              <w:spacing w:before="40" w:after="40"/>
              <w:rPr>
                <w:rFonts w:ascii="Tahoma" w:hAnsi="Tahoma" w:cs="Tahoma"/>
                <w:color w:val="000000"/>
                <w:sz w:val="14"/>
                <w:szCs w:val="18"/>
              </w:rPr>
            </w:pPr>
            <w:bookmarkStart w:id="207" w:name="_Toc357598584"/>
            <w:r w:rsidRPr="00C04260">
              <w:rPr>
                <w:rFonts w:ascii="Tahoma" w:hAnsi="Tahoma" w:cs="Tahoma"/>
                <w:color w:val="000000"/>
                <w:sz w:val="14"/>
                <w:szCs w:val="18"/>
              </w:rPr>
              <w:t>Duet Enterprise 2.0</w:t>
            </w:r>
            <w:bookmarkEnd w:id="207"/>
          </w:p>
        </w:tc>
        <w:tc>
          <w:tcPr>
            <w:tcW w:w="450" w:type="dxa"/>
            <w:tcBorders>
              <w:bottom w:val="single" w:sz="4" w:space="0" w:color="auto"/>
            </w:tcBorders>
            <w:shd w:val="clear" w:color="auto" w:fill="auto"/>
            <w:vAlign w:val="center"/>
          </w:tcPr>
          <w:p w:rsidR="0054609D" w:rsidRPr="00C04260" w:rsidDel="00132E08" w:rsidRDefault="009E3EDD" w:rsidP="00F071F8">
            <w:pPr>
              <w:pStyle w:val="TableText"/>
              <w:widowControl w:val="0"/>
              <w:spacing w:before="40" w:after="40"/>
              <w:rPr>
                <w:b/>
                <w:sz w:val="13"/>
                <w:szCs w:val="13"/>
              </w:rPr>
            </w:pPr>
            <w:hyperlink w:anchor="_42_Duet_Enterprise" w:history="1">
              <w:r w:rsidR="00ED0C0C" w:rsidRPr="00C04260">
                <w:rPr>
                  <w:rStyle w:val="Hyperlink"/>
                  <w:b/>
                  <w:sz w:val="13"/>
                  <w:szCs w:val="13"/>
                </w:rPr>
                <w:t>42</w:t>
              </w:r>
            </w:hyperlink>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54609D" w:rsidRPr="00C04260" w:rsidRDefault="0054609D"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szCs w:val="18"/>
              </w:rPr>
            </w:pPr>
            <w:bookmarkStart w:id="208" w:name="_Toc336337935"/>
            <w:bookmarkStart w:id="209" w:name="_Toc357598585"/>
            <w:r w:rsidRPr="00C04260">
              <w:rPr>
                <w:rFonts w:ascii="Tahoma" w:hAnsi="Tahoma" w:cs="Tahoma"/>
                <w:color w:val="000000"/>
                <w:sz w:val="14"/>
                <w:szCs w:val="18"/>
              </w:rPr>
              <w:t>Dynamics CRM Online Extra Storage</w:t>
            </w:r>
            <w:bookmarkEnd w:id="208"/>
            <w:bookmarkEnd w:id="209"/>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rFonts w:cs="Tahoma"/>
                <w:color w:val="0000FF"/>
                <w:sz w:val="13"/>
                <w:szCs w:val="13"/>
                <w:u w:val="single"/>
              </w:rPr>
            </w:pPr>
            <w:hyperlink w:anchor="_43_Dynamics_CRM" w:history="1">
              <w:r w:rsidR="00ED0C0C" w:rsidRPr="004536A9">
                <w:rPr>
                  <w:rStyle w:val="Hyperlink"/>
                  <w:b/>
                  <w:sz w:val="13"/>
                  <w:szCs w:val="13"/>
                </w:rPr>
                <w:t>43</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900D9"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szCs w:val="18"/>
              </w:rPr>
            </w:pPr>
            <w:bookmarkStart w:id="210" w:name="_Toc336337936"/>
            <w:bookmarkStart w:id="211" w:name="_Toc357598586"/>
            <w:r w:rsidRPr="00C04260">
              <w:rPr>
                <w:rFonts w:ascii="Tahoma" w:hAnsi="Tahoma" w:cs="Tahoma"/>
                <w:color w:val="000000"/>
                <w:sz w:val="14"/>
                <w:szCs w:val="18"/>
              </w:rPr>
              <w:t>Dynamics CRM Online Por Usuario</w:t>
            </w:r>
            <w:bookmarkEnd w:id="210"/>
            <w:bookmarkEnd w:id="211"/>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rFonts w:cs="Tahoma"/>
                <w:color w:val="0000FF"/>
                <w:sz w:val="13"/>
                <w:szCs w:val="13"/>
                <w:u w:val="single"/>
              </w:rPr>
            </w:pPr>
            <w:hyperlink w:anchor="_40_Dynamics_CRM" w:history="1">
              <w:r w:rsidR="00ED0C0C" w:rsidRPr="004536A9">
                <w:rPr>
                  <w:rStyle w:val="Hyperlink"/>
                  <w:b/>
                  <w:sz w:val="13"/>
                  <w:szCs w:val="13"/>
                </w:rPr>
                <w:t>43</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szCs w:val="18"/>
              </w:rPr>
            </w:pPr>
            <w:bookmarkStart w:id="212" w:name="_Toc336337937"/>
            <w:bookmarkStart w:id="213" w:name="_Toc357598587"/>
            <w:r w:rsidRPr="00C04260">
              <w:rPr>
                <w:rFonts w:ascii="Tahoma" w:hAnsi="Tahoma" w:cs="Tahoma"/>
                <w:color w:val="000000"/>
                <w:sz w:val="14"/>
                <w:szCs w:val="18"/>
              </w:rPr>
              <w:t>Dynamics CRM Online para SA</w:t>
            </w:r>
            <w:bookmarkEnd w:id="212"/>
            <w:bookmarkEnd w:id="213"/>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rFonts w:cs="Tahoma"/>
                <w:color w:val="0000FF"/>
                <w:sz w:val="13"/>
                <w:szCs w:val="13"/>
                <w:u w:val="single"/>
              </w:rPr>
            </w:pPr>
            <w:hyperlink w:anchor="_40_Dynamics_CRM" w:history="1">
              <w:r w:rsidR="004536A9" w:rsidRPr="004536A9">
                <w:rPr>
                  <w:rStyle w:val="Hyperlink"/>
                  <w:b/>
                  <w:sz w:val="13"/>
                  <w:szCs w:val="13"/>
                </w:rPr>
                <w:t>43</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900D9"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14" w:name="_Toc336337942"/>
            <w:bookmarkStart w:id="215" w:name="_Toc357598588"/>
            <w:r w:rsidRPr="00C04260">
              <w:rPr>
                <w:rFonts w:ascii="Tahoma" w:hAnsi="Tahoma" w:cs="Tahoma"/>
                <w:sz w:val="14"/>
              </w:rPr>
              <w:t>Enterprise CAL Suite Bridge para Office 365 (Usuario y Dispositivo)</w:t>
            </w:r>
            <w:bookmarkEnd w:id="214"/>
            <w:bookmarkEnd w:id="215"/>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44_Enterprise_CAL" w:history="1">
              <w:r w:rsidR="00ED0C0C" w:rsidRPr="004536A9">
                <w:rPr>
                  <w:rStyle w:val="Hyperlink"/>
                  <w:b/>
                  <w:sz w:val="13"/>
                  <w:szCs w:val="13"/>
                </w:rPr>
                <w:t>44</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16" w:name="_Toc336337943"/>
            <w:bookmarkStart w:id="217" w:name="_Toc357598589"/>
            <w:r w:rsidRPr="00C04260">
              <w:rPr>
                <w:rFonts w:ascii="Tahoma" w:hAnsi="Tahoma" w:cs="Tahoma"/>
                <w:sz w:val="14"/>
              </w:rPr>
              <w:t>Enterprise CAL Suite Bridge para Office 365 y Windows</w:t>
            </w:r>
            <w:r w:rsidR="00733A43" w:rsidRPr="00C04260">
              <w:rPr>
                <w:rFonts w:ascii="Tahoma" w:hAnsi="Tahoma" w:cs="Tahoma"/>
                <w:sz w:val="14"/>
                <w:vertAlign w:val="superscript"/>
              </w:rPr>
              <w:t>®</w:t>
            </w:r>
            <w:r w:rsidRPr="00C04260">
              <w:rPr>
                <w:rFonts w:ascii="Tahoma" w:hAnsi="Tahoma" w:cs="Tahoma"/>
                <w:sz w:val="14"/>
              </w:rPr>
              <w:t xml:space="preserve"> Intune (Usuario y Dispositivo)</w:t>
            </w:r>
            <w:bookmarkEnd w:id="216"/>
            <w:bookmarkEnd w:id="217"/>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44_Enterprise_CAL" w:history="1">
              <w:r w:rsidR="004536A9" w:rsidRPr="004536A9">
                <w:rPr>
                  <w:rStyle w:val="Hyperlink"/>
                  <w:b/>
                  <w:sz w:val="13"/>
                  <w:szCs w:val="13"/>
                </w:rPr>
                <w:t>44</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900D9" w:rsidRPr="00C04260" w:rsidTr="008074F5">
        <w:trPr>
          <w:trHeight w:val="278"/>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18" w:name="_Toc336337944"/>
            <w:bookmarkStart w:id="219" w:name="_Toc357598590"/>
            <w:r w:rsidRPr="00C04260">
              <w:rPr>
                <w:rFonts w:ascii="Tahoma" w:hAnsi="Tahoma" w:cs="Tahoma"/>
                <w:sz w:val="14"/>
              </w:rPr>
              <w:t>Enterprise CAL Suite Bridge para Windows</w:t>
            </w:r>
            <w:r w:rsidR="00733A43" w:rsidRPr="00C04260">
              <w:rPr>
                <w:rFonts w:ascii="Tahoma" w:hAnsi="Tahoma" w:cs="Tahoma"/>
                <w:sz w:val="14"/>
                <w:vertAlign w:val="superscript"/>
              </w:rPr>
              <w:t>®</w:t>
            </w:r>
            <w:r w:rsidRPr="00C04260">
              <w:rPr>
                <w:rFonts w:ascii="Tahoma" w:hAnsi="Tahoma" w:cs="Tahoma"/>
                <w:sz w:val="14"/>
              </w:rPr>
              <w:t xml:space="preserve"> Intune (Usuario y Dispositivo)</w:t>
            </w:r>
            <w:bookmarkEnd w:id="218"/>
            <w:bookmarkEnd w:id="219"/>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44_Enterprise_CAL" w:history="1">
              <w:r w:rsidR="004536A9" w:rsidRPr="004536A9">
                <w:rPr>
                  <w:rStyle w:val="Hyperlink"/>
                  <w:b/>
                  <w:sz w:val="13"/>
                  <w:szCs w:val="13"/>
                </w:rPr>
                <w:t>44</w:t>
              </w:r>
            </w:hyperlink>
            <w:hyperlink w:anchor="Srv_45EntCALBridgeWinIntune"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20" w:name="_Toc336337945"/>
            <w:bookmarkStart w:id="221" w:name="_Toc357598591"/>
            <w:r w:rsidRPr="00C04260">
              <w:rPr>
                <w:rFonts w:ascii="Tahoma" w:hAnsi="Tahoma" w:cs="Tahoma"/>
                <w:sz w:val="14"/>
              </w:rPr>
              <w:t xml:space="preserve">Enterprise CAL Suite </w:t>
            </w:r>
            <w:r w:rsidR="008074F5" w:rsidRPr="00C04260">
              <w:rPr>
                <w:rFonts w:ascii="Tahoma" w:hAnsi="Tahoma" w:cs="Tahoma"/>
                <w:sz w:val="14"/>
              </w:rPr>
              <w:br/>
            </w:r>
            <w:r w:rsidRPr="00C04260">
              <w:rPr>
                <w:rFonts w:ascii="Tahoma" w:hAnsi="Tahoma" w:cs="Tahoma"/>
                <w:sz w:val="14"/>
              </w:rPr>
              <w:t>(Usuario y Dispositivo)</w:t>
            </w:r>
            <w:bookmarkEnd w:id="220"/>
            <w:bookmarkEnd w:id="221"/>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color w:val="0000FF"/>
                <w:sz w:val="13"/>
                <w:szCs w:val="13"/>
                <w:u w:val="single"/>
              </w:rPr>
            </w:pPr>
            <w:hyperlink w:anchor="_45_Enterprise_CAL" w:history="1">
              <w:r w:rsidR="00ED0C0C" w:rsidRPr="004536A9">
                <w:rPr>
                  <w:rStyle w:val="Hyperlink"/>
                  <w:b/>
                  <w:sz w:val="13"/>
                  <w:szCs w:val="13"/>
                </w:rPr>
                <w:t>45</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900D9"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22" w:name="_Toc357598592"/>
            <w:r w:rsidRPr="00C04260">
              <w:rPr>
                <w:rFonts w:ascii="Tahoma" w:hAnsi="Tahoma" w:cs="Tahoma"/>
                <w:sz w:val="14"/>
              </w:rPr>
              <w:t xml:space="preserve">CAL de Exchange Enterprise </w:t>
            </w:r>
            <w:r w:rsidR="008074F5" w:rsidRPr="00C04260">
              <w:rPr>
                <w:rFonts w:ascii="Tahoma" w:hAnsi="Tahoma" w:cs="Tahoma"/>
                <w:sz w:val="14"/>
              </w:rPr>
              <w:br/>
            </w:r>
            <w:r w:rsidRPr="00C04260">
              <w:rPr>
                <w:rFonts w:ascii="Tahoma" w:hAnsi="Tahoma" w:cs="Tahoma"/>
                <w:sz w:val="14"/>
              </w:rPr>
              <w:t>con Services 2013</w:t>
            </w:r>
            <w:bookmarkEnd w:id="222"/>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sz w:val="13"/>
                <w:szCs w:val="13"/>
                <w:u w:val="single"/>
              </w:rPr>
            </w:pPr>
            <w:hyperlink w:anchor="_46_CAL_de" w:history="1">
              <w:r w:rsidR="009F643D" w:rsidRPr="009F643D">
                <w:rPr>
                  <w:rStyle w:val="Hyperlink"/>
                  <w:b/>
                  <w:sz w:val="13"/>
                  <w:szCs w:val="13"/>
                </w:rPr>
                <w:t>46</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r w:rsidRPr="00C04260">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r w:rsidRPr="00C04260">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r w:rsidRPr="00C04260">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r w:rsidRPr="00C04260">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Cs/>
                <w:color w:val="000000"/>
                <w:sz w:val="13"/>
              </w:rPr>
            </w:pPr>
            <w:r w:rsidRPr="00C04260">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rPr>
            </w:pPr>
            <w:bookmarkStart w:id="223" w:name="_Toc357598593"/>
            <w:r w:rsidRPr="00C04260">
              <w:rPr>
                <w:rFonts w:ascii="Tahoma" w:hAnsi="Tahoma" w:cs="Tahoma"/>
                <w:b w:val="0"/>
                <w:sz w:val="14"/>
              </w:rPr>
              <w:t xml:space="preserve">CAL de Exchange Enterprise </w:t>
            </w:r>
            <w:r w:rsidR="008074F5" w:rsidRPr="00C04260">
              <w:rPr>
                <w:rFonts w:ascii="Tahoma" w:hAnsi="Tahoma" w:cs="Tahoma"/>
                <w:b w:val="0"/>
                <w:sz w:val="14"/>
              </w:rPr>
              <w:br/>
            </w:r>
            <w:r w:rsidRPr="00C04260">
              <w:rPr>
                <w:rFonts w:ascii="Tahoma" w:hAnsi="Tahoma" w:cs="Tahoma"/>
                <w:b w:val="0"/>
                <w:sz w:val="14"/>
              </w:rPr>
              <w:t>sin Services 2013</w:t>
            </w:r>
            <w:bookmarkEnd w:id="223"/>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900D9"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rPr>
            </w:pPr>
            <w:bookmarkStart w:id="224" w:name="_Toc336337946"/>
            <w:bookmarkStart w:id="225" w:name="_Toc357598594"/>
            <w:r w:rsidRPr="00C04260">
              <w:rPr>
                <w:rFonts w:ascii="Tahoma" w:hAnsi="Tahoma" w:cs="Tahoma"/>
                <w:b w:val="0"/>
                <w:sz w:val="14"/>
              </w:rPr>
              <w:t>Archivado de Exchange Online</w:t>
            </w:r>
            <w:bookmarkEnd w:id="224"/>
            <w:r w:rsidRPr="00C04260">
              <w:rPr>
                <w:rFonts w:ascii="Tahoma" w:hAnsi="Tahoma" w:cs="Tahoma"/>
                <w:b w:val="0"/>
                <w:sz w:val="14"/>
              </w:rPr>
              <w:t xml:space="preserve"> para Exchange Server (SL de usuario)</w:t>
            </w:r>
            <w:bookmarkEnd w:id="225"/>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b/>
                <w:color w:val="0000FF"/>
                <w:sz w:val="13"/>
                <w:szCs w:val="13"/>
                <w:u w:val="single"/>
              </w:rPr>
            </w:pPr>
            <w:hyperlink w:anchor="_46_Exchange_Online" w:history="1">
              <w:r w:rsidR="00ED0C0C" w:rsidRPr="004536A9">
                <w:rPr>
                  <w:rStyle w:val="Hyperlink"/>
                  <w:b/>
                  <w:sz w:val="13"/>
                  <w:szCs w:val="13"/>
                </w:rPr>
                <w:t>4</w:t>
              </w:r>
            </w:hyperlink>
            <w:r w:rsidR="009F643D">
              <w:rPr>
                <w:rStyle w:val="Hyperlink"/>
                <w:b/>
                <w:sz w:val="13"/>
                <w:szCs w:val="13"/>
              </w:rPr>
              <w:t>7</w:t>
            </w:r>
          </w:p>
        </w:tc>
        <w:tc>
          <w:tcPr>
            <w:tcW w:w="450" w:type="dxa"/>
            <w:tcBorders>
              <w:bottom w:val="single" w:sz="4" w:space="0" w:color="auto"/>
            </w:tcBorders>
            <w:shd w:val="clear" w:color="auto" w:fill="auto"/>
            <w:vAlign w:val="center"/>
          </w:tcPr>
          <w:p w:rsidR="001A63C6" w:rsidRPr="00C04260" w:rsidDel="00876599"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3"/>
              <w:spacing w:before="40" w:after="40"/>
              <w:rPr>
                <w:rFonts w:ascii="Tahoma" w:hAnsi="Tahoma" w:cs="Tahoma"/>
                <w:b w:val="0"/>
              </w:rPr>
            </w:pPr>
            <w:bookmarkStart w:id="226" w:name="_Toc336337947"/>
            <w:bookmarkStart w:id="227" w:name="_Toc357598595"/>
            <w:r w:rsidRPr="00C04260">
              <w:rPr>
                <w:rFonts w:ascii="Tahoma" w:hAnsi="Tahoma" w:cs="Tahoma"/>
                <w:b w:val="0"/>
                <w:sz w:val="14"/>
              </w:rPr>
              <w:t>Exchange Online Archiving para Exchange Server A (SL de usuario)</w:t>
            </w:r>
            <w:bookmarkEnd w:id="226"/>
            <w:bookmarkEnd w:id="227"/>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28" w:name="_Toc336337948"/>
            <w:bookmarkStart w:id="229" w:name="_Toc357598596"/>
            <w:r w:rsidRPr="00C04260">
              <w:rPr>
                <w:rFonts w:ascii="Tahoma" w:hAnsi="Tahoma" w:cs="Tahoma"/>
                <w:sz w:val="14"/>
              </w:rPr>
              <w:t>Exchange Hosted Archive (SL de Usuario)</w:t>
            </w:r>
            <w:bookmarkEnd w:id="228"/>
            <w:bookmarkEnd w:id="229"/>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b/>
                <w:color w:val="000000"/>
                <w:sz w:val="13"/>
                <w:szCs w:val="13"/>
                <w:u w:val="single"/>
              </w:rPr>
            </w:pPr>
            <w:hyperlink w:anchor="_47_Exchange_Hosted" w:history="1">
              <w:r w:rsidR="00ED0C0C" w:rsidRPr="004536A9">
                <w:rPr>
                  <w:rStyle w:val="Hyperlink"/>
                  <w:b/>
                  <w:sz w:val="13"/>
                  <w:szCs w:val="13"/>
                </w:rPr>
                <w:t>4</w:t>
              </w:r>
            </w:hyperlink>
            <w:r w:rsidR="009F643D">
              <w:rPr>
                <w:rStyle w:val="Hyperlink"/>
                <w:b/>
                <w:sz w:val="13"/>
                <w:szCs w:val="13"/>
              </w:rPr>
              <w:t>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30" w:name="_Toc336337949"/>
            <w:bookmarkStart w:id="231" w:name="_Toc357598597"/>
            <w:r w:rsidRPr="00C04260">
              <w:rPr>
                <w:rFonts w:ascii="Tahoma" w:hAnsi="Tahoma" w:cs="Tahoma"/>
                <w:sz w:val="14"/>
              </w:rPr>
              <w:t>Exchange Hosted Archive Extra Storage (SL de usuario)</w:t>
            </w:r>
            <w:bookmarkEnd w:id="230"/>
            <w:bookmarkEnd w:id="231"/>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00"/>
                <w:sz w:val="13"/>
                <w:szCs w:val="13"/>
                <w:u w:val="single"/>
              </w:rPr>
            </w:pPr>
            <w:hyperlink w:anchor="_47_Exchange_Hosted" w:history="1">
              <w:r w:rsidR="004536A9" w:rsidRPr="004536A9">
                <w:rPr>
                  <w:rStyle w:val="Hyperlink"/>
                  <w:b/>
                  <w:sz w:val="13"/>
                  <w:szCs w:val="13"/>
                </w:rPr>
                <w:t>4</w:t>
              </w:r>
            </w:hyperlink>
            <w:r w:rsidR="009F643D">
              <w:rPr>
                <w:rStyle w:val="Hyperlink"/>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32" w:name="_Toc336337950"/>
            <w:bookmarkStart w:id="233" w:name="_Toc357598598"/>
            <w:r w:rsidRPr="00C04260">
              <w:rPr>
                <w:rFonts w:ascii="Tahoma" w:hAnsi="Tahoma" w:cs="Tahoma"/>
                <w:sz w:val="14"/>
              </w:rPr>
              <w:t xml:space="preserve">Exchange Hosted Encryption </w:t>
            </w:r>
            <w:r w:rsidR="008074F5" w:rsidRPr="00C04260">
              <w:rPr>
                <w:rFonts w:ascii="Tahoma" w:hAnsi="Tahoma" w:cs="Tahoma"/>
                <w:sz w:val="14"/>
              </w:rPr>
              <w:br/>
            </w:r>
            <w:r w:rsidRPr="00C04260">
              <w:rPr>
                <w:rFonts w:ascii="Tahoma" w:hAnsi="Tahoma" w:cs="Tahoma"/>
                <w:sz w:val="14"/>
              </w:rPr>
              <w:t>(SL de Usuario)</w:t>
            </w:r>
            <w:bookmarkEnd w:id="232"/>
            <w:bookmarkEnd w:id="233"/>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rStyle w:val="EndnoteReference"/>
                <w:color w:val="000000"/>
                <w:sz w:val="13"/>
                <w:szCs w:val="13"/>
                <w:u w:val="single"/>
              </w:rPr>
            </w:pPr>
            <w:hyperlink w:anchor="_48_Exchange_Hosted" w:history="1">
              <w:r w:rsidR="00ED0C0C" w:rsidRPr="004536A9">
                <w:rPr>
                  <w:rStyle w:val="Hyperlink"/>
                  <w:b/>
                  <w:sz w:val="13"/>
                  <w:szCs w:val="13"/>
                </w:rPr>
                <w:t>4</w:t>
              </w:r>
            </w:hyperlink>
            <w:r w:rsidR="009F643D">
              <w:rPr>
                <w:rStyle w:val="Hyperlink"/>
                <w:b/>
                <w:sz w:val="13"/>
                <w:szCs w:val="13"/>
              </w:rPr>
              <w:t>9</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rPr>
            </w:pPr>
            <w:bookmarkStart w:id="234" w:name="_Toc357598599"/>
            <w:r w:rsidRPr="00C04260">
              <w:rPr>
                <w:rFonts w:ascii="Tahoma" w:hAnsi="Tahoma" w:cs="Tahoma"/>
                <w:b w:val="0"/>
                <w:sz w:val="14"/>
              </w:rPr>
              <w:t>Archivado de Exchange Online para Exchange Online A</w:t>
            </w:r>
            <w:bookmarkEnd w:id="234"/>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Heading2"/>
              <w:spacing w:before="40" w:after="40"/>
              <w:ind w:left="0"/>
              <w:rPr>
                <w:rFonts w:ascii="Tahoma" w:hAnsi="Tahoma" w:cs="Tahoma"/>
                <w:b w:val="0"/>
                <w:sz w:val="14"/>
              </w:rPr>
            </w:pPr>
            <w:bookmarkStart w:id="235" w:name="_Toc357598600"/>
            <w:r w:rsidRPr="00C04260">
              <w:rPr>
                <w:rFonts w:ascii="Tahoma" w:hAnsi="Tahoma" w:cs="Tahoma"/>
                <w:b w:val="0"/>
                <w:sz w:val="14"/>
              </w:rPr>
              <w:t>Archivado de Exchange Online para Exchange Online</w:t>
            </w:r>
            <w:bookmarkEnd w:id="235"/>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rPr>
            </w:pPr>
            <w:bookmarkStart w:id="236" w:name="_Toc336337951"/>
            <w:bookmarkStart w:id="237" w:name="_Toc357598601"/>
            <w:r w:rsidRPr="00C04260">
              <w:rPr>
                <w:rFonts w:ascii="Tahoma" w:hAnsi="Tahoma" w:cs="Tahoma"/>
                <w:b w:val="0"/>
                <w:sz w:val="14"/>
              </w:rPr>
              <w:t>Exchange Online Kiosk (SL de Usuario)</w:t>
            </w:r>
            <w:bookmarkEnd w:id="236"/>
            <w:bookmarkEnd w:id="237"/>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rFonts w:cs="Tahoma"/>
                <w:color w:val="000000"/>
                <w:sz w:val="13"/>
                <w:szCs w:val="13"/>
                <w:u w:val="single"/>
              </w:rPr>
            </w:pPr>
            <w:hyperlink w:anchor="_49_Exchange_Online_1" w:history="1">
              <w:r w:rsidR="009F643D">
                <w:rPr>
                  <w:rStyle w:val="Hyperlink"/>
                  <w:b/>
                  <w:sz w:val="13"/>
                  <w:szCs w:val="13"/>
                </w:rPr>
                <w:t>50</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39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Heading2"/>
              <w:spacing w:before="40" w:after="40"/>
              <w:ind w:left="0"/>
              <w:rPr>
                <w:rFonts w:ascii="Tahoma" w:hAnsi="Tahoma" w:cs="Tahoma"/>
                <w:b w:val="0"/>
                <w:sz w:val="14"/>
              </w:rPr>
            </w:pPr>
            <w:bookmarkStart w:id="238" w:name="_Toc336337952"/>
            <w:bookmarkStart w:id="239" w:name="_Toc357598602"/>
            <w:r w:rsidRPr="00C04260">
              <w:rPr>
                <w:rFonts w:ascii="Tahoma" w:hAnsi="Tahoma" w:cs="Tahoma"/>
                <w:b w:val="0"/>
                <w:sz w:val="14"/>
              </w:rPr>
              <w:t>Exchange Online Plan 1 (SL de Usuario)</w:t>
            </w:r>
            <w:bookmarkEnd w:id="238"/>
            <w:bookmarkEnd w:id="239"/>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rStyle w:val="EndnoteReference"/>
                <w:rFonts w:cs="Tahoma"/>
                <w:color w:val="0000FF"/>
                <w:sz w:val="13"/>
                <w:szCs w:val="13"/>
                <w:u w:val="single"/>
              </w:rPr>
            </w:pPr>
            <w:hyperlink w:anchor="_50_Exchange_Online" w:history="1">
              <w:r w:rsidR="003D5C46" w:rsidRPr="004536A9">
                <w:rPr>
                  <w:rStyle w:val="Hyperlink"/>
                  <w:b/>
                  <w:sz w:val="13"/>
                  <w:szCs w:val="13"/>
                </w:rPr>
                <w:t>5</w:t>
              </w:r>
            </w:hyperlink>
            <w:r w:rsidR="009F643D">
              <w:rPr>
                <w:rStyle w:val="Hyperlink"/>
                <w:b/>
                <w:sz w:val="13"/>
                <w:szCs w:val="13"/>
              </w:rPr>
              <w:t>1</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rPr>
            </w:pPr>
            <w:bookmarkStart w:id="240" w:name="_Toc336337953"/>
            <w:bookmarkStart w:id="241" w:name="_Toc357598603"/>
            <w:r w:rsidRPr="00C04260">
              <w:rPr>
                <w:rFonts w:ascii="Tahoma" w:hAnsi="Tahoma" w:cs="Tahoma"/>
                <w:b w:val="0"/>
                <w:sz w:val="14"/>
              </w:rPr>
              <w:t>Exchange Online Plan 2 (SL de Usuario)</w:t>
            </w:r>
            <w:bookmarkEnd w:id="240"/>
            <w:bookmarkEnd w:id="241"/>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color w:val="000000"/>
                <w:sz w:val="13"/>
                <w:szCs w:val="13"/>
                <w:u w:val="single"/>
              </w:rPr>
            </w:pPr>
            <w:hyperlink w:anchor="_51_Exchange_Online" w:history="1">
              <w:r w:rsidR="002E59B1" w:rsidRPr="004536A9">
                <w:rPr>
                  <w:rStyle w:val="Hyperlink"/>
                  <w:b/>
                  <w:sz w:val="13"/>
                  <w:szCs w:val="13"/>
                </w:rPr>
                <w:t>5</w:t>
              </w:r>
            </w:hyperlink>
            <w:r w:rsidR="009F643D">
              <w:rPr>
                <w:rStyle w:val="Hyperlink"/>
                <w:b/>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Heading3"/>
              <w:spacing w:before="40" w:after="40"/>
              <w:rPr>
                <w:rFonts w:ascii="Tahoma" w:hAnsi="Tahoma" w:cs="Tahoma"/>
                <w:b w:val="0"/>
                <w:sz w:val="14"/>
              </w:rPr>
            </w:pPr>
            <w:bookmarkStart w:id="242" w:name="_Toc336337954"/>
            <w:bookmarkStart w:id="243" w:name="_Toc357598604"/>
            <w:r w:rsidRPr="00C04260">
              <w:rPr>
                <w:rFonts w:ascii="Tahoma" w:hAnsi="Tahoma" w:cs="Tahoma"/>
                <w:b w:val="0"/>
                <w:sz w:val="14"/>
              </w:rPr>
              <w:lastRenderedPageBreak/>
              <w:t>Exchange Online Plan 1A para Ex alumnos (SL de Usuario)</w:t>
            </w:r>
            <w:bookmarkEnd w:id="242"/>
            <w:bookmarkEnd w:id="243"/>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3"/>
              <w:spacing w:before="40" w:after="40"/>
              <w:rPr>
                <w:rFonts w:ascii="Tahoma" w:hAnsi="Tahoma" w:cs="Tahoma"/>
                <w:b w:val="0"/>
                <w:sz w:val="14"/>
              </w:rPr>
            </w:pPr>
            <w:bookmarkStart w:id="244" w:name="_Toc336337955"/>
            <w:bookmarkStart w:id="245" w:name="_Toc357598605"/>
            <w:r w:rsidRPr="00C04260">
              <w:rPr>
                <w:rFonts w:ascii="Tahoma" w:hAnsi="Tahoma" w:cs="Tahoma"/>
                <w:b w:val="0"/>
                <w:sz w:val="14"/>
              </w:rPr>
              <w:t>Exchange Online Plan 2A (SL de Usuario)</w:t>
            </w:r>
            <w:bookmarkEnd w:id="244"/>
            <w:bookmarkEnd w:id="245"/>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(Solo EES)</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46" w:name="_Toc357598606"/>
            <w:r w:rsidRPr="00C04260">
              <w:rPr>
                <w:rFonts w:ascii="Tahoma" w:hAnsi="Tahoma" w:cs="Tahoma"/>
                <w:sz w:val="14"/>
              </w:rPr>
              <w:t xml:space="preserve">Protección en línea de Exchange </w:t>
            </w:r>
            <w:r w:rsidR="008074F5" w:rsidRPr="00C04260">
              <w:rPr>
                <w:rFonts w:ascii="Tahoma" w:hAnsi="Tahoma" w:cs="Tahoma"/>
                <w:sz w:val="14"/>
              </w:rPr>
              <w:br/>
            </w:r>
            <w:r w:rsidRPr="00C04260">
              <w:rPr>
                <w:rFonts w:ascii="Tahoma" w:hAnsi="Tahoma" w:cs="Tahoma"/>
                <w:sz w:val="14"/>
              </w:rPr>
              <w:t>(SL de usuario)</w:t>
            </w:r>
            <w:bookmarkEnd w:id="246"/>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pPr>
            <w:hyperlink w:anchor="_52_Protección_en" w:history="1">
              <w:r w:rsidR="00ED0C0C" w:rsidRPr="00BC2CAB">
                <w:rPr>
                  <w:rStyle w:val="Hyperlink"/>
                  <w:b/>
                  <w:sz w:val="13"/>
                  <w:szCs w:val="13"/>
                </w:rPr>
                <w:t>5</w:t>
              </w:r>
            </w:hyperlink>
            <w:r w:rsidR="009F643D">
              <w:rPr>
                <w:rStyle w:val="Hyperlink"/>
                <w:b/>
                <w:sz w:val="13"/>
                <w:szCs w:val="13"/>
              </w:rPr>
              <w:t>3</w:t>
            </w:r>
            <w:hyperlink w:anchor="_49_Exchange_Server" w:history="1"/>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47" w:name="_Toc336337958"/>
            <w:bookmarkStart w:id="248" w:name="_Toc357598607"/>
            <w:r w:rsidRPr="00C04260">
              <w:rPr>
                <w:rFonts w:ascii="Tahoma" w:hAnsi="Tahoma" w:cs="Tahoma"/>
                <w:sz w:val="14"/>
              </w:rPr>
              <w:t>Exchange Server Enterprise</w:t>
            </w:r>
            <w:bookmarkEnd w:id="247"/>
            <w:r w:rsidRPr="00C04260">
              <w:rPr>
                <w:rFonts w:ascii="Tahoma" w:hAnsi="Tahoma" w:cs="Tahoma"/>
                <w:sz w:val="14"/>
              </w:rPr>
              <w:t xml:space="preserve"> 2013</w:t>
            </w:r>
            <w:bookmarkEnd w:id="248"/>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FF"/>
                <w:sz w:val="13"/>
                <w:szCs w:val="13"/>
                <w:u w:val="single"/>
              </w:rPr>
            </w:pPr>
            <w:hyperlink w:anchor="_53_Exchange_Server" w:history="1">
              <w:r w:rsidR="00ED0C0C" w:rsidRPr="00C1068F">
                <w:rPr>
                  <w:rStyle w:val="Hyperlink"/>
                  <w:b/>
                  <w:sz w:val="13"/>
                  <w:szCs w:val="13"/>
                </w:rPr>
                <w:t>5</w:t>
              </w:r>
            </w:hyperlink>
            <w:r w:rsidR="009F643D">
              <w:rPr>
                <w:rStyle w:val="Hyperlink"/>
                <w:b/>
                <w:sz w:val="13"/>
                <w:szCs w:val="13"/>
              </w:rPr>
              <w:t>4</w:t>
            </w:r>
            <w:hyperlink w:anchor="_49_Exchange_Server"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49" w:name="_Toc336337959"/>
            <w:bookmarkStart w:id="250" w:name="_Toc357598608"/>
            <w:r w:rsidRPr="00C04260">
              <w:rPr>
                <w:rFonts w:ascii="Tahoma" w:hAnsi="Tahoma" w:cs="Tahoma"/>
                <w:sz w:val="14"/>
              </w:rPr>
              <w:t>Exchange Server Standard</w:t>
            </w:r>
            <w:bookmarkEnd w:id="249"/>
            <w:r w:rsidRPr="00C04260">
              <w:rPr>
                <w:rFonts w:ascii="Tahoma" w:hAnsi="Tahoma" w:cs="Tahoma"/>
                <w:sz w:val="14"/>
              </w:rPr>
              <w:t xml:space="preserve"> 2013</w:t>
            </w:r>
            <w:bookmarkEnd w:id="250"/>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b/>
                <w:color w:val="0000FF"/>
                <w:sz w:val="13"/>
                <w:szCs w:val="13"/>
                <w:u w:val="single"/>
              </w:rPr>
            </w:pPr>
            <w:hyperlink w:anchor="_53_Exchange_Server" w:history="1">
              <w:r w:rsidR="00C1068F" w:rsidRPr="00C1068F">
                <w:rPr>
                  <w:rStyle w:val="Hyperlink"/>
                  <w:b/>
                  <w:sz w:val="13"/>
                  <w:szCs w:val="13"/>
                </w:rPr>
                <w:t>5</w:t>
              </w:r>
            </w:hyperlink>
            <w:r w:rsidR="009F643D">
              <w:rPr>
                <w:rStyle w:val="Hyperlink"/>
                <w:b/>
                <w:sz w:val="13"/>
                <w:szCs w:val="13"/>
              </w:rPr>
              <w:t>4</w:t>
            </w:r>
            <w:hyperlink w:anchor="_49_Exchange_Server" w:history="1"/>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51" w:name="_Toc336337960"/>
            <w:bookmarkStart w:id="252" w:name="_Toc357598609"/>
            <w:r w:rsidRPr="00C04260">
              <w:rPr>
                <w:rFonts w:ascii="Tahoma" w:hAnsi="Tahoma" w:cs="Tahoma"/>
                <w:sz w:val="14"/>
              </w:rPr>
              <w:t>Exchange Server 2007 Standard para Small Business</w:t>
            </w:r>
            <w:bookmarkEnd w:id="251"/>
            <w:bookmarkEnd w:id="252"/>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53" w:name="_Toc336337961"/>
            <w:bookmarkStart w:id="254" w:name="_Toc357598610"/>
            <w:r w:rsidRPr="00C04260">
              <w:rPr>
                <w:rFonts w:ascii="Tahoma" w:hAnsi="Tahoma" w:cs="Tahoma"/>
                <w:sz w:val="14"/>
              </w:rPr>
              <w:t>Licencia CAL de Exchange Server 2007 Standard para Small Business</w:t>
            </w:r>
            <w:bookmarkEnd w:id="253"/>
            <w:bookmarkEnd w:id="254"/>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55" w:name="_Toc336337963"/>
            <w:bookmarkStart w:id="256" w:name="_Toc357598611"/>
            <w:r w:rsidRPr="00C04260">
              <w:rPr>
                <w:rFonts w:ascii="Tahoma" w:hAnsi="Tahoma" w:cs="Tahoma"/>
                <w:sz w:val="14"/>
              </w:rPr>
              <w:t>CAL de Exchange Server 2010 Standard (Dispositivo y Usuario)</w:t>
            </w:r>
            <w:bookmarkEnd w:id="255"/>
            <w:bookmarkEnd w:id="256"/>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color w:val="0000FF"/>
                <w:sz w:val="13"/>
                <w:szCs w:val="13"/>
                <w:u w:val="single"/>
              </w:rPr>
            </w:pPr>
            <w:hyperlink w:anchor="_54_CAL_de" w:history="1">
              <w:r w:rsidR="00ED0C0C" w:rsidRPr="00BC2CAB">
                <w:rPr>
                  <w:rStyle w:val="Hyperlink"/>
                  <w:b/>
                  <w:sz w:val="13"/>
                  <w:szCs w:val="13"/>
                </w:rPr>
                <w:t>5</w:t>
              </w:r>
            </w:hyperlink>
            <w:r w:rsidR="009F643D">
              <w:rPr>
                <w:rStyle w:val="Hyperlink"/>
                <w:b/>
                <w:sz w:val="13"/>
                <w:szCs w:val="13"/>
              </w:rPr>
              <w:t>5</w:t>
            </w:r>
            <w:hyperlink w:anchor="_50_Exchange_Server"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Del="00515A83"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Del="00515A83" w:rsidRDefault="001A63C6" w:rsidP="008074F5">
            <w:pPr>
              <w:pStyle w:val="ProductNames"/>
              <w:spacing w:before="40" w:after="40"/>
              <w:rPr>
                <w:rFonts w:ascii="Tahoma" w:hAnsi="Tahoma" w:cs="Tahoma"/>
                <w:sz w:val="14"/>
              </w:rPr>
            </w:pPr>
            <w:bookmarkStart w:id="257" w:name="_Toc336337965"/>
            <w:bookmarkStart w:id="258" w:name="_Toc357598612"/>
            <w:r w:rsidRPr="00C04260">
              <w:rPr>
                <w:rFonts w:ascii="Tahoma" w:hAnsi="Tahoma" w:cs="Tahoma"/>
                <w:sz w:val="14"/>
              </w:rPr>
              <w:t>Forefront Endpoint Protection</w:t>
            </w:r>
            <w:bookmarkEnd w:id="257"/>
            <w:bookmarkEnd w:id="258"/>
          </w:p>
        </w:tc>
        <w:tc>
          <w:tcPr>
            <w:tcW w:w="450" w:type="dxa"/>
            <w:tcBorders>
              <w:bottom w:val="single" w:sz="4" w:space="0" w:color="auto"/>
            </w:tcBorders>
            <w:shd w:val="clear" w:color="auto" w:fill="FFFFFF" w:themeFill="background1"/>
            <w:vAlign w:val="center"/>
          </w:tcPr>
          <w:p w:rsidR="001A63C6" w:rsidRPr="00C04260" w:rsidDel="00515A83" w:rsidRDefault="009E3EDD" w:rsidP="009F643D">
            <w:pPr>
              <w:pStyle w:val="TableText"/>
              <w:widowControl w:val="0"/>
              <w:spacing w:before="40" w:after="40"/>
              <w:rPr>
                <w:rStyle w:val="EndnoteReference"/>
                <w:color w:val="000000"/>
                <w:sz w:val="13"/>
                <w:szCs w:val="13"/>
                <w:u w:val="single"/>
              </w:rPr>
            </w:pPr>
            <w:hyperlink w:anchor="_55_Forefront_Endpoint" w:history="1">
              <w:r w:rsidR="00ED0C0C" w:rsidRPr="00BC2CAB">
                <w:rPr>
                  <w:rStyle w:val="Hyperlink"/>
                  <w:b/>
                  <w:sz w:val="13"/>
                  <w:szCs w:val="13"/>
                </w:rPr>
                <w:t>5</w:t>
              </w:r>
            </w:hyperlink>
            <w:r w:rsidR="009F643D">
              <w:rPr>
                <w:rStyle w:val="Hyperlink"/>
                <w:b/>
                <w:sz w:val="13"/>
                <w:szCs w:val="13"/>
              </w:rPr>
              <w:t>6</w:t>
            </w:r>
          </w:p>
        </w:tc>
        <w:tc>
          <w:tcPr>
            <w:tcW w:w="450" w:type="dxa"/>
            <w:tcBorders>
              <w:bottom w:val="single" w:sz="4"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Del="00515A83"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59" w:name="_Toc336337966"/>
            <w:bookmarkStart w:id="260" w:name="_Toc357598613"/>
            <w:r w:rsidRPr="00C04260">
              <w:rPr>
                <w:rFonts w:ascii="Tahoma" w:hAnsi="Tahoma" w:cs="Tahoma"/>
                <w:sz w:val="14"/>
              </w:rPr>
              <w:t>Licencia CAL de Forefront Identity Manager 2010 R2 (Solo usuario)</w:t>
            </w:r>
            <w:bookmarkEnd w:id="259"/>
            <w:bookmarkEnd w:id="260"/>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color w:val="0000FF"/>
                <w:sz w:val="13"/>
                <w:szCs w:val="13"/>
                <w:u w:val="single"/>
              </w:rPr>
            </w:pPr>
            <w:hyperlink w:anchor="_56_Forefront_Identity" w:history="1">
              <w:r w:rsidR="00ED0C0C" w:rsidRPr="00BC2CAB">
                <w:rPr>
                  <w:rStyle w:val="Hyperlink"/>
                  <w:b/>
                  <w:sz w:val="13"/>
                  <w:szCs w:val="13"/>
                </w:rPr>
                <w:t>5</w:t>
              </w:r>
            </w:hyperlink>
            <w:r w:rsidR="009F643D">
              <w:rPr>
                <w:rStyle w:val="Hyperlink"/>
                <w:b/>
                <w:sz w:val="13"/>
                <w:szCs w:val="13"/>
              </w:rPr>
              <w:t>7</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61" w:name="_Toc336337967"/>
            <w:bookmarkStart w:id="262" w:name="_Toc357598614"/>
            <w:r w:rsidRPr="00C04260">
              <w:rPr>
                <w:rFonts w:ascii="Tahoma" w:hAnsi="Tahoma" w:cs="Tahoma"/>
                <w:sz w:val="14"/>
              </w:rPr>
              <w:t>Conector externo de Forefront Identity Manager 2010 R2</w:t>
            </w:r>
            <w:bookmarkEnd w:id="261"/>
            <w:bookmarkEnd w:id="262"/>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rStyle w:val="EndnoteReference"/>
                <w:color w:val="000000"/>
                <w:sz w:val="13"/>
                <w:szCs w:val="13"/>
                <w:u w:val="single"/>
              </w:rPr>
            </w:pPr>
            <w:hyperlink w:anchor="_56_Forefront_Identity" w:history="1">
              <w:r w:rsidR="00BC2CAB" w:rsidRPr="00BC2CAB">
                <w:rPr>
                  <w:rStyle w:val="Hyperlink"/>
                  <w:b/>
                  <w:sz w:val="13"/>
                  <w:szCs w:val="13"/>
                </w:rPr>
                <w:t>5</w:t>
              </w:r>
            </w:hyperlink>
            <w:r w:rsidR="009F643D">
              <w:rPr>
                <w:rStyle w:val="Hyperlink"/>
                <w:b/>
                <w:sz w:val="13"/>
                <w:szCs w:val="13"/>
              </w:rPr>
              <w:t>7</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63" w:name="_Toc336337968"/>
            <w:bookmarkStart w:id="264" w:name="_Toc357598615"/>
            <w:r w:rsidRPr="00C04260">
              <w:rPr>
                <w:rFonts w:ascii="Tahoma" w:hAnsi="Tahoma" w:cs="Tahoma"/>
                <w:sz w:val="14"/>
              </w:rPr>
              <w:t>Forefront Identity Manager 2010 R2 Server</w:t>
            </w:r>
            <w:bookmarkEnd w:id="263"/>
            <w:bookmarkEnd w:id="264"/>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color w:val="000000"/>
                <w:sz w:val="13"/>
                <w:szCs w:val="13"/>
                <w:u w:val="single"/>
              </w:rPr>
            </w:pPr>
            <w:hyperlink w:anchor="_56_Forefront_Identity" w:history="1">
              <w:r w:rsidR="00BC2CAB" w:rsidRPr="00BC2CAB">
                <w:rPr>
                  <w:rStyle w:val="Hyperlink"/>
                  <w:b/>
                  <w:sz w:val="13"/>
                  <w:szCs w:val="13"/>
                </w:rPr>
                <w:t>5</w:t>
              </w:r>
            </w:hyperlink>
            <w:r w:rsidR="009F643D">
              <w:rPr>
                <w:rStyle w:val="Hyperlink"/>
                <w:b/>
                <w:sz w:val="13"/>
                <w:szCs w:val="13"/>
              </w:rPr>
              <w:t>7</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Heading2"/>
              <w:spacing w:before="40" w:after="40"/>
              <w:ind w:left="0"/>
              <w:rPr>
                <w:rFonts w:ascii="Tahoma" w:hAnsi="Tahoma" w:cs="Tahoma"/>
                <w:b w:val="0"/>
              </w:rPr>
            </w:pPr>
            <w:bookmarkStart w:id="265" w:name="_Toc336337969"/>
            <w:bookmarkStart w:id="266" w:name="_Toc357598616"/>
            <w:r w:rsidRPr="00C04260">
              <w:rPr>
                <w:rFonts w:ascii="Tahoma" w:hAnsi="Tahoma" w:cs="Tahoma"/>
                <w:b w:val="0"/>
                <w:sz w:val="14"/>
              </w:rPr>
              <w:t>Forefront Identity Manager 2010 R2 – Windows Live Edition</w:t>
            </w:r>
            <w:bookmarkEnd w:id="265"/>
            <w:bookmarkEnd w:id="266"/>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b/>
                <w:color w:val="0000FF"/>
                <w:sz w:val="13"/>
                <w:szCs w:val="13"/>
                <w:u w:val="single"/>
              </w:rPr>
            </w:pPr>
            <w:hyperlink w:anchor="_57_Forefront_Identity" w:history="1">
              <w:r w:rsidR="00ED0C0C" w:rsidRPr="00BC2CAB">
                <w:rPr>
                  <w:rStyle w:val="Hyperlink"/>
                  <w:b/>
                  <w:sz w:val="13"/>
                  <w:szCs w:val="13"/>
                </w:rPr>
                <w:t>5</w:t>
              </w:r>
            </w:hyperlink>
            <w:r w:rsidR="009F643D">
              <w:rPr>
                <w:rStyle w:val="Hyperlink"/>
                <w:b/>
                <w:sz w:val="13"/>
                <w:szCs w:val="13"/>
              </w:rPr>
              <w:t>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szCs w:val="13"/>
              </w:rPr>
            </w:pPr>
            <w:r w:rsidRPr="00C04260">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67" w:name="_Toc336337971"/>
            <w:bookmarkStart w:id="268" w:name="_Toc357598617"/>
            <w:r w:rsidRPr="00C04260">
              <w:rPr>
                <w:rFonts w:ascii="Tahoma" w:hAnsi="Tahoma" w:cs="Tahoma"/>
                <w:sz w:val="14"/>
              </w:rPr>
              <w:t>Forefront Protection 2010 para Exchange Server (SL de Dispositivo y de Usuario)</w:t>
            </w:r>
            <w:bookmarkEnd w:id="267"/>
            <w:bookmarkEnd w:id="268"/>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00"/>
                <w:sz w:val="13"/>
                <w:szCs w:val="13"/>
                <w:u w:val="single"/>
              </w:rPr>
            </w:pPr>
            <w:hyperlink w:anchor="_58_Forefront_Protection" w:history="1">
              <w:r w:rsidR="00ED0C0C" w:rsidRPr="00BC2CAB">
                <w:rPr>
                  <w:rStyle w:val="Hyperlink"/>
                  <w:b/>
                  <w:sz w:val="13"/>
                  <w:szCs w:val="13"/>
                </w:rPr>
                <w:t>5</w:t>
              </w:r>
            </w:hyperlink>
            <w:r w:rsidR="009F643D">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69" w:name="_Toc336337973"/>
            <w:bookmarkStart w:id="270" w:name="_Toc357598618"/>
            <w:r w:rsidRPr="00C04260">
              <w:rPr>
                <w:rFonts w:ascii="Tahoma" w:hAnsi="Tahoma" w:cs="Tahoma"/>
                <w:sz w:val="14"/>
              </w:rPr>
              <w:t xml:space="preserve">Forefront Protection Suite </w:t>
            </w:r>
            <w:r w:rsidR="008074F5" w:rsidRPr="00C04260">
              <w:rPr>
                <w:rFonts w:ascii="Tahoma" w:hAnsi="Tahoma" w:cs="Tahoma"/>
                <w:sz w:val="14"/>
              </w:rPr>
              <w:br/>
            </w:r>
            <w:r w:rsidRPr="00C04260">
              <w:rPr>
                <w:rFonts w:ascii="Tahoma" w:hAnsi="Tahoma" w:cs="Tahoma"/>
                <w:sz w:val="14"/>
              </w:rPr>
              <w:t>(SL de Dispositivo y de Usuario)</w:t>
            </w:r>
            <w:bookmarkEnd w:id="269"/>
            <w:bookmarkEnd w:id="270"/>
          </w:p>
        </w:tc>
        <w:tc>
          <w:tcPr>
            <w:tcW w:w="450" w:type="dxa"/>
            <w:tcBorders>
              <w:bottom w:val="single" w:sz="4" w:space="0" w:color="auto"/>
            </w:tcBorders>
            <w:shd w:val="clear" w:color="auto" w:fill="FFFFFF" w:themeFill="background1"/>
            <w:vAlign w:val="center"/>
          </w:tcPr>
          <w:p w:rsidR="001A63C6" w:rsidRPr="00C04260" w:rsidRDefault="009E3EDD" w:rsidP="00F071F8">
            <w:pPr>
              <w:pStyle w:val="TableText"/>
              <w:widowControl w:val="0"/>
              <w:spacing w:before="40" w:after="40"/>
              <w:rPr>
                <w:rStyle w:val="EndnoteReference"/>
                <w:color w:val="0000FF"/>
                <w:sz w:val="13"/>
                <w:szCs w:val="13"/>
                <w:u w:val="single"/>
              </w:rPr>
            </w:pPr>
            <w:hyperlink w:anchor="_60_Forefront_Protection" w:history="1">
              <w:r w:rsidR="009F643D">
                <w:rPr>
                  <w:rStyle w:val="Hyperlink"/>
                  <w:b/>
                  <w:sz w:val="13"/>
                  <w:szCs w:val="13"/>
                </w:rPr>
                <w:t>60</w:t>
              </w:r>
            </w:hyperlink>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71" w:name="_Toc336337974"/>
            <w:bookmarkStart w:id="272" w:name="_Toc357598619"/>
            <w:r w:rsidRPr="00C04260">
              <w:rPr>
                <w:rFonts w:ascii="Tahoma" w:hAnsi="Tahoma" w:cs="Tahoma"/>
                <w:sz w:val="14"/>
              </w:rPr>
              <w:t xml:space="preserve">Forefront Security para Office Communications Server </w:t>
            </w:r>
            <w:r w:rsidR="008074F5" w:rsidRPr="00C04260">
              <w:rPr>
                <w:rFonts w:ascii="Tahoma" w:hAnsi="Tahoma" w:cs="Tahoma"/>
                <w:sz w:val="14"/>
              </w:rPr>
              <w:br/>
            </w:r>
            <w:r w:rsidRPr="00C04260">
              <w:rPr>
                <w:rFonts w:ascii="Tahoma" w:hAnsi="Tahoma" w:cs="Tahoma"/>
                <w:sz w:val="14"/>
              </w:rPr>
              <w:t>(SL de Dispositivo y de Usuario)</w:t>
            </w:r>
            <w:bookmarkEnd w:id="271"/>
            <w:bookmarkEnd w:id="272"/>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rFonts w:cs="Tahoma"/>
                <w:color w:val="000000"/>
                <w:sz w:val="13"/>
                <w:szCs w:val="13"/>
                <w:u w:val="single"/>
              </w:rPr>
            </w:pPr>
            <w:hyperlink w:anchor="_60_Forefront_Security" w:history="1">
              <w:r w:rsidR="003D5C46" w:rsidRPr="000B4283">
                <w:rPr>
                  <w:rStyle w:val="Hyperlink"/>
                  <w:b/>
                  <w:sz w:val="13"/>
                  <w:szCs w:val="13"/>
                </w:rPr>
                <w:t>6</w:t>
              </w:r>
            </w:hyperlink>
            <w:r w:rsidR="009F643D">
              <w:rPr>
                <w:rStyle w:val="Hyperlink"/>
                <w:b/>
                <w:sz w:val="13"/>
                <w:szCs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73" w:name="_Toc336337976"/>
            <w:bookmarkStart w:id="274" w:name="_Toc357598620"/>
            <w:r w:rsidRPr="00C04260">
              <w:rPr>
                <w:rFonts w:ascii="Tahoma" w:hAnsi="Tahoma" w:cs="Tahoma"/>
                <w:sz w:val="14"/>
              </w:rPr>
              <w:t>Forefront Protection 2010 para SharePoint (SL de Dispositivo y de Usuario)</w:t>
            </w:r>
            <w:bookmarkEnd w:id="273"/>
            <w:bookmarkEnd w:id="274"/>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rStyle w:val="EndnoteReference"/>
                <w:b w:val="0"/>
                <w:color w:val="000000"/>
                <w:sz w:val="13"/>
                <w:szCs w:val="13"/>
                <w:u w:val="single"/>
              </w:rPr>
            </w:pPr>
            <w:hyperlink w:anchor="_58_Forefront_Protection" w:history="1">
              <w:r w:rsidR="000B4283" w:rsidRPr="00BC2CAB">
                <w:rPr>
                  <w:rStyle w:val="Hyperlink"/>
                  <w:b/>
                  <w:sz w:val="13"/>
                  <w:szCs w:val="13"/>
                </w:rPr>
                <w:t>5</w:t>
              </w:r>
            </w:hyperlink>
            <w:r w:rsidR="009F643D">
              <w:rPr>
                <w:rStyle w:val="Hyperlink"/>
                <w:b/>
                <w:sz w:val="13"/>
                <w:szCs w:val="13"/>
              </w:rPr>
              <w:t>9</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75" w:name="_Toc336337977"/>
            <w:bookmarkStart w:id="276" w:name="_Toc357598621"/>
            <w:r w:rsidRPr="00C04260">
              <w:rPr>
                <w:rFonts w:ascii="Tahoma" w:hAnsi="Tahoma" w:cs="Tahoma"/>
                <w:sz w:val="14"/>
              </w:rPr>
              <w:t>Forefront Protection 2010 para SharePoint para Sitios de Internet (SL de Complemento)</w:t>
            </w:r>
            <w:bookmarkEnd w:id="275"/>
            <w:bookmarkEnd w:id="276"/>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b w:val="0"/>
                <w:color w:val="000000"/>
                <w:sz w:val="13"/>
                <w:szCs w:val="13"/>
                <w:u w:val="single"/>
              </w:rPr>
            </w:pPr>
            <w:hyperlink w:anchor="_58_Forefront_Protection" w:history="1">
              <w:r w:rsidR="000B4283" w:rsidRPr="00BC2CAB">
                <w:rPr>
                  <w:rStyle w:val="Hyperlink"/>
                  <w:b/>
                  <w:sz w:val="13"/>
                  <w:szCs w:val="13"/>
                </w:rPr>
                <w:t>5</w:t>
              </w:r>
            </w:hyperlink>
            <w:r w:rsidR="009F643D">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 puntos</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OV</w:t>
            </w: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77" w:name="_Toc336337981"/>
            <w:bookmarkStart w:id="278" w:name="_Toc357598622"/>
            <w:r w:rsidRPr="00C04260">
              <w:rPr>
                <w:rFonts w:ascii="Tahoma" w:hAnsi="Tahoma" w:cs="Tahoma"/>
                <w:sz w:val="14"/>
              </w:rPr>
              <w:t>Forefront Threat Management Gateway Web Protection Services</w:t>
            </w:r>
            <w:bookmarkEnd w:id="277"/>
            <w:bookmarkEnd w:id="278"/>
            <w:r w:rsidRPr="00C04260">
              <w:rPr>
                <w:rFonts w:ascii="Tahoma" w:hAnsi="Tahoma" w:cs="Tahoma"/>
                <w:sz w:val="14"/>
              </w:rPr>
              <w:t xml:space="preserve"> </w:t>
            </w:r>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rStyle w:val="EndnoteReference"/>
                <w:b w:val="0"/>
                <w:color w:val="0000FF"/>
                <w:sz w:val="13"/>
                <w:szCs w:val="13"/>
                <w:u w:val="single"/>
              </w:rPr>
            </w:pPr>
            <w:hyperlink w:anchor="_61_Servicios_de" w:history="1">
              <w:r w:rsidR="002E59B1" w:rsidRPr="000B4283">
                <w:rPr>
                  <w:rStyle w:val="Hyperlink"/>
                  <w:b/>
                  <w:sz w:val="13"/>
                  <w:szCs w:val="13"/>
                </w:rPr>
                <w:t>6</w:t>
              </w:r>
            </w:hyperlink>
            <w:r w:rsidR="009F643D">
              <w:rPr>
                <w:rStyle w:val="Hyperlink"/>
                <w:b/>
                <w:sz w:val="13"/>
                <w:szCs w:val="13"/>
              </w:rPr>
              <w:t>2</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79" w:name="_Toc336337982"/>
            <w:bookmarkStart w:id="280" w:name="_Toc357598623"/>
            <w:r w:rsidRPr="00C04260">
              <w:rPr>
                <w:rFonts w:ascii="Tahoma" w:hAnsi="Tahoma" w:cs="Tahoma"/>
                <w:sz w:val="14"/>
              </w:rPr>
              <w:t>Forefront Unified Access Gateway Server</w:t>
            </w:r>
            <w:r w:rsidR="008074F5" w:rsidRPr="00C04260">
              <w:rPr>
                <w:rFonts w:ascii="Tahoma" w:hAnsi="Tahoma" w:cs="Tahoma"/>
                <w:sz w:val="14"/>
              </w:rPr>
              <w:t> </w:t>
            </w:r>
            <w:r w:rsidRPr="00C04260">
              <w:rPr>
                <w:rFonts w:ascii="Tahoma" w:hAnsi="Tahoma" w:cs="Tahoma"/>
                <w:sz w:val="14"/>
              </w:rPr>
              <w:t>2010</w:t>
            </w:r>
            <w:bookmarkEnd w:id="279"/>
            <w:bookmarkEnd w:id="280"/>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00"/>
                <w:sz w:val="13"/>
                <w:szCs w:val="13"/>
                <w:u w:val="single"/>
              </w:rPr>
            </w:pPr>
            <w:hyperlink w:anchor="_62_Forefront_Unified" w:history="1">
              <w:r w:rsidR="002E59B1" w:rsidRPr="000B4283">
                <w:rPr>
                  <w:rStyle w:val="Hyperlink"/>
                  <w:b/>
                  <w:sz w:val="13"/>
                  <w:szCs w:val="13"/>
                </w:rPr>
                <w:t>6</w:t>
              </w:r>
            </w:hyperlink>
            <w:r w:rsidR="009F643D">
              <w:rPr>
                <w:rStyle w:val="Hyperlink"/>
                <w:b/>
                <w:sz w:val="13"/>
                <w:szCs w:val="13"/>
              </w:rPr>
              <w:t>3</w:t>
            </w:r>
            <w:hyperlink w:anchor="Srv_52ForefrontUnifiedAccessGtwy2010"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933C6" w:rsidRPr="00C04260" w:rsidTr="008074F5">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cs="Tahoma"/>
                <w:sz w:val="14"/>
              </w:rPr>
            </w:pPr>
            <w:bookmarkStart w:id="281" w:name="_Toc336337983"/>
            <w:bookmarkStart w:id="282" w:name="_Toc357598624"/>
            <w:r w:rsidRPr="00C04260">
              <w:rPr>
                <w:rFonts w:ascii="Tahoma" w:hAnsi="Tahoma" w:cs="Tahoma"/>
                <w:sz w:val="14"/>
              </w:rPr>
              <w:t>Forefront Unified Access Gateway External Connector 2010</w:t>
            </w:r>
            <w:bookmarkEnd w:id="281"/>
            <w:bookmarkEnd w:id="282"/>
          </w:p>
        </w:tc>
        <w:tc>
          <w:tcPr>
            <w:tcW w:w="450" w:type="dxa"/>
            <w:tcBorders>
              <w:bottom w:val="single" w:sz="4" w:space="0" w:color="auto"/>
            </w:tcBorders>
            <w:shd w:val="clear" w:color="auto" w:fill="FFFFFF" w:themeFill="background1"/>
            <w:vAlign w:val="center"/>
          </w:tcPr>
          <w:p w:rsidR="001A63C6" w:rsidRPr="00C04260" w:rsidRDefault="009E3EDD" w:rsidP="009F643D">
            <w:pPr>
              <w:pStyle w:val="TableText"/>
              <w:widowControl w:val="0"/>
              <w:spacing w:before="40" w:after="40"/>
              <w:rPr>
                <w:b/>
                <w:color w:val="000000"/>
                <w:sz w:val="13"/>
                <w:szCs w:val="13"/>
                <w:u w:val="single"/>
              </w:rPr>
            </w:pPr>
            <w:hyperlink w:anchor="_62_Forefront_Unified" w:history="1">
              <w:r w:rsidR="000B4283" w:rsidRPr="000B4283">
                <w:rPr>
                  <w:rStyle w:val="Hyperlink"/>
                  <w:b/>
                  <w:sz w:val="13"/>
                  <w:szCs w:val="13"/>
                </w:rPr>
                <w:t>6</w:t>
              </w:r>
            </w:hyperlink>
            <w:r w:rsidR="009F643D">
              <w:rPr>
                <w:rStyle w:val="Hyperlink"/>
                <w:b/>
                <w:sz w:val="13"/>
                <w:szCs w:val="13"/>
              </w:rPr>
              <w:t>3</w:t>
            </w:r>
            <w:hyperlink w:anchor="Srv_56ForefrontUnifiedAccessGtwy2010" w:history="1"/>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500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400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83" w:name="_Toc336337984"/>
            <w:bookmarkStart w:id="284" w:name="_Toc357598625"/>
            <w:r w:rsidRPr="00C04260">
              <w:rPr>
                <w:rFonts w:ascii="Tahoma" w:hAnsi="Tahoma" w:cs="Tahoma"/>
                <w:sz w:val="14"/>
              </w:rPr>
              <w:t>Licencia CAL de Forefront Unified Access Gateway 2010</w:t>
            </w:r>
            <w:bookmarkEnd w:id="283"/>
            <w:bookmarkEnd w:id="284"/>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00"/>
                <w:sz w:val="13"/>
                <w:szCs w:val="13"/>
                <w:u w:val="single"/>
              </w:rPr>
            </w:pPr>
            <w:hyperlink w:anchor="_62_Forefront_Unified" w:history="1">
              <w:r w:rsidR="000B4283" w:rsidRPr="000B4283">
                <w:rPr>
                  <w:rStyle w:val="Hyperlink"/>
                  <w:b/>
                  <w:sz w:val="13"/>
                  <w:szCs w:val="13"/>
                </w:rPr>
                <w:t>6</w:t>
              </w:r>
            </w:hyperlink>
            <w:r w:rsidR="009F643D">
              <w:rPr>
                <w:rStyle w:val="Hyperlink"/>
                <w:b/>
                <w:sz w:val="13"/>
                <w:szCs w:val="13"/>
              </w:rPr>
              <w:t>3</w:t>
            </w:r>
            <w:hyperlink w:anchor="Srv_52ForefrontUnifiedAccessGtwy2010"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85" w:name="_Toc336337985"/>
            <w:bookmarkStart w:id="286" w:name="_Toc357598626"/>
            <w:r w:rsidRPr="00C04260">
              <w:rPr>
                <w:rFonts w:ascii="Tahoma" w:hAnsi="Tahoma" w:cs="Tahoma"/>
                <w:sz w:val="14"/>
              </w:rPr>
              <w:t>Paquete de 10.000 CAL de Forefront Unified Access Gateway 2010</w:t>
            </w:r>
            <w:bookmarkEnd w:id="285"/>
            <w:bookmarkEnd w:id="286"/>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00"/>
                <w:sz w:val="13"/>
                <w:szCs w:val="13"/>
                <w:u w:val="single"/>
              </w:rPr>
            </w:pPr>
            <w:hyperlink w:anchor="_62_Forefront_Unified" w:history="1">
              <w:r w:rsidR="000B4283" w:rsidRPr="000B4283">
                <w:rPr>
                  <w:rStyle w:val="Hyperlink"/>
                  <w:b/>
                  <w:sz w:val="13"/>
                  <w:szCs w:val="13"/>
                </w:rPr>
                <w:t>6</w:t>
              </w:r>
            </w:hyperlink>
            <w:r w:rsidR="009F643D">
              <w:rPr>
                <w:rStyle w:val="Hyperlink"/>
                <w:b/>
                <w:sz w:val="13"/>
                <w:szCs w:val="13"/>
              </w:rPr>
              <w:t>3</w:t>
            </w:r>
            <w:hyperlink w:anchor="Srv_52ForefrontUnifiedAccessGtwy2010"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87" w:name="_Toc336337986"/>
            <w:bookmarkStart w:id="288" w:name="_Toc357598627"/>
            <w:r w:rsidRPr="00C04260">
              <w:rPr>
                <w:rFonts w:ascii="Tahoma" w:hAnsi="Tahoma" w:cs="Tahoma"/>
                <w:sz w:val="14"/>
              </w:rPr>
              <w:t>GeoSynth Server</w:t>
            </w:r>
            <w:bookmarkEnd w:id="287"/>
            <w:bookmarkEnd w:id="288"/>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89" w:name="_Toc336337990"/>
            <w:bookmarkStart w:id="290" w:name="_Toc357598628"/>
            <w:r w:rsidRPr="00C04260">
              <w:rPr>
                <w:rFonts w:ascii="Tahoma" w:hAnsi="Tahoma" w:cs="Tahoma"/>
                <w:sz w:val="14"/>
              </w:rPr>
              <w:t>HPC Pack 2008 R2 Enterprise</w:t>
            </w:r>
            <w:bookmarkEnd w:id="289"/>
            <w:bookmarkEnd w:id="290"/>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rFonts w:cs="Tahoma"/>
                <w:color w:val="000000"/>
                <w:sz w:val="13"/>
                <w:szCs w:val="13"/>
                <w:u w:val="single"/>
              </w:rPr>
            </w:pPr>
            <w:hyperlink w:anchor="_63_HPC_Pack" w:history="1">
              <w:r w:rsidR="00ED0C0C" w:rsidRPr="000B4283">
                <w:rPr>
                  <w:rStyle w:val="Hyperlink"/>
                  <w:b/>
                  <w:sz w:val="13"/>
                  <w:szCs w:val="13"/>
                </w:rPr>
                <w:t>6</w:t>
              </w:r>
            </w:hyperlink>
            <w:r w:rsidR="009F643D">
              <w:rPr>
                <w:rStyle w:val="Hyperlink"/>
                <w:b/>
                <w:sz w:val="13"/>
                <w:szCs w:val="13"/>
              </w:rPr>
              <w:t>4</w:t>
            </w:r>
            <w:hyperlink w:anchor="Srv_54HighPerfComputingPack"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91" w:name="_Toc336337991"/>
            <w:bookmarkStart w:id="292" w:name="_Toc357598629"/>
            <w:r w:rsidRPr="00C04260">
              <w:rPr>
                <w:rFonts w:ascii="Tahoma" w:hAnsi="Tahoma" w:cs="Tahoma"/>
                <w:sz w:val="14"/>
              </w:rPr>
              <w:t>HPC Pack 2008 R2 para Workstation</w:t>
            </w:r>
            <w:bookmarkEnd w:id="291"/>
            <w:bookmarkEnd w:id="292"/>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rStyle w:val="EndnoteReference"/>
                <w:rFonts w:cs="Tahoma"/>
                <w:b w:val="0"/>
                <w:color w:val="000000"/>
                <w:sz w:val="13"/>
                <w:szCs w:val="13"/>
                <w:u w:val="single"/>
              </w:rPr>
            </w:pPr>
            <w:hyperlink w:anchor="_63_HPC_Pack" w:history="1">
              <w:r w:rsidR="000B4283" w:rsidRPr="000B4283">
                <w:rPr>
                  <w:rStyle w:val="Hyperlink"/>
                  <w:b/>
                  <w:sz w:val="13"/>
                  <w:szCs w:val="13"/>
                </w:rPr>
                <w:t>6</w:t>
              </w:r>
            </w:hyperlink>
            <w:r w:rsidR="009F643D">
              <w:rPr>
                <w:rStyle w:val="Hyperlink"/>
                <w:b/>
                <w:sz w:val="13"/>
                <w:szCs w:val="13"/>
              </w:rPr>
              <w:t>4</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93" w:name="_Toc336337992"/>
            <w:bookmarkStart w:id="294" w:name="_Toc357598630"/>
            <w:r w:rsidRPr="00C04260">
              <w:rPr>
                <w:rFonts w:ascii="Tahoma" w:hAnsi="Tahoma" w:cs="Tahoma"/>
                <w:sz w:val="14"/>
              </w:rPr>
              <w:t xml:space="preserve">Learning Solutions Combination </w:t>
            </w:r>
            <w:r w:rsidR="008074F5" w:rsidRPr="00C04260">
              <w:rPr>
                <w:rFonts w:ascii="Tahoma" w:hAnsi="Tahoma" w:cs="Tahoma"/>
                <w:sz w:val="14"/>
              </w:rPr>
              <w:br/>
            </w:r>
            <w:r w:rsidRPr="00C04260">
              <w:rPr>
                <w:rFonts w:ascii="Tahoma" w:hAnsi="Tahoma" w:cs="Tahoma"/>
                <w:sz w:val="14"/>
              </w:rPr>
              <w:t>E-Reference Library (SL de Usuario)</w:t>
            </w:r>
            <w:bookmarkEnd w:id="293"/>
            <w:bookmarkEnd w:id="294"/>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295" w:name="_Toc336337993"/>
            <w:bookmarkStart w:id="296" w:name="_Toc357598631"/>
            <w:r w:rsidRPr="00C04260">
              <w:rPr>
                <w:rFonts w:ascii="Tahoma" w:hAnsi="Tahoma" w:cs="Tahoma"/>
                <w:sz w:val="14"/>
              </w:rPr>
              <w:t xml:space="preserve">Learning Solutions IT Academy </w:t>
            </w:r>
            <w:r w:rsidR="008074F5" w:rsidRPr="00C04260">
              <w:rPr>
                <w:rFonts w:ascii="Tahoma" w:hAnsi="Tahoma" w:cs="Tahoma"/>
                <w:sz w:val="14"/>
              </w:rPr>
              <w:br/>
            </w:r>
            <w:r w:rsidRPr="00C04260">
              <w:rPr>
                <w:rFonts w:ascii="Tahoma" w:hAnsi="Tahoma" w:cs="Tahoma"/>
                <w:sz w:val="14"/>
              </w:rPr>
              <w:t>(SL de Servicios)</w:t>
            </w:r>
            <w:bookmarkEnd w:id="295"/>
            <w:bookmarkEnd w:id="296"/>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297" w:name="_Toc336337994"/>
            <w:bookmarkStart w:id="298" w:name="_Toc357598632"/>
            <w:r w:rsidRPr="00C04260">
              <w:rPr>
                <w:rFonts w:ascii="Tahoma" w:hAnsi="Tahoma" w:cs="Tahoma"/>
                <w:sz w:val="14"/>
              </w:rPr>
              <w:lastRenderedPageBreak/>
              <w:t>Cupones de examen de Learning Solutions MCP 1 (SL de Servicios)</w:t>
            </w:r>
            <w:bookmarkEnd w:id="297"/>
            <w:bookmarkEnd w:id="298"/>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b w:val="0"/>
                <w:color w:val="000000"/>
                <w:sz w:val="13"/>
                <w:szCs w:val="13"/>
                <w:u w:val="single"/>
              </w:rPr>
            </w:pPr>
            <w:hyperlink w:anchor="_64_Cupones_de" w:history="1">
              <w:r w:rsidR="00ED0C0C" w:rsidRPr="000B4283">
                <w:rPr>
                  <w:rStyle w:val="Hyperlink"/>
                  <w:b/>
                  <w:sz w:val="13"/>
                  <w:szCs w:val="13"/>
                </w:rPr>
                <w:t>6</w:t>
              </w:r>
            </w:hyperlink>
            <w:r w:rsidR="009F643D">
              <w:rPr>
                <w:rStyle w:val="Hyperlink"/>
                <w:b/>
                <w:sz w:val="13"/>
                <w:szCs w:val="13"/>
              </w:rPr>
              <w:t>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6271" w:rsidRPr="00C04260" w:rsidTr="008074F5">
        <w:trPr>
          <w:trHeight w:val="145"/>
        </w:trPr>
        <w:tc>
          <w:tcPr>
            <w:tcW w:w="2734" w:type="dxa"/>
            <w:gridSpan w:val="2"/>
            <w:tcBorders>
              <w:bottom w:val="single" w:sz="4" w:space="0" w:color="auto"/>
            </w:tcBorders>
            <w:shd w:val="clear" w:color="auto" w:fill="auto"/>
            <w:vAlign w:val="center"/>
          </w:tcPr>
          <w:p w:rsidR="00BE6271" w:rsidRPr="00C04260" w:rsidRDefault="00BE6271" w:rsidP="008074F5">
            <w:pPr>
              <w:pStyle w:val="ProductNames"/>
              <w:spacing w:before="40" w:after="40"/>
              <w:rPr>
                <w:rFonts w:ascii="Tahoma" w:hAnsi="Tahoma" w:cs="Tahoma"/>
                <w:sz w:val="14"/>
              </w:rPr>
            </w:pPr>
            <w:bookmarkStart w:id="299" w:name="_Toc357598633"/>
            <w:r w:rsidRPr="00C04260">
              <w:rPr>
                <w:rFonts w:ascii="Tahoma" w:hAnsi="Tahoma" w:cs="Tahoma"/>
                <w:sz w:val="14"/>
              </w:rPr>
              <w:t>Cupones de examen de Learning Solutions MCP 30 (SL de usuario)</w:t>
            </w:r>
            <w:bookmarkEnd w:id="299"/>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r>
      <w:tr w:rsidR="00BE6271" w:rsidRPr="00C04260" w:rsidTr="008074F5">
        <w:trPr>
          <w:trHeight w:val="145"/>
        </w:trPr>
        <w:tc>
          <w:tcPr>
            <w:tcW w:w="2734" w:type="dxa"/>
            <w:gridSpan w:val="2"/>
            <w:tcBorders>
              <w:bottom w:val="single" w:sz="4" w:space="0" w:color="auto"/>
            </w:tcBorders>
            <w:shd w:val="clear" w:color="auto" w:fill="FABF8F"/>
            <w:vAlign w:val="center"/>
          </w:tcPr>
          <w:p w:rsidR="00BE6271" w:rsidRPr="00C04260" w:rsidRDefault="00BE6271" w:rsidP="008074F5">
            <w:pPr>
              <w:pStyle w:val="ProductNames"/>
              <w:spacing w:before="40" w:after="40"/>
              <w:rPr>
                <w:rFonts w:ascii="Tahoma" w:hAnsi="Tahoma" w:cs="Tahoma"/>
                <w:sz w:val="14"/>
              </w:rPr>
            </w:pPr>
            <w:bookmarkStart w:id="300" w:name="_Toc357598634"/>
            <w:r w:rsidRPr="00C04260">
              <w:rPr>
                <w:rFonts w:ascii="Tahoma" w:hAnsi="Tahoma" w:cs="Tahoma"/>
                <w:sz w:val="14"/>
              </w:rPr>
              <w:t>Licencia del sitio para el examen de certificación de Learning Solutions MOS</w:t>
            </w:r>
            <w:r w:rsidR="008074F5" w:rsidRPr="00C04260">
              <w:rPr>
                <w:rFonts w:ascii="Tahoma" w:hAnsi="Tahoma" w:cs="Tahoma"/>
                <w:sz w:val="14"/>
              </w:rPr>
              <w:t> </w:t>
            </w:r>
            <w:r w:rsidRPr="00C04260">
              <w:rPr>
                <w:rFonts w:ascii="Tahoma" w:hAnsi="Tahoma" w:cs="Tahoma"/>
                <w:sz w:val="14"/>
              </w:rPr>
              <w:t>500 (SL de servicios)</w:t>
            </w:r>
            <w:bookmarkEnd w:id="300"/>
          </w:p>
        </w:tc>
        <w:tc>
          <w:tcPr>
            <w:tcW w:w="450" w:type="dxa"/>
            <w:tcBorders>
              <w:bottom w:val="single" w:sz="4" w:space="0" w:color="auto"/>
            </w:tcBorders>
            <w:shd w:val="clear" w:color="auto" w:fill="FABF8F"/>
            <w:vAlign w:val="center"/>
          </w:tcPr>
          <w:p w:rsidR="00BE6271" w:rsidRPr="00C04260" w:rsidRDefault="00BE6271" w:rsidP="00F071F8">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BE6271" w:rsidRPr="00C04260" w:rsidRDefault="00BE6271" w:rsidP="00F071F8">
            <w:pPr>
              <w:pStyle w:val="TableText"/>
              <w:widowControl w:val="0"/>
              <w:spacing w:before="40" w:after="40"/>
              <w:rPr>
                <w:rFonts w:ascii="Tahoma" w:hAnsi="Tahoma" w:cs="Tahoma"/>
                <w:sz w:val="13"/>
              </w:rPr>
            </w:pPr>
          </w:p>
        </w:tc>
      </w:tr>
      <w:tr w:rsidR="00BE6271" w:rsidRPr="00C04260" w:rsidTr="008074F5">
        <w:trPr>
          <w:trHeight w:val="145"/>
        </w:trPr>
        <w:tc>
          <w:tcPr>
            <w:tcW w:w="2734" w:type="dxa"/>
            <w:gridSpan w:val="2"/>
            <w:tcBorders>
              <w:bottom w:val="single" w:sz="4" w:space="0" w:color="auto"/>
            </w:tcBorders>
            <w:shd w:val="clear" w:color="auto" w:fill="auto"/>
            <w:vAlign w:val="center"/>
          </w:tcPr>
          <w:p w:rsidR="00BE6271" w:rsidRPr="00C04260" w:rsidRDefault="00BE6271" w:rsidP="008074F5">
            <w:pPr>
              <w:pStyle w:val="ProductNames"/>
              <w:spacing w:before="40" w:after="40"/>
              <w:rPr>
                <w:rFonts w:ascii="Tahoma" w:hAnsi="Tahoma" w:cs="Tahoma"/>
                <w:sz w:val="14"/>
              </w:rPr>
            </w:pPr>
            <w:bookmarkStart w:id="301" w:name="_Toc357598635"/>
            <w:r w:rsidRPr="00C04260">
              <w:rPr>
                <w:rFonts w:ascii="Tahoma" w:hAnsi="Tahoma" w:cs="Tahoma"/>
                <w:sz w:val="14"/>
              </w:rPr>
              <w:t>Licencia del sitio para el examen de certificación de Learning Solutions MTA</w:t>
            </w:r>
            <w:r w:rsidR="008074F5" w:rsidRPr="00C04260">
              <w:rPr>
                <w:rFonts w:ascii="Tahoma" w:hAnsi="Tahoma" w:cs="Tahoma"/>
                <w:sz w:val="14"/>
              </w:rPr>
              <w:t> </w:t>
            </w:r>
            <w:r w:rsidRPr="00C04260">
              <w:rPr>
                <w:rFonts w:ascii="Tahoma" w:hAnsi="Tahoma" w:cs="Tahoma"/>
                <w:sz w:val="14"/>
              </w:rPr>
              <w:t>250 (SL de servicios)</w:t>
            </w:r>
            <w:bookmarkEnd w:id="301"/>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BE6271" w:rsidRPr="00C04260" w:rsidRDefault="00BE6271"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6"/>
              </w:rPr>
            </w:pPr>
            <w:bookmarkStart w:id="302" w:name="_Toc336337995"/>
            <w:bookmarkStart w:id="303" w:name="_Toc357598636"/>
            <w:r w:rsidRPr="00C04260">
              <w:rPr>
                <w:rFonts w:ascii="Tahoma" w:hAnsi="Tahoma" w:cs="Tahoma"/>
                <w:b w:val="0"/>
                <w:sz w:val="14"/>
                <w:szCs w:val="16"/>
              </w:rPr>
              <w:t>Lync Online Plan 1 (SL de usuario)</w:t>
            </w:r>
            <w:bookmarkEnd w:id="302"/>
            <w:bookmarkEnd w:id="303"/>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FF"/>
                <w:sz w:val="13"/>
                <w:szCs w:val="13"/>
                <w:u w:val="single"/>
              </w:rPr>
            </w:pPr>
            <w:hyperlink w:anchor="_65_Lync_Online" w:history="1">
              <w:hyperlink w:anchor="Srv_65LyncOnlinePlan1and2" w:history="1">
                <w:r w:rsidR="00ED0C0C" w:rsidRPr="000B4283">
                  <w:rPr>
                    <w:rStyle w:val="Hyperlink"/>
                    <w:b/>
                    <w:sz w:val="13"/>
                    <w:szCs w:val="13"/>
                  </w:rPr>
                  <w:t>6</w:t>
                </w:r>
              </w:hyperlink>
            </w:hyperlink>
            <w:r w:rsidR="009F643D">
              <w:rPr>
                <w:rStyle w:val="Hyperlink"/>
                <w:b/>
                <w:sz w:val="13"/>
                <w:szCs w:val="13"/>
              </w:rPr>
              <w:t>6</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6"/>
              </w:rPr>
            </w:pPr>
            <w:bookmarkStart w:id="304" w:name="_Toc336337996"/>
            <w:bookmarkStart w:id="305" w:name="_Toc357598637"/>
            <w:r w:rsidRPr="00C04260">
              <w:rPr>
                <w:rFonts w:ascii="Tahoma" w:hAnsi="Tahoma" w:cs="Tahoma"/>
                <w:b w:val="0"/>
                <w:sz w:val="14"/>
                <w:szCs w:val="16"/>
              </w:rPr>
              <w:t>Lync Online Plan 2 (SL de usuario)</w:t>
            </w:r>
            <w:bookmarkEnd w:id="304"/>
            <w:bookmarkEnd w:id="305"/>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b/>
                <w:color w:val="0000FF"/>
                <w:sz w:val="13"/>
                <w:szCs w:val="13"/>
                <w:u w:val="single"/>
              </w:rPr>
            </w:pPr>
            <w:hyperlink w:anchor="_65_Lync_Online" w:history="1">
              <w:hyperlink w:anchor="Srv_65LyncOnlinePlan1and2" w:history="1">
                <w:r w:rsidR="000B4283" w:rsidRPr="000B4283">
                  <w:rPr>
                    <w:rStyle w:val="Hyperlink"/>
                    <w:b/>
                    <w:sz w:val="13"/>
                    <w:szCs w:val="13"/>
                  </w:rPr>
                  <w:t>6</w:t>
                </w:r>
              </w:hyperlink>
            </w:hyperlink>
            <w:r w:rsidR="009F643D">
              <w:rPr>
                <w:rStyle w:val="Hyperlink"/>
                <w:b/>
                <w:sz w:val="13"/>
                <w:szCs w:val="13"/>
              </w:rPr>
              <w:t>6</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6"/>
              </w:rPr>
            </w:pPr>
            <w:bookmarkStart w:id="306" w:name="_Toc336337997"/>
            <w:bookmarkStart w:id="307" w:name="_Toc357598638"/>
            <w:r w:rsidRPr="00C04260">
              <w:rPr>
                <w:rFonts w:ascii="Tahoma" w:hAnsi="Tahoma" w:cs="Tahoma"/>
                <w:b w:val="0"/>
                <w:sz w:val="14"/>
                <w:szCs w:val="16"/>
              </w:rPr>
              <w:t>Lync Online Plan 3 (SL de usuario)</w:t>
            </w:r>
            <w:bookmarkEnd w:id="306"/>
            <w:bookmarkEnd w:id="307"/>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FF"/>
                <w:sz w:val="13"/>
                <w:szCs w:val="13"/>
                <w:u w:val="single"/>
              </w:rPr>
            </w:pPr>
            <w:hyperlink w:anchor="_65_Lync_Online" w:history="1">
              <w:hyperlink w:anchor="Srv_65LyncOnlinePlan1and2" w:history="1">
                <w:r w:rsidR="000B4283" w:rsidRPr="000B4283">
                  <w:rPr>
                    <w:rStyle w:val="Hyperlink"/>
                    <w:b/>
                    <w:sz w:val="13"/>
                    <w:szCs w:val="13"/>
                  </w:rPr>
                  <w:t>6</w:t>
                </w:r>
              </w:hyperlink>
            </w:hyperlink>
            <w:r w:rsidR="009F643D">
              <w:rPr>
                <w:rStyle w:val="Hyperlink"/>
                <w:b/>
                <w:sz w:val="13"/>
                <w:szCs w:val="13"/>
              </w:rPr>
              <w:t>6</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6"/>
              </w:rPr>
            </w:pPr>
            <w:bookmarkStart w:id="308" w:name="_Toc336337998"/>
            <w:bookmarkStart w:id="309" w:name="_Toc357598639"/>
            <w:r w:rsidRPr="00C04260">
              <w:rPr>
                <w:rFonts w:ascii="Tahoma" w:hAnsi="Tahoma" w:cs="Tahoma"/>
                <w:b w:val="0"/>
                <w:sz w:val="14"/>
                <w:szCs w:val="16"/>
              </w:rPr>
              <w:t>Lync Online Plan 3A (SL de Usuario)</w:t>
            </w:r>
            <w:bookmarkEnd w:id="308"/>
            <w:bookmarkEnd w:id="309"/>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b/>
                <w:color w:val="0000FF"/>
                <w:sz w:val="13"/>
                <w:szCs w:val="13"/>
                <w:u w:val="single"/>
              </w:rPr>
            </w:pPr>
            <w:hyperlink w:anchor="_65_Lync_Online" w:history="1">
              <w:hyperlink w:anchor="Srv_65LyncOnlinePlan1and2" w:history="1">
                <w:r w:rsidR="000B4283" w:rsidRPr="000B4283">
                  <w:rPr>
                    <w:rStyle w:val="Hyperlink"/>
                    <w:b/>
                    <w:sz w:val="13"/>
                    <w:szCs w:val="13"/>
                  </w:rPr>
                  <w:t>6</w:t>
                </w:r>
              </w:hyperlink>
            </w:hyperlink>
            <w:r w:rsidR="009F643D">
              <w:rPr>
                <w:rStyle w:val="Hyperlink"/>
                <w:b/>
                <w:sz w:val="13"/>
                <w:szCs w:val="13"/>
              </w:rPr>
              <w:t>6</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 (Solo EES)</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6"/>
              </w:rPr>
            </w:pPr>
            <w:bookmarkStart w:id="310" w:name="_Toc336337999"/>
            <w:bookmarkStart w:id="311" w:name="_Toc357598640"/>
            <w:r w:rsidRPr="00C04260">
              <w:rPr>
                <w:rFonts w:ascii="Tahoma" w:hAnsi="Tahoma" w:cs="Tahoma"/>
                <w:b w:val="0"/>
                <w:sz w:val="14"/>
                <w:szCs w:val="16"/>
              </w:rPr>
              <w:t xml:space="preserve">Lync Server </w:t>
            </w:r>
            <w:bookmarkEnd w:id="310"/>
            <w:r w:rsidRPr="00C04260">
              <w:rPr>
                <w:rFonts w:ascii="Tahoma" w:hAnsi="Tahoma" w:cs="Tahoma"/>
                <w:b w:val="0"/>
                <w:sz w:val="14"/>
                <w:szCs w:val="16"/>
              </w:rPr>
              <w:t>2013</w:t>
            </w:r>
            <w:bookmarkEnd w:id="311"/>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FF"/>
                <w:sz w:val="13"/>
                <w:szCs w:val="13"/>
                <w:u w:val="single"/>
              </w:rPr>
            </w:pPr>
            <w:hyperlink w:anchor="_62_Lync_Server" w:history="1">
              <w:r w:rsidR="00ED0C0C" w:rsidRPr="000B4283">
                <w:rPr>
                  <w:rStyle w:val="Hyperlink"/>
                  <w:b/>
                  <w:sz w:val="13"/>
                  <w:szCs w:val="13"/>
                </w:rPr>
                <w:t>6</w:t>
              </w:r>
            </w:hyperlink>
            <w:r w:rsidR="009F643D">
              <w:rPr>
                <w:rStyle w:val="Hyperlink"/>
                <w:b/>
                <w:sz w:val="13"/>
                <w:szCs w:val="13"/>
              </w:rPr>
              <w:t>7</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C04260" w:rsidRDefault="00D050E2"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auto"/>
            <w:vAlign w:val="center"/>
          </w:tcPr>
          <w:p w:rsidR="001A63C6" w:rsidRPr="00C04260" w:rsidDel="006A2F66" w:rsidRDefault="001A63C6" w:rsidP="008074F5">
            <w:pPr>
              <w:pStyle w:val="Heading2"/>
              <w:spacing w:before="40" w:after="40"/>
              <w:ind w:left="0"/>
              <w:rPr>
                <w:rFonts w:ascii="Tahoma" w:hAnsi="Tahoma" w:cs="Tahoma"/>
                <w:b w:val="0"/>
                <w:sz w:val="14"/>
                <w:szCs w:val="16"/>
              </w:rPr>
            </w:pPr>
            <w:bookmarkStart w:id="312" w:name="_Toc336338000"/>
            <w:bookmarkStart w:id="313" w:name="_Toc357598641"/>
            <w:r w:rsidRPr="00C04260">
              <w:rPr>
                <w:rFonts w:ascii="Tahoma" w:hAnsi="Tahoma" w:cs="Tahoma"/>
                <w:b w:val="0"/>
                <w:sz w:val="14"/>
                <w:szCs w:val="16"/>
              </w:rPr>
              <w:t>Licencia CAL de Lync Server Enterprise</w:t>
            </w:r>
            <w:bookmarkEnd w:id="312"/>
            <w:r w:rsidR="008074F5" w:rsidRPr="00C04260">
              <w:rPr>
                <w:rFonts w:ascii="Tahoma" w:hAnsi="Tahoma" w:cs="Tahoma"/>
                <w:b w:val="0"/>
                <w:sz w:val="14"/>
                <w:szCs w:val="16"/>
              </w:rPr>
              <w:t> </w:t>
            </w:r>
            <w:r w:rsidRPr="00C04260">
              <w:rPr>
                <w:rFonts w:ascii="Tahoma" w:hAnsi="Tahoma" w:cs="Tahoma"/>
                <w:b w:val="0"/>
                <w:sz w:val="14"/>
                <w:szCs w:val="16"/>
              </w:rPr>
              <w:t>2013</w:t>
            </w:r>
            <w:bookmarkEnd w:id="313"/>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C04260" w:rsidDel="006A2F66" w:rsidRDefault="00D050E2"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Del="006A2F66" w:rsidRDefault="001A63C6" w:rsidP="008074F5">
            <w:pPr>
              <w:pStyle w:val="Heading2"/>
              <w:spacing w:before="40" w:after="40"/>
              <w:ind w:left="0"/>
              <w:rPr>
                <w:rFonts w:ascii="Tahoma" w:hAnsi="Tahoma" w:cs="Tahoma"/>
                <w:b w:val="0"/>
                <w:sz w:val="14"/>
                <w:szCs w:val="16"/>
              </w:rPr>
            </w:pPr>
            <w:bookmarkStart w:id="314" w:name="_Toc336338002"/>
            <w:bookmarkStart w:id="315" w:name="_Toc357598642"/>
            <w:r w:rsidRPr="00C04260">
              <w:rPr>
                <w:rFonts w:ascii="Tahoma" w:hAnsi="Tahoma" w:cs="Tahoma"/>
                <w:b w:val="0"/>
                <w:sz w:val="14"/>
                <w:szCs w:val="16"/>
              </w:rPr>
              <w:t>Licencia CAL de Lync Server Plus</w:t>
            </w:r>
            <w:bookmarkEnd w:id="314"/>
            <w:r w:rsidRPr="00C04260">
              <w:rPr>
                <w:rFonts w:ascii="Tahoma" w:hAnsi="Tahoma" w:cs="Tahoma"/>
                <w:b w:val="0"/>
                <w:sz w:val="14"/>
                <w:szCs w:val="16"/>
              </w:rPr>
              <w:t xml:space="preserve"> 2013</w:t>
            </w:r>
            <w:bookmarkEnd w:id="315"/>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b/>
                <w:color w:val="0000FF"/>
                <w:sz w:val="13"/>
                <w:szCs w:val="13"/>
                <w:u w:val="single"/>
              </w:rPr>
            </w:pPr>
            <w:bookmarkStart w:id="316" w:name="_Hlt335908886"/>
          </w:p>
        </w:tc>
        <w:bookmarkEnd w:id="316"/>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C04260" w:rsidDel="006A2F66" w:rsidRDefault="00D050E2"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A,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145"/>
        </w:trPr>
        <w:tc>
          <w:tcPr>
            <w:tcW w:w="2734" w:type="dxa"/>
            <w:gridSpan w:val="2"/>
            <w:tcBorders>
              <w:bottom w:val="single" w:sz="4" w:space="0" w:color="auto"/>
            </w:tcBorders>
            <w:shd w:val="clear" w:color="auto" w:fill="auto"/>
            <w:vAlign w:val="center"/>
          </w:tcPr>
          <w:p w:rsidR="001A63C6" w:rsidRPr="00C04260" w:rsidDel="006A2F66" w:rsidRDefault="001A63C6" w:rsidP="008074F5">
            <w:pPr>
              <w:pStyle w:val="Heading2"/>
              <w:spacing w:before="40" w:after="40"/>
              <w:ind w:left="0"/>
              <w:rPr>
                <w:rFonts w:ascii="Tahoma" w:hAnsi="Tahoma" w:cs="Tahoma"/>
                <w:b w:val="0"/>
                <w:sz w:val="14"/>
                <w:szCs w:val="16"/>
              </w:rPr>
            </w:pPr>
            <w:bookmarkStart w:id="317" w:name="_Toc336338005"/>
            <w:bookmarkStart w:id="318" w:name="_Toc357598643"/>
            <w:r w:rsidRPr="00C04260">
              <w:rPr>
                <w:rFonts w:ascii="Tahoma" w:hAnsi="Tahoma" w:cs="Tahoma"/>
                <w:b w:val="0"/>
                <w:sz w:val="14"/>
                <w:szCs w:val="16"/>
              </w:rPr>
              <w:t>Licencia CAL de Lync Server Standard</w:t>
            </w:r>
            <w:bookmarkEnd w:id="317"/>
            <w:r w:rsidR="008074F5" w:rsidRPr="00C04260">
              <w:rPr>
                <w:rFonts w:ascii="Tahoma" w:hAnsi="Tahoma" w:cs="Tahoma"/>
                <w:b w:val="0"/>
                <w:sz w:val="14"/>
                <w:szCs w:val="16"/>
              </w:rPr>
              <w:t> </w:t>
            </w:r>
            <w:r w:rsidRPr="00C04260">
              <w:rPr>
                <w:rFonts w:ascii="Tahoma" w:hAnsi="Tahoma" w:cs="Tahoma"/>
                <w:b w:val="0"/>
                <w:sz w:val="14"/>
                <w:szCs w:val="16"/>
              </w:rPr>
              <w:t>2013</w:t>
            </w:r>
            <w:bookmarkEnd w:id="318"/>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C04260" w:rsidDel="006A2F66" w:rsidRDefault="00D050E2"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Del="006A2F66" w:rsidRDefault="001A63C6" w:rsidP="00F071F8">
            <w:pPr>
              <w:pStyle w:val="TableText"/>
              <w:widowControl w:val="0"/>
              <w:spacing w:before="40" w:after="40"/>
              <w:rPr>
                <w:rFonts w:ascii="Tahoma" w:hAnsi="Tahoma" w:cs="Tahoma"/>
                <w:sz w:val="13"/>
              </w:rPr>
            </w:pPr>
            <w:r w:rsidRPr="00C04260">
              <w:rPr>
                <w:rFonts w:ascii="Tahoma" w:hAnsi="Tahoma" w:cs="Tahoma"/>
                <w:sz w:val="13"/>
              </w:rPr>
              <w:t>A,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70"/>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19" w:name="_Toc336338007"/>
            <w:bookmarkStart w:id="320" w:name="_Toc357598644"/>
            <w:r w:rsidRPr="00C04260">
              <w:rPr>
                <w:rFonts w:ascii="Tahoma" w:hAnsi="Tahoma" w:cs="Tahoma"/>
                <w:b w:val="0"/>
                <w:sz w:val="14"/>
                <w:szCs w:val="14"/>
              </w:rPr>
              <w:t>Enterprise CAL Adicional de Microsoft Dynamics AX 2012 R2 (Usuario y Dispositivo)</w:t>
            </w:r>
            <w:bookmarkEnd w:id="319"/>
            <w:bookmarkEnd w:id="320"/>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Fonts w:cs="Tahoma"/>
                <w:b/>
                <w:color w:val="0000FF"/>
                <w:sz w:val="13"/>
                <w:szCs w:val="13"/>
                <w:u w:val="single"/>
              </w:rPr>
            </w:pPr>
            <w:hyperlink w:anchor="_67_Microsoft_Dynamics" w:history="1">
              <w:r w:rsidR="00ED0C0C"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lang w:val="pt-BR"/>
              </w:rPr>
            </w:pPr>
            <w:bookmarkStart w:id="321" w:name="_Toc336338008"/>
            <w:bookmarkStart w:id="322" w:name="_Toc357598645"/>
            <w:r w:rsidRPr="00C04260">
              <w:rPr>
                <w:rFonts w:ascii="Tahoma" w:hAnsi="Tahoma" w:cs="Tahoma"/>
                <w:b w:val="0"/>
                <w:sz w:val="14"/>
                <w:szCs w:val="14"/>
              </w:rPr>
              <w:t>Enterprise CAL de Microsoft Dynamics AX 2012 R2 (Usuario y Dispositivo)</w:t>
            </w:r>
            <w:bookmarkEnd w:id="321"/>
            <w:bookmarkEnd w:id="322"/>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23" w:name="_Toc336338009"/>
            <w:bookmarkStart w:id="324" w:name="_Toc357598646"/>
            <w:r w:rsidRPr="00C04260">
              <w:rPr>
                <w:rFonts w:ascii="Tahoma" w:hAnsi="Tahoma" w:cs="Tahoma"/>
                <w:b w:val="0"/>
                <w:sz w:val="14"/>
                <w:szCs w:val="14"/>
              </w:rPr>
              <w:t>CAL Funcional Adicional de Microsoft Dynamics AX 2012 R2 (Usuario y Dispositivo)</w:t>
            </w:r>
            <w:bookmarkEnd w:id="323"/>
            <w:bookmarkEnd w:id="324"/>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325" w:name="_Toc336338010"/>
            <w:bookmarkStart w:id="326" w:name="_Toc357598647"/>
            <w:r w:rsidRPr="00C04260">
              <w:rPr>
                <w:rFonts w:ascii="Tahoma" w:hAnsi="Tahoma" w:cs="Tahoma"/>
                <w:b w:val="0"/>
                <w:sz w:val="14"/>
                <w:szCs w:val="14"/>
              </w:rPr>
              <w:t>CAL Funcional de Microsoft Dynamics AX</w:t>
            </w:r>
            <w:r w:rsidR="008074F5" w:rsidRPr="00C04260">
              <w:rPr>
                <w:rFonts w:ascii="Tahoma" w:hAnsi="Tahoma" w:cs="Tahoma"/>
                <w:b w:val="0"/>
                <w:sz w:val="14"/>
                <w:szCs w:val="14"/>
              </w:rPr>
              <w:t> </w:t>
            </w:r>
            <w:r w:rsidRPr="00C04260">
              <w:rPr>
                <w:rFonts w:ascii="Tahoma" w:hAnsi="Tahoma" w:cs="Tahoma"/>
                <w:b w:val="0"/>
                <w:sz w:val="14"/>
                <w:szCs w:val="14"/>
              </w:rPr>
              <w:t>2012 R2 (Usuario y Dispositivo)</w:t>
            </w:r>
            <w:bookmarkEnd w:id="325"/>
            <w:bookmarkEnd w:id="326"/>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33"/>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27" w:name="_Toc336338011"/>
            <w:bookmarkStart w:id="328" w:name="_Toc357598648"/>
            <w:r w:rsidRPr="00C04260">
              <w:rPr>
                <w:rFonts w:ascii="Tahoma" w:hAnsi="Tahoma" w:cs="Tahoma"/>
                <w:b w:val="0"/>
                <w:sz w:val="14"/>
                <w:szCs w:val="14"/>
              </w:rPr>
              <w:t>CAL de Autoservicio de Microsoft Dynamics AX 2012 R2 (Usuario y Dispositivo)</w:t>
            </w:r>
            <w:bookmarkEnd w:id="327"/>
            <w:bookmarkEnd w:id="328"/>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242"/>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lang w:val="pt-BR"/>
              </w:rPr>
            </w:pPr>
            <w:bookmarkStart w:id="329" w:name="_Toc336338012"/>
            <w:bookmarkStart w:id="330" w:name="_Toc357598649"/>
            <w:r w:rsidRPr="00C04260">
              <w:rPr>
                <w:rFonts w:ascii="Tahoma" w:hAnsi="Tahoma" w:cs="Tahoma"/>
                <w:b w:val="0"/>
                <w:sz w:val="14"/>
                <w:szCs w:val="14"/>
              </w:rPr>
              <w:t>Microsoft Dynamics AX 2012 R2 Server</w:t>
            </w:r>
            <w:bookmarkEnd w:id="329"/>
            <w:bookmarkEnd w:id="330"/>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78"/>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31" w:name="_Toc336338013"/>
            <w:bookmarkStart w:id="332" w:name="_Toc357598650"/>
            <w:r w:rsidRPr="00C04260">
              <w:rPr>
                <w:rFonts w:ascii="Tahoma" w:hAnsi="Tahoma" w:cs="Tahoma"/>
                <w:b w:val="0"/>
                <w:sz w:val="14"/>
                <w:szCs w:val="14"/>
              </w:rPr>
              <w:t>CAL Adicional de Tarea de Microsoft Dynamics AX 2012 R2 (Usuario y Dispositivo)</w:t>
            </w:r>
            <w:bookmarkEnd w:id="331"/>
            <w:bookmarkEnd w:id="332"/>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333" w:name="_Toc336338014"/>
            <w:bookmarkStart w:id="334" w:name="_Toc357598651"/>
            <w:r w:rsidRPr="00C04260">
              <w:rPr>
                <w:rFonts w:ascii="Tahoma" w:hAnsi="Tahoma" w:cs="Tahoma"/>
                <w:b w:val="0"/>
                <w:sz w:val="14"/>
                <w:szCs w:val="14"/>
              </w:rPr>
              <w:t>CAL de Tarea de Microsoft Dynamics AX 2012 R2 (Usuario y Dispositivo)</w:t>
            </w:r>
            <w:bookmarkEnd w:id="333"/>
            <w:bookmarkEnd w:id="334"/>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Fonts w:cs="Tahoma"/>
                <w:b/>
                <w:color w:val="0000FF"/>
                <w:sz w:val="13"/>
                <w:szCs w:val="13"/>
                <w:u w:val="single"/>
              </w:rPr>
            </w:pPr>
            <w:hyperlink w:anchor="_67_Microsoft_Dynamics" w:history="1">
              <w:r w:rsidR="009F643D" w:rsidRPr="000B4283">
                <w:rPr>
                  <w:rStyle w:val="Hyperlink"/>
                  <w:rFonts w:cs="Tahoma"/>
                  <w:b/>
                  <w:sz w:val="13"/>
                  <w:szCs w:val="13"/>
                </w:rPr>
                <w:t>6</w:t>
              </w:r>
            </w:hyperlink>
            <w:r w:rsidR="009F643D">
              <w:rPr>
                <w:rStyle w:val="Hyperlink"/>
                <w:rFonts w:cs="Tahoma"/>
                <w:b/>
                <w:sz w:val="13"/>
                <w:szCs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lang w:val="pt-BR"/>
              </w:rPr>
            </w:pPr>
            <w:bookmarkStart w:id="335" w:name="_Toc336338015"/>
            <w:bookmarkStart w:id="336" w:name="_Toc357598652"/>
            <w:r w:rsidRPr="00C04260">
              <w:rPr>
                <w:rFonts w:ascii="Tahoma" w:hAnsi="Tahoma" w:cs="Tahoma"/>
                <w:b w:val="0"/>
                <w:sz w:val="14"/>
                <w:szCs w:val="14"/>
              </w:rPr>
              <w:t>CAL de Microsoft Dynamics CRM 2011 (Usuario y Dispositivo)</w:t>
            </w:r>
            <w:bookmarkEnd w:id="335"/>
            <w:bookmarkEnd w:id="336"/>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b/>
                <w:color w:val="0000FF"/>
                <w:sz w:val="13"/>
                <w:szCs w:val="13"/>
                <w:u w:val="single"/>
              </w:rPr>
            </w:pPr>
            <w:hyperlink w:anchor="_68_Microsoft_Dynamics_1" w:history="1">
              <w:r w:rsidR="002E59B1" w:rsidRPr="000B4283">
                <w:rPr>
                  <w:rStyle w:val="Hyperlink"/>
                  <w:b/>
                  <w:sz w:val="13"/>
                  <w:szCs w:val="13"/>
                </w:rPr>
                <w:t>6</w:t>
              </w:r>
            </w:hyperlink>
            <w:r w:rsidR="009F643D">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E2E58"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337" w:name="_Toc336338016"/>
            <w:bookmarkStart w:id="338" w:name="_Toc357598653"/>
            <w:r w:rsidRPr="00C04260">
              <w:rPr>
                <w:rFonts w:ascii="Tahoma" w:hAnsi="Tahoma" w:cs="Tahoma"/>
                <w:b w:val="0"/>
                <w:sz w:val="14"/>
                <w:szCs w:val="14"/>
              </w:rPr>
              <w:t>CAL de Autoservicio para Empleados de Microsoft Dynamics CRM 2011 (Usuario y</w:t>
            </w:r>
            <w:r w:rsidR="008074F5" w:rsidRPr="00C04260">
              <w:rPr>
                <w:rFonts w:ascii="Tahoma" w:hAnsi="Tahoma" w:cs="Tahoma"/>
                <w:b w:val="0"/>
                <w:sz w:val="14"/>
                <w:szCs w:val="14"/>
              </w:rPr>
              <w:t> </w:t>
            </w:r>
            <w:r w:rsidRPr="00C04260">
              <w:rPr>
                <w:rFonts w:ascii="Tahoma" w:hAnsi="Tahoma" w:cs="Tahoma"/>
                <w:b w:val="0"/>
                <w:sz w:val="14"/>
                <w:szCs w:val="14"/>
              </w:rPr>
              <w:t>Dispositivo)</w:t>
            </w:r>
            <w:bookmarkEnd w:id="337"/>
            <w:bookmarkEnd w:id="338"/>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68_Microsoft_Dynamics_1" w:history="1">
              <w:r w:rsidR="009F643D" w:rsidRPr="000B4283">
                <w:rPr>
                  <w:rStyle w:val="Hyperlink"/>
                  <w:b/>
                  <w:sz w:val="13"/>
                  <w:szCs w:val="13"/>
                </w:rPr>
                <w:t>6</w:t>
              </w:r>
            </w:hyperlink>
            <w:r w:rsidR="009F643D">
              <w:rPr>
                <w:rStyle w:val="Hyperlink"/>
                <w:b/>
                <w:sz w:val="13"/>
                <w:szCs w:val="13"/>
              </w:rPr>
              <w:t>9</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39" w:name="_Toc336338017"/>
            <w:bookmarkStart w:id="340" w:name="_Toc357598654"/>
            <w:r w:rsidRPr="00C04260">
              <w:rPr>
                <w:rFonts w:ascii="Tahoma" w:hAnsi="Tahoma" w:cs="Tahoma"/>
                <w:b w:val="0"/>
                <w:sz w:val="14"/>
                <w:szCs w:val="14"/>
              </w:rPr>
              <w:t>External Connector de Microsoft Dynamics CRM 2011</w:t>
            </w:r>
            <w:bookmarkEnd w:id="339"/>
            <w:bookmarkEnd w:id="340"/>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68_Microsoft_Dynamics_1" w:history="1">
              <w:r w:rsidR="009F643D" w:rsidRPr="000B4283">
                <w:rPr>
                  <w:rStyle w:val="Hyperlink"/>
                  <w:b/>
                  <w:sz w:val="13"/>
                  <w:szCs w:val="13"/>
                </w:rPr>
                <w:t>6</w:t>
              </w:r>
            </w:hyperlink>
            <w:r w:rsidR="009F643D">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341" w:name="_Toc336338018"/>
            <w:bookmarkStart w:id="342" w:name="_Toc357598655"/>
            <w:r w:rsidRPr="00C04260">
              <w:rPr>
                <w:rFonts w:ascii="Tahoma" w:hAnsi="Tahoma" w:cs="Tahoma"/>
                <w:b w:val="0"/>
                <w:sz w:val="14"/>
                <w:szCs w:val="14"/>
              </w:rPr>
              <w:t>CAL Adicional de Pleno Uso de Microsoft Dynamics CRM 2011 (Usuario y Dispositivo)</w:t>
            </w:r>
            <w:bookmarkEnd w:id="341"/>
            <w:bookmarkEnd w:id="342"/>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68_Microsoft_Dynamics_1" w:history="1">
              <w:r w:rsidR="009F643D" w:rsidRPr="000B4283">
                <w:rPr>
                  <w:rStyle w:val="Hyperlink"/>
                  <w:b/>
                  <w:sz w:val="13"/>
                  <w:szCs w:val="13"/>
                </w:rPr>
                <w:t>6</w:t>
              </w:r>
            </w:hyperlink>
            <w:r w:rsidR="009F643D">
              <w:rPr>
                <w:rStyle w:val="Hyperlink"/>
                <w:b/>
                <w:sz w:val="13"/>
                <w:szCs w:val="13"/>
              </w:rPr>
              <w:t>9</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43" w:name="_Toc336338019"/>
            <w:bookmarkStart w:id="344" w:name="_Toc357598656"/>
            <w:r w:rsidRPr="00C04260">
              <w:rPr>
                <w:rFonts w:ascii="Tahoma" w:hAnsi="Tahoma" w:cs="Tahoma"/>
                <w:b w:val="0"/>
                <w:sz w:val="14"/>
                <w:szCs w:val="14"/>
              </w:rPr>
              <w:t>CAL Limitada de Microsoft Dynamics CRM</w:t>
            </w:r>
            <w:r w:rsidR="008074F5" w:rsidRPr="00C04260">
              <w:rPr>
                <w:rFonts w:ascii="Tahoma" w:hAnsi="Tahoma" w:cs="Tahoma"/>
                <w:b w:val="0"/>
                <w:sz w:val="14"/>
                <w:szCs w:val="14"/>
              </w:rPr>
              <w:t> </w:t>
            </w:r>
            <w:r w:rsidRPr="00C04260">
              <w:rPr>
                <w:rFonts w:ascii="Tahoma" w:hAnsi="Tahoma" w:cs="Tahoma"/>
                <w:b w:val="0"/>
                <w:sz w:val="14"/>
                <w:szCs w:val="14"/>
              </w:rPr>
              <w:t>2011 (Usuario y Dispositivo)</w:t>
            </w:r>
            <w:bookmarkEnd w:id="343"/>
            <w:bookmarkEnd w:id="344"/>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68_Microsoft_Dynamics_1" w:history="1">
              <w:r w:rsidR="009F643D" w:rsidRPr="000B4283">
                <w:rPr>
                  <w:rStyle w:val="Hyperlink"/>
                  <w:b/>
                  <w:sz w:val="13"/>
                  <w:szCs w:val="13"/>
                </w:rPr>
                <w:t>6</w:t>
              </w:r>
            </w:hyperlink>
            <w:r w:rsidR="009F643D">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keepNext/>
              <w:keepLines/>
              <w:spacing w:before="40" w:after="40"/>
              <w:ind w:left="0"/>
              <w:rPr>
                <w:rFonts w:ascii="Tahoma" w:hAnsi="Tahoma" w:cs="Tahoma"/>
                <w:b w:val="0"/>
                <w:sz w:val="14"/>
                <w:szCs w:val="14"/>
              </w:rPr>
            </w:pPr>
            <w:bookmarkStart w:id="345" w:name="_Toc336338020"/>
            <w:bookmarkStart w:id="346" w:name="_Toc357598657"/>
            <w:r w:rsidRPr="00C04260">
              <w:rPr>
                <w:rFonts w:ascii="Tahoma" w:hAnsi="Tahoma" w:cs="Tahoma"/>
                <w:b w:val="0"/>
                <w:sz w:val="14"/>
                <w:szCs w:val="14"/>
              </w:rPr>
              <w:lastRenderedPageBreak/>
              <w:t xml:space="preserve">CAL Adicional de Uso Limitado de </w:t>
            </w:r>
            <w:r w:rsidR="008074F5" w:rsidRPr="00C04260">
              <w:rPr>
                <w:rFonts w:ascii="Tahoma" w:hAnsi="Tahoma" w:cs="Tahoma"/>
                <w:b w:val="0"/>
                <w:sz w:val="14"/>
                <w:szCs w:val="14"/>
              </w:rPr>
              <w:br/>
            </w:r>
            <w:r w:rsidRPr="00C04260">
              <w:rPr>
                <w:rFonts w:ascii="Tahoma" w:hAnsi="Tahoma" w:cs="Tahoma"/>
                <w:b w:val="0"/>
                <w:sz w:val="14"/>
                <w:szCs w:val="14"/>
              </w:rPr>
              <w:t xml:space="preserve">Microsoft Dynamics CRM 2011 </w:t>
            </w:r>
            <w:r w:rsidR="008074F5" w:rsidRPr="00C04260">
              <w:rPr>
                <w:rFonts w:ascii="Tahoma" w:hAnsi="Tahoma" w:cs="Tahoma"/>
                <w:b w:val="0"/>
                <w:sz w:val="14"/>
                <w:szCs w:val="14"/>
              </w:rPr>
              <w:br/>
            </w:r>
            <w:r w:rsidRPr="00C04260">
              <w:rPr>
                <w:rFonts w:ascii="Tahoma" w:hAnsi="Tahoma" w:cs="Tahoma"/>
                <w:b w:val="0"/>
                <w:sz w:val="14"/>
                <w:szCs w:val="14"/>
              </w:rPr>
              <w:t>(Usuario y Dispositivo)</w:t>
            </w:r>
            <w:bookmarkEnd w:id="345"/>
            <w:bookmarkEnd w:id="346"/>
          </w:p>
        </w:tc>
        <w:tc>
          <w:tcPr>
            <w:tcW w:w="450" w:type="dxa"/>
            <w:tcBorders>
              <w:bottom w:val="single" w:sz="4" w:space="0" w:color="auto"/>
            </w:tcBorders>
            <w:shd w:val="clear" w:color="auto" w:fill="auto"/>
            <w:vAlign w:val="center"/>
          </w:tcPr>
          <w:p w:rsidR="001A63C6" w:rsidRPr="00C04260" w:rsidRDefault="009E3EDD" w:rsidP="008074F5">
            <w:pPr>
              <w:pStyle w:val="TableText"/>
              <w:keepNext/>
              <w:keepLines/>
              <w:widowControl w:val="0"/>
              <w:spacing w:before="40" w:after="40"/>
              <w:rPr>
                <w:b/>
                <w:color w:val="0000FF"/>
                <w:sz w:val="13"/>
                <w:szCs w:val="13"/>
                <w:u w:val="single"/>
              </w:rPr>
            </w:pPr>
            <w:hyperlink w:anchor="_68_Microsoft_Dynamics_1" w:history="1">
              <w:r w:rsidR="009F643D" w:rsidRPr="000B4283">
                <w:rPr>
                  <w:rStyle w:val="Hyperlink"/>
                  <w:b/>
                  <w:sz w:val="13"/>
                  <w:szCs w:val="13"/>
                </w:rPr>
                <w:t>6</w:t>
              </w:r>
            </w:hyperlink>
            <w:r w:rsidR="009F643D">
              <w:rPr>
                <w:rStyle w:val="Hyperlink"/>
                <w:b/>
                <w:sz w:val="13"/>
                <w:szCs w:val="13"/>
              </w:rPr>
              <w:t>9</w:t>
            </w: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8074F5">
            <w:pPr>
              <w:pStyle w:val="TableText"/>
              <w:keepNext/>
              <w:keepLines/>
              <w:widowControl w:val="0"/>
              <w:spacing w:before="40" w:after="40"/>
              <w:rPr>
                <w:rFonts w:ascii="Tahoma" w:hAnsi="Tahoma" w:cs="Tahoma"/>
                <w:sz w:val="13"/>
              </w:rPr>
            </w:pPr>
            <w:r w:rsidRPr="00C04260">
              <w:rPr>
                <w:rFonts w:ascii="Tahoma" w:hAnsi="Tahoma" w:cs="Tahoma"/>
                <w:sz w:val="13"/>
              </w:rPr>
              <w:t>OL/OV</w:t>
            </w: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347" w:name="_Toc336338021"/>
            <w:bookmarkStart w:id="348" w:name="_Toc357598658"/>
            <w:r w:rsidRPr="00C04260">
              <w:rPr>
                <w:rFonts w:ascii="Tahoma" w:hAnsi="Tahoma" w:cs="Tahoma"/>
                <w:b w:val="0"/>
                <w:sz w:val="14"/>
                <w:szCs w:val="14"/>
              </w:rPr>
              <w:t>Microsoft Dynamics CRM Server 2011</w:t>
            </w:r>
            <w:bookmarkEnd w:id="347"/>
            <w:bookmarkEnd w:id="348"/>
            <w:r w:rsidRPr="00C04260">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70_Microsoft_Dynamics" w:history="1">
              <w:r w:rsidR="009F643D">
                <w:rPr>
                  <w:rStyle w:val="Hyperlink"/>
                  <w:b/>
                  <w:sz w:val="13"/>
                  <w:szCs w:val="13"/>
                </w:rPr>
                <w:t>70</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349" w:name="_Toc336338022"/>
            <w:bookmarkStart w:id="350" w:name="_Toc357598659"/>
            <w:r w:rsidRPr="00C04260">
              <w:rPr>
                <w:rFonts w:ascii="Tahoma" w:hAnsi="Tahoma" w:cs="Tahoma"/>
                <w:b w:val="0"/>
                <w:sz w:val="14"/>
                <w:szCs w:val="14"/>
              </w:rPr>
              <w:t>Microsoft Dynamics CRM Workgroup Server 2011</w:t>
            </w:r>
            <w:bookmarkEnd w:id="349"/>
            <w:bookmarkEnd w:id="350"/>
            <w:r w:rsidRPr="00C04260">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70_Microsoft_Dynamics" w:history="1">
              <w:r w:rsidR="009F643D">
                <w:rPr>
                  <w:rStyle w:val="Hyperlink"/>
                  <w:b/>
                  <w:sz w:val="13"/>
                  <w:szCs w:val="13"/>
                </w:rPr>
                <w:t>70</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60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471E00" w:rsidRPr="00C04260" w:rsidDel="00436016" w:rsidTr="008074F5">
        <w:trPr>
          <w:trHeight w:val="145"/>
        </w:trPr>
        <w:tc>
          <w:tcPr>
            <w:tcW w:w="2734" w:type="dxa"/>
            <w:gridSpan w:val="2"/>
            <w:tcBorders>
              <w:bottom w:val="single" w:sz="4" w:space="0" w:color="auto"/>
            </w:tcBorders>
            <w:shd w:val="clear" w:color="auto" w:fill="FABF8F"/>
            <w:vAlign w:val="center"/>
          </w:tcPr>
          <w:p w:rsidR="00471E00" w:rsidRPr="00C04260" w:rsidRDefault="001C3A4A" w:rsidP="008074F5">
            <w:pPr>
              <w:pStyle w:val="Heading2"/>
              <w:spacing w:before="40" w:after="40"/>
              <w:ind w:left="-15" w:firstLine="15"/>
              <w:rPr>
                <w:rFonts w:ascii="Tahoma" w:hAnsi="Tahoma" w:cs="Tahoma"/>
                <w:b w:val="0"/>
                <w:sz w:val="14"/>
                <w:szCs w:val="14"/>
              </w:rPr>
            </w:pPr>
            <w:bookmarkStart w:id="351" w:name="_Toc357598660"/>
            <w:r w:rsidRPr="00C04260">
              <w:rPr>
                <w:rFonts w:ascii="Tahoma" w:hAnsi="Tahoma" w:cs="Tahoma"/>
                <w:b w:val="0"/>
                <w:sz w:val="14"/>
                <w:szCs w:val="14"/>
              </w:rPr>
              <w:t>Microsoft Office Audit and Control Management Server</w:t>
            </w:r>
            <w:bookmarkEnd w:id="351"/>
          </w:p>
        </w:tc>
        <w:tc>
          <w:tcPr>
            <w:tcW w:w="450" w:type="dxa"/>
            <w:tcBorders>
              <w:bottom w:val="single" w:sz="4" w:space="0" w:color="auto"/>
            </w:tcBorders>
            <w:shd w:val="clear" w:color="auto" w:fill="FABF8F"/>
            <w:vAlign w:val="center"/>
          </w:tcPr>
          <w:p w:rsidR="00471E00" w:rsidRPr="00C04260" w:rsidRDefault="00471E00"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rsidR="00471E00" w:rsidRPr="00C04260" w:rsidRDefault="001C3A4A"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C04260" w:rsidRDefault="001C3A4A"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C04260" w:rsidRDefault="001C3A4A"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C04260" w:rsidDel="00436016" w:rsidRDefault="001C3A4A"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471E00" w:rsidRPr="00C04260" w:rsidRDefault="001C3A4A" w:rsidP="00F071F8">
            <w:pPr>
              <w:pStyle w:val="TableText"/>
              <w:widowControl w:val="0"/>
              <w:spacing w:before="40" w:after="40"/>
              <w:rPr>
                <w:rFonts w:ascii="Tahoma" w:hAnsi="Tahoma" w:cs="Tahoma"/>
                <w:sz w:val="13"/>
              </w:rPr>
            </w:pPr>
            <w:r w:rsidRPr="00C04260">
              <w:rPr>
                <w:rFonts w:ascii="Tahoma" w:hAnsi="Tahoma" w:cs="Tahoma"/>
                <w:sz w:val="13"/>
              </w:rPr>
              <w:t>A, (Solo EES)</w:t>
            </w:r>
          </w:p>
        </w:tc>
        <w:tc>
          <w:tcPr>
            <w:tcW w:w="540" w:type="dxa"/>
            <w:tcBorders>
              <w:bottom w:val="single" w:sz="4" w:space="0" w:color="auto"/>
            </w:tcBorders>
            <w:shd w:val="clear" w:color="auto" w:fill="FABF8F"/>
            <w:vAlign w:val="center"/>
          </w:tcPr>
          <w:p w:rsidR="00471E00" w:rsidRPr="00C04260" w:rsidDel="00436016" w:rsidRDefault="00471E00" w:rsidP="00F071F8">
            <w:pPr>
              <w:pStyle w:val="TableText"/>
              <w:widowControl w:val="0"/>
              <w:spacing w:before="40" w:after="40"/>
              <w:rPr>
                <w:rFonts w:ascii="Tahoma" w:hAnsi="Tahoma" w:cs="Tahoma"/>
                <w:sz w:val="13"/>
              </w:rPr>
            </w:pPr>
          </w:p>
        </w:tc>
      </w:tr>
      <w:tr w:rsidR="001A63C6" w:rsidRPr="00C04260" w:rsidDel="00436016"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15" w:firstLine="15"/>
              <w:rPr>
                <w:rFonts w:ascii="Tahoma" w:hAnsi="Tahoma" w:cs="Tahoma"/>
                <w:b w:val="0"/>
                <w:sz w:val="14"/>
                <w:szCs w:val="16"/>
              </w:rPr>
            </w:pPr>
            <w:bookmarkStart w:id="352" w:name="_Toc336338023"/>
            <w:bookmarkStart w:id="353" w:name="_Toc357598661"/>
            <w:r w:rsidRPr="00C04260">
              <w:rPr>
                <w:rFonts w:ascii="Tahoma" w:hAnsi="Tahoma" w:cs="Tahoma"/>
                <w:b w:val="0"/>
                <w:sz w:val="14"/>
                <w:szCs w:val="14"/>
              </w:rPr>
              <w:t>API de Microsoft Translator</w:t>
            </w:r>
            <w:bookmarkEnd w:id="352"/>
            <w:bookmarkEnd w:id="353"/>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6D1AA6" w:rsidRPr="00C04260" w:rsidDel="00436016" w:rsidTr="008074F5">
        <w:trPr>
          <w:trHeight w:val="145"/>
        </w:trPr>
        <w:tc>
          <w:tcPr>
            <w:tcW w:w="2734" w:type="dxa"/>
            <w:gridSpan w:val="2"/>
            <w:tcBorders>
              <w:bottom w:val="single" w:sz="4" w:space="0" w:color="auto"/>
            </w:tcBorders>
            <w:shd w:val="clear" w:color="auto" w:fill="FABF8F"/>
            <w:vAlign w:val="center"/>
          </w:tcPr>
          <w:p w:rsidR="006D1AA6" w:rsidRPr="00C04260" w:rsidRDefault="006D1AA6" w:rsidP="008074F5">
            <w:pPr>
              <w:pStyle w:val="Heading2"/>
              <w:spacing w:before="40" w:after="40"/>
              <w:ind w:left="-15" w:firstLine="15"/>
              <w:rPr>
                <w:rFonts w:ascii="Tahoma" w:hAnsi="Tahoma" w:cs="Tahoma"/>
                <w:b w:val="0"/>
                <w:sz w:val="14"/>
                <w:szCs w:val="14"/>
              </w:rPr>
            </w:pPr>
            <w:bookmarkStart w:id="354" w:name="_Toc357598662"/>
            <w:r w:rsidRPr="00C04260">
              <w:rPr>
                <w:rFonts w:ascii="Tahoma" w:hAnsi="Tahoma" w:cs="Tahoma"/>
                <w:b w:val="0"/>
                <w:sz w:val="14"/>
                <w:szCs w:val="14"/>
              </w:rPr>
              <w:t xml:space="preserve">Office 365 Mediana Empresa </w:t>
            </w:r>
            <w:r w:rsidR="008074F5" w:rsidRPr="00C04260">
              <w:rPr>
                <w:rFonts w:ascii="Tahoma" w:hAnsi="Tahoma" w:cs="Tahoma"/>
                <w:b w:val="0"/>
                <w:sz w:val="14"/>
                <w:szCs w:val="14"/>
              </w:rPr>
              <w:br/>
            </w:r>
            <w:r w:rsidRPr="00C04260">
              <w:rPr>
                <w:rFonts w:ascii="Tahoma" w:hAnsi="Tahoma" w:cs="Tahoma"/>
                <w:b w:val="0"/>
                <w:sz w:val="14"/>
                <w:szCs w:val="14"/>
              </w:rPr>
              <w:t>(SL de usuario)</w:t>
            </w:r>
            <w:bookmarkEnd w:id="354"/>
          </w:p>
        </w:tc>
        <w:tc>
          <w:tcPr>
            <w:tcW w:w="450" w:type="dxa"/>
            <w:tcBorders>
              <w:bottom w:val="single" w:sz="4" w:space="0" w:color="auto"/>
            </w:tcBorders>
            <w:shd w:val="clear" w:color="auto" w:fill="FABF8F"/>
            <w:vAlign w:val="center"/>
          </w:tcPr>
          <w:p w:rsidR="006D1AA6" w:rsidRPr="00C04260" w:rsidRDefault="006D1AA6"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rsidR="006D1AA6" w:rsidRPr="00C04260" w:rsidRDefault="006D1AA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C04260" w:rsidRDefault="006D1AA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C04260" w:rsidRDefault="006D1AA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6D1AA6" w:rsidRPr="00C04260" w:rsidRDefault="006D1AA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6D1AA6" w:rsidRPr="00C04260" w:rsidDel="00436016" w:rsidRDefault="006D1AA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B33D0E" w:rsidRPr="00C04260" w:rsidDel="00436016"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15" w:firstLine="15"/>
              <w:rPr>
                <w:rFonts w:ascii="Tahoma" w:hAnsi="Tahoma" w:cs="Tahoma"/>
                <w:b w:val="0"/>
                <w:sz w:val="14"/>
                <w:szCs w:val="16"/>
              </w:rPr>
            </w:pPr>
            <w:bookmarkStart w:id="355" w:name="_Toc336338024"/>
            <w:bookmarkStart w:id="356" w:name="_Toc357598663"/>
            <w:r w:rsidRPr="00C04260">
              <w:rPr>
                <w:rFonts w:ascii="Tahoma" w:hAnsi="Tahoma" w:cs="Tahoma"/>
                <w:b w:val="0"/>
                <w:sz w:val="14"/>
                <w:szCs w:val="16"/>
              </w:rPr>
              <w:t xml:space="preserve">Office 365 Ámbito educativo A2 </w:t>
            </w:r>
            <w:r w:rsidR="008074F5" w:rsidRPr="00C04260">
              <w:rPr>
                <w:rFonts w:ascii="Tahoma" w:hAnsi="Tahoma" w:cs="Tahoma"/>
                <w:b w:val="0"/>
                <w:sz w:val="14"/>
                <w:szCs w:val="16"/>
              </w:rPr>
              <w:br/>
            </w:r>
            <w:r w:rsidRPr="00C04260">
              <w:rPr>
                <w:rFonts w:ascii="Tahoma" w:hAnsi="Tahoma" w:cs="Tahoma"/>
                <w:b w:val="0"/>
                <w:sz w:val="14"/>
                <w:szCs w:val="16"/>
              </w:rPr>
              <w:t>(SL de Usuario)</w:t>
            </w:r>
            <w:bookmarkEnd w:id="355"/>
            <w:bookmarkEnd w:id="356"/>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5_Office_365_1" w:history="1">
              <w:r w:rsidR="003D5C46" w:rsidRPr="00035FA8">
                <w:rPr>
                  <w:rStyle w:val="Hyperlink"/>
                  <w:b/>
                  <w:sz w:val="13"/>
                  <w:szCs w:val="13"/>
                </w:rPr>
                <w:t>5</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A, ST (Solo EES)</w:t>
            </w:r>
          </w:p>
        </w:tc>
        <w:tc>
          <w:tcPr>
            <w:tcW w:w="54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B33D0E" w:rsidRPr="00C04260" w:rsidDel="00436016"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15" w:firstLine="15"/>
              <w:rPr>
                <w:rFonts w:ascii="Tahoma" w:hAnsi="Tahoma" w:cs="Tahoma"/>
                <w:b w:val="0"/>
                <w:sz w:val="14"/>
                <w:szCs w:val="16"/>
              </w:rPr>
            </w:pPr>
            <w:bookmarkStart w:id="357" w:name="_Toc336338025"/>
            <w:bookmarkStart w:id="358" w:name="_Toc357598664"/>
            <w:r w:rsidRPr="00C04260">
              <w:rPr>
                <w:rFonts w:ascii="Tahoma" w:hAnsi="Tahoma" w:cs="Tahoma"/>
                <w:b w:val="0"/>
                <w:sz w:val="14"/>
                <w:szCs w:val="16"/>
              </w:rPr>
              <w:t xml:space="preserve">Office 365 Ámbito educativo A3 </w:t>
            </w:r>
            <w:r w:rsidR="008074F5" w:rsidRPr="00C04260">
              <w:rPr>
                <w:rFonts w:ascii="Tahoma" w:hAnsi="Tahoma" w:cs="Tahoma"/>
                <w:b w:val="0"/>
                <w:sz w:val="14"/>
                <w:szCs w:val="16"/>
              </w:rPr>
              <w:br/>
            </w:r>
            <w:r w:rsidRPr="00C04260">
              <w:rPr>
                <w:rFonts w:ascii="Tahoma" w:hAnsi="Tahoma" w:cs="Tahoma"/>
                <w:b w:val="0"/>
                <w:sz w:val="14"/>
                <w:szCs w:val="16"/>
              </w:rPr>
              <w:t>(SL de Usuario)</w:t>
            </w:r>
            <w:bookmarkEnd w:id="357"/>
            <w:bookmarkEnd w:id="358"/>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b/>
                <w:color w:val="0000FF"/>
                <w:sz w:val="13"/>
                <w:szCs w:val="13"/>
                <w:u w:val="single"/>
              </w:rPr>
            </w:pPr>
            <w:hyperlink w:anchor="_5_Office_365_1" w:history="1">
              <w:r w:rsidR="00035FA8" w:rsidRPr="00035FA8">
                <w:rPr>
                  <w:rStyle w:val="Hyperlink"/>
                  <w:b/>
                  <w:sz w:val="13"/>
                  <w:szCs w:val="13"/>
                </w:rPr>
                <w:t>5</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E5334D" w:rsidRPr="00C04260" w:rsidDel="00436016"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firstLine="15"/>
              <w:rPr>
                <w:rFonts w:ascii="Tahoma" w:hAnsi="Tahoma" w:cs="Tahoma"/>
                <w:b w:val="0"/>
                <w:sz w:val="14"/>
                <w:szCs w:val="16"/>
              </w:rPr>
            </w:pPr>
            <w:bookmarkStart w:id="359" w:name="_Toc336338026"/>
            <w:bookmarkStart w:id="360" w:name="_Toc357598665"/>
            <w:r w:rsidRPr="00C04260">
              <w:rPr>
                <w:rFonts w:ascii="Tahoma" w:hAnsi="Tahoma" w:cs="Tahoma"/>
                <w:b w:val="0"/>
                <w:sz w:val="14"/>
                <w:szCs w:val="16"/>
              </w:rPr>
              <w:t xml:space="preserve">Office 365 Ámbito educativo A4 </w:t>
            </w:r>
            <w:r w:rsidR="008074F5" w:rsidRPr="00C04260">
              <w:rPr>
                <w:rFonts w:ascii="Tahoma" w:hAnsi="Tahoma" w:cs="Tahoma"/>
                <w:b w:val="0"/>
                <w:sz w:val="14"/>
                <w:szCs w:val="16"/>
              </w:rPr>
              <w:br/>
            </w:r>
            <w:r w:rsidRPr="00C04260">
              <w:rPr>
                <w:rFonts w:ascii="Tahoma" w:hAnsi="Tahoma" w:cs="Tahoma"/>
                <w:b w:val="0"/>
                <w:sz w:val="14"/>
                <w:szCs w:val="16"/>
              </w:rPr>
              <w:t>(SL de Usuario)</w:t>
            </w:r>
            <w:bookmarkEnd w:id="359"/>
            <w:bookmarkEnd w:id="360"/>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b/>
                <w:color w:val="0000FF"/>
                <w:sz w:val="13"/>
                <w:szCs w:val="13"/>
                <w:u w:val="single"/>
              </w:rPr>
            </w:pPr>
            <w:hyperlink w:anchor="_5_Office_365_1" w:history="1">
              <w:r w:rsidR="00035FA8" w:rsidRPr="00035FA8">
                <w:rPr>
                  <w:rStyle w:val="Hyperlink"/>
                  <w:b/>
                  <w:sz w:val="13"/>
                  <w:szCs w:val="13"/>
                </w:rPr>
                <w:t>5</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EOLS (Solo EES)</w:t>
            </w:r>
          </w:p>
        </w:tc>
        <w:tc>
          <w:tcPr>
            <w:tcW w:w="54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B33D0E" w:rsidRPr="00C04260" w:rsidDel="00436016" w:rsidTr="008074F5">
        <w:trPr>
          <w:trHeight w:val="145"/>
        </w:trPr>
        <w:tc>
          <w:tcPr>
            <w:tcW w:w="2734" w:type="dxa"/>
            <w:gridSpan w:val="2"/>
            <w:tcBorders>
              <w:bottom w:val="single" w:sz="4" w:space="0" w:color="auto"/>
            </w:tcBorders>
            <w:shd w:val="clear" w:color="auto" w:fill="FABF8F"/>
            <w:vAlign w:val="center"/>
          </w:tcPr>
          <w:p w:rsidR="001A63C6" w:rsidRPr="00C04260" w:rsidDel="00436016" w:rsidRDefault="001A63C6" w:rsidP="008074F5">
            <w:pPr>
              <w:pStyle w:val="Heading2"/>
              <w:spacing w:before="40" w:after="40"/>
              <w:ind w:left="0" w:firstLine="15"/>
              <w:rPr>
                <w:rFonts w:ascii="Tahoma" w:hAnsi="Tahoma" w:cs="Tahoma"/>
                <w:b w:val="0"/>
                <w:sz w:val="14"/>
                <w:szCs w:val="16"/>
              </w:rPr>
            </w:pPr>
            <w:bookmarkStart w:id="361" w:name="_Toc336338027"/>
            <w:bookmarkStart w:id="362" w:name="_Toc357598666"/>
            <w:r w:rsidRPr="00C04260">
              <w:rPr>
                <w:rFonts w:ascii="Tahoma" w:hAnsi="Tahoma" w:cs="Tahoma"/>
                <w:b w:val="0"/>
                <w:sz w:val="14"/>
                <w:szCs w:val="16"/>
              </w:rPr>
              <w:t>Office 365 Enterprise E1 (SL de Usuario)</w:t>
            </w:r>
            <w:bookmarkEnd w:id="361"/>
            <w:bookmarkEnd w:id="362"/>
          </w:p>
        </w:tc>
        <w:tc>
          <w:tcPr>
            <w:tcW w:w="450" w:type="dxa"/>
            <w:tcBorders>
              <w:bottom w:val="single" w:sz="4" w:space="0" w:color="auto"/>
            </w:tcBorders>
            <w:shd w:val="clear" w:color="auto" w:fill="FABF8F"/>
            <w:vAlign w:val="center"/>
          </w:tcPr>
          <w:p w:rsidR="001A63C6" w:rsidRPr="00C04260" w:rsidDel="00436016" w:rsidRDefault="009E3EDD" w:rsidP="009F643D">
            <w:pPr>
              <w:pStyle w:val="TableText"/>
              <w:widowControl w:val="0"/>
              <w:spacing w:before="40" w:after="40"/>
              <w:rPr>
                <w:b/>
                <w:color w:val="0000FF"/>
                <w:sz w:val="13"/>
                <w:szCs w:val="13"/>
                <w:u w:val="single"/>
              </w:rPr>
            </w:pPr>
            <w:hyperlink w:anchor="_70_68_Office" w:history="1">
              <w:r w:rsidR="003D5C46" w:rsidRPr="00035FA8">
                <w:rPr>
                  <w:rStyle w:val="Hyperlink"/>
                  <w:b/>
                  <w:sz w:val="13"/>
                  <w:szCs w:val="13"/>
                </w:rPr>
                <w:t>7</w:t>
              </w:r>
            </w:hyperlink>
            <w:r w:rsidR="009F643D">
              <w:rPr>
                <w:rStyle w:val="Hyperlink"/>
                <w:b/>
                <w:sz w:val="13"/>
                <w:szCs w:val="13"/>
              </w:rPr>
              <w:t>1</w:t>
            </w:r>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B33D0E" w:rsidRPr="00C04260" w:rsidDel="00436016" w:rsidTr="008074F5">
        <w:trPr>
          <w:trHeight w:val="145"/>
        </w:trPr>
        <w:tc>
          <w:tcPr>
            <w:tcW w:w="2734" w:type="dxa"/>
            <w:gridSpan w:val="2"/>
            <w:tcBorders>
              <w:bottom w:val="single" w:sz="4" w:space="0" w:color="auto"/>
            </w:tcBorders>
            <w:shd w:val="clear" w:color="auto" w:fill="FFFFFF"/>
            <w:vAlign w:val="center"/>
          </w:tcPr>
          <w:p w:rsidR="001A63C6" w:rsidRPr="00C04260" w:rsidDel="00436016" w:rsidRDefault="001A63C6" w:rsidP="008074F5">
            <w:pPr>
              <w:pStyle w:val="Heading2"/>
              <w:spacing w:before="40" w:after="40"/>
              <w:ind w:left="0" w:firstLine="15"/>
              <w:rPr>
                <w:rFonts w:ascii="Tahoma" w:hAnsi="Tahoma" w:cs="Tahoma"/>
                <w:b w:val="0"/>
                <w:sz w:val="14"/>
                <w:szCs w:val="16"/>
                <w:lang w:val="pt-BR"/>
              </w:rPr>
            </w:pPr>
            <w:bookmarkStart w:id="363" w:name="_Toc336338028"/>
            <w:bookmarkStart w:id="364" w:name="_Toc357598667"/>
            <w:r w:rsidRPr="00C04260">
              <w:rPr>
                <w:rFonts w:ascii="Tahoma" w:hAnsi="Tahoma" w:cs="Tahoma"/>
                <w:b w:val="0"/>
                <w:sz w:val="14"/>
                <w:szCs w:val="16"/>
              </w:rPr>
              <w:t xml:space="preserve">Office 365 Enterprise E2 – E4 </w:t>
            </w:r>
            <w:r w:rsidR="008074F5" w:rsidRPr="00C04260">
              <w:rPr>
                <w:rFonts w:ascii="Tahoma" w:hAnsi="Tahoma" w:cs="Tahoma"/>
                <w:b w:val="0"/>
                <w:sz w:val="14"/>
                <w:szCs w:val="16"/>
              </w:rPr>
              <w:br/>
            </w:r>
            <w:r w:rsidRPr="00C04260">
              <w:rPr>
                <w:rFonts w:ascii="Tahoma" w:hAnsi="Tahoma" w:cs="Tahoma"/>
                <w:b w:val="0"/>
                <w:sz w:val="14"/>
                <w:szCs w:val="16"/>
              </w:rPr>
              <w:t>(SL de Usuario)</w:t>
            </w:r>
            <w:bookmarkEnd w:id="363"/>
            <w:bookmarkEnd w:id="364"/>
          </w:p>
        </w:tc>
        <w:tc>
          <w:tcPr>
            <w:tcW w:w="450" w:type="dxa"/>
            <w:tcBorders>
              <w:bottom w:val="single" w:sz="4" w:space="0" w:color="auto"/>
            </w:tcBorders>
            <w:shd w:val="clear" w:color="auto" w:fill="FFFFFF"/>
            <w:vAlign w:val="center"/>
          </w:tcPr>
          <w:p w:rsidR="001A63C6" w:rsidRPr="00C04260" w:rsidDel="00436016" w:rsidRDefault="009E3EDD" w:rsidP="00F071F8">
            <w:pPr>
              <w:pStyle w:val="TableText"/>
              <w:widowControl w:val="0"/>
              <w:spacing w:before="40" w:after="40"/>
              <w:rPr>
                <w:b/>
                <w:color w:val="0000FF"/>
                <w:sz w:val="13"/>
                <w:szCs w:val="13"/>
                <w:u w:val="single"/>
              </w:rPr>
            </w:pPr>
            <w:hyperlink w:anchor="_7_Office_365_1" w:history="1">
              <w:r w:rsidR="003D5C46" w:rsidRPr="00035FA8">
                <w:rPr>
                  <w:rStyle w:val="Hyperlink"/>
                  <w:b/>
                  <w:sz w:val="13"/>
                  <w:szCs w:val="13"/>
                </w:rPr>
                <w:t>7</w:t>
              </w:r>
            </w:hyperlink>
            <w:hyperlink w:anchor="_65_Office_365" w:history="1"/>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B33D0E" w:rsidRPr="00C04260" w:rsidDel="00436016" w:rsidTr="008074F5">
        <w:trPr>
          <w:trHeight w:val="145"/>
        </w:trPr>
        <w:tc>
          <w:tcPr>
            <w:tcW w:w="2734" w:type="dxa"/>
            <w:gridSpan w:val="2"/>
            <w:tcBorders>
              <w:bottom w:val="single" w:sz="4" w:space="0" w:color="auto"/>
            </w:tcBorders>
            <w:shd w:val="clear" w:color="auto" w:fill="FABF8F"/>
            <w:vAlign w:val="center"/>
          </w:tcPr>
          <w:p w:rsidR="001A63C6" w:rsidRPr="00C04260" w:rsidDel="00436016" w:rsidRDefault="001A63C6" w:rsidP="008074F5">
            <w:pPr>
              <w:pStyle w:val="Heading2"/>
              <w:spacing w:before="40" w:after="40"/>
              <w:ind w:left="0" w:firstLine="15"/>
              <w:rPr>
                <w:rFonts w:ascii="Tahoma" w:hAnsi="Tahoma" w:cs="Tahoma"/>
                <w:b w:val="0"/>
                <w:sz w:val="14"/>
                <w:szCs w:val="16"/>
              </w:rPr>
            </w:pPr>
            <w:bookmarkStart w:id="365" w:name="_Toc336338030"/>
            <w:bookmarkStart w:id="366" w:name="_Toc357598668"/>
            <w:r w:rsidRPr="00C04260">
              <w:rPr>
                <w:rFonts w:ascii="Tahoma" w:hAnsi="Tahoma" w:cs="Tahoma"/>
                <w:b w:val="0"/>
                <w:sz w:val="14"/>
                <w:szCs w:val="16"/>
              </w:rPr>
              <w:t>Office 365 Enterprise K1 (SL de Usuario)</w:t>
            </w:r>
            <w:bookmarkEnd w:id="365"/>
            <w:bookmarkEnd w:id="366"/>
          </w:p>
        </w:tc>
        <w:tc>
          <w:tcPr>
            <w:tcW w:w="450" w:type="dxa"/>
            <w:tcBorders>
              <w:bottom w:val="single" w:sz="4" w:space="0" w:color="auto"/>
            </w:tcBorders>
            <w:shd w:val="clear" w:color="auto" w:fill="FABF8F"/>
            <w:vAlign w:val="center"/>
          </w:tcPr>
          <w:p w:rsidR="001A63C6" w:rsidRPr="00C04260" w:rsidDel="00436016" w:rsidRDefault="009E3EDD" w:rsidP="009F643D">
            <w:pPr>
              <w:pStyle w:val="TableText"/>
              <w:widowControl w:val="0"/>
              <w:spacing w:before="40" w:after="40"/>
              <w:rPr>
                <w:b/>
                <w:color w:val="0000FF"/>
                <w:sz w:val="13"/>
                <w:szCs w:val="13"/>
                <w:u w:val="single"/>
              </w:rPr>
            </w:pPr>
            <w:hyperlink w:anchor="_69_Office_365_1" w:history="1">
              <w:r w:rsidR="002E59B1" w:rsidRPr="00035FA8">
                <w:rPr>
                  <w:rStyle w:val="Hyperlink"/>
                  <w:b/>
                  <w:sz w:val="13"/>
                  <w:szCs w:val="13"/>
                </w:rPr>
                <w:t>7</w:t>
              </w:r>
            </w:hyperlink>
            <w:r w:rsidR="009F643D">
              <w:rPr>
                <w:rStyle w:val="Hyperlink"/>
                <w:b/>
                <w:sz w:val="13"/>
                <w:szCs w:val="13"/>
              </w:rPr>
              <w:t>2</w:t>
            </w: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B33D0E" w:rsidRPr="00C04260" w:rsidDel="00436016" w:rsidTr="008074F5">
        <w:trPr>
          <w:trHeight w:val="145"/>
        </w:trPr>
        <w:tc>
          <w:tcPr>
            <w:tcW w:w="2734" w:type="dxa"/>
            <w:gridSpan w:val="2"/>
            <w:tcBorders>
              <w:bottom w:val="single" w:sz="4" w:space="0" w:color="auto"/>
            </w:tcBorders>
            <w:shd w:val="clear" w:color="auto" w:fill="auto"/>
            <w:vAlign w:val="center"/>
          </w:tcPr>
          <w:p w:rsidR="001A63C6" w:rsidRPr="00C04260" w:rsidDel="00436016" w:rsidRDefault="001A63C6" w:rsidP="008074F5">
            <w:pPr>
              <w:pStyle w:val="Heading2"/>
              <w:spacing w:before="40" w:after="40"/>
              <w:ind w:left="0" w:firstLine="15"/>
              <w:rPr>
                <w:rFonts w:ascii="Tahoma" w:hAnsi="Tahoma" w:cs="Tahoma"/>
                <w:b w:val="0"/>
                <w:sz w:val="14"/>
                <w:szCs w:val="16"/>
              </w:rPr>
            </w:pPr>
            <w:bookmarkStart w:id="367" w:name="_Toc336338031"/>
            <w:bookmarkStart w:id="368" w:name="_Toc357598669"/>
            <w:r w:rsidRPr="00C04260">
              <w:rPr>
                <w:rFonts w:ascii="Tahoma" w:hAnsi="Tahoma" w:cs="Tahoma"/>
                <w:b w:val="0"/>
                <w:sz w:val="14"/>
                <w:szCs w:val="16"/>
              </w:rPr>
              <w:t>Office 365 Enterprise K2 (SL de Usuario)</w:t>
            </w:r>
            <w:bookmarkEnd w:id="367"/>
            <w:bookmarkEnd w:id="368"/>
          </w:p>
        </w:tc>
        <w:tc>
          <w:tcPr>
            <w:tcW w:w="450" w:type="dxa"/>
            <w:tcBorders>
              <w:bottom w:val="single" w:sz="4" w:space="0" w:color="auto"/>
            </w:tcBorders>
            <w:shd w:val="clear" w:color="auto" w:fill="auto"/>
            <w:vAlign w:val="center"/>
          </w:tcPr>
          <w:p w:rsidR="001A63C6" w:rsidRPr="00C04260" w:rsidDel="00436016" w:rsidRDefault="009E3EDD" w:rsidP="009F643D">
            <w:pPr>
              <w:pStyle w:val="TableText"/>
              <w:widowControl w:val="0"/>
              <w:spacing w:before="40" w:after="40"/>
              <w:rPr>
                <w:b/>
                <w:color w:val="0000FF"/>
                <w:sz w:val="13"/>
                <w:szCs w:val="13"/>
                <w:u w:val="single"/>
              </w:rPr>
            </w:pPr>
            <w:hyperlink w:anchor="_69_Office_365_1" w:history="1">
              <w:r w:rsidR="00035FA8" w:rsidRPr="00035FA8">
                <w:rPr>
                  <w:rStyle w:val="Hyperlink"/>
                  <w:b/>
                  <w:sz w:val="13"/>
                  <w:szCs w:val="13"/>
                </w:rPr>
                <w:t>7</w:t>
              </w:r>
            </w:hyperlink>
            <w:r w:rsidR="009F643D">
              <w:rPr>
                <w:rStyle w:val="Hyperlink"/>
                <w:b/>
                <w:sz w:val="13"/>
                <w:szCs w:val="13"/>
              </w:rPr>
              <w:t>2</w:t>
            </w:r>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Del="00436016" w:rsidRDefault="001A63C6" w:rsidP="00F071F8">
            <w:pPr>
              <w:pStyle w:val="TableText"/>
              <w:widowControl w:val="0"/>
              <w:spacing w:before="40" w:after="40"/>
              <w:rPr>
                <w:rFonts w:ascii="Tahoma" w:hAnsi="Tahoma" w:cs="Tahoma"/>
                <w:sz w:val="13"/>
              </w:rPr>
            </w:pPr>
          </w:p>
        </w:tc>
      </w:tr>
      <w:tr w:rsidR="00871AE2" w:rsidRPr="00C04260" w:rsidDel="00436016" w:rsidTr="008074F5">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RDefault="00871AE2" w:rsidP="008074F5">
            <w:pPr>
              <w:pStyle w:val="Heading2"/>
              <w:spacing w:before="40" w:after="40"/>
              <w:ind w:left="0" w:firstLine="15"/>
              <w:rPr>
                <w:rFonts w:ascii="Tahoma" w:hAnsi="Tahoma" w:cs="Tahoma"/>
                <w:b w:val="0"/>
                <w:sz w:val="14"/>
                <w:szCs w:val="16"/>
              </w:rPr>
            </w:pPr>
            <w:bookmarkStart w:id="369" w:name="_Toc357598670"/>
            <w:r w:rsidRPr="00C04260">
              <w:rPr>
                <w:rFonts w:ascii="Tahoma" w:hAnsi="Tahoma" w:cs="Tahoma"/>
                <w:b w:val="0"/>
                <w:sz w:val="14"/>
                <w:szCs w:val="16"/>
              </w:rPr>
              <w:t>Office 365 Administración Pública G1 – G4 (SL de Usuario)</w:t>
            </w:r>
            <w:bookmarkEnd w:id="369"/>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RDefault="009E3EDD" w:rsidP="009F643D">
            <w:pPr>
              <w:pStyle w:val="TableText"/>
              <w:widowControl w:val="0"/>
              <w:spacing w:before="40" w:after="40"/>
              <w:rPr>
                <w:b/>
                <w:sz w:val="13"/>
                <w:szCs w:val="13"/>
              </w:rPr>
            </w:pPr>
            <w:hyperlink w:anchor="_72_Office_365" w:history="1">
              <w:r w:rsidR="00ED0C0C" w:rsidRPr="00035FA8">
                <w:rPr>
                  <w:rStyle w:val="Hyperlink"/>
                  <w:b/>
                  <w:sz w:val="13"/>
                  <w:szCs w:val="13"/>
                </w:rPr>
                <w:t>7</w:t>
              </w:r>
            </w:hyperlink>
            <w:r w:rsidR="009F643D">
              <w:rPr>
                <w:rStyle w:val="Hyperlink"/>
                <w:b/>
                <w:sz w:val="13"/>
                <w:szCs w:val="13"/>
              </w:rPr>
              <w:t>3</w:t>
            </w: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RDefault="00871AE2"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C04260" w:rsidRDefault="00871AE2" w:rsidP="00F071F8">
            <w:pPr>
              <w:pStyle w:val="TableText"/>
              <w:widowControl w:val="0"/>
              <w:spacing w:before="40" w:after="40"/>
              <w:rPr>
                <w:rFonts w:ascii="Tahoma" w:hAnsi="Tahoma" w:cs="Tahoma"/>
                <w:sz w:val="13"/>
              </w:rPr>
            </w:pPr>
            <w:r w:rsidRPr="00C04260">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C04260" w:rsidRDefault="00871AE2"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04260" w:rsidDel="00436016" w:rsidRDefault="00871AE2"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FFFFF"/>
            <w:vAlign w:val="center"/>
          </w:tcPr>
          <w:p w:rsidR="001A63C6" w:rsidRPr="00C04260" w:rsidRDefault="001A63C6" w:rsidP="008074F5">
            <w:pPr>
              <w:pStyle w:val="ProductNames"/>
              <w:spacing w:before="40" w:after="40"/>
              <w:rPr>
                <w:rFonts w:ascii="Tahoma" w:hAnsi="Tahoma" w:cs="Tahoma"/>
                <w:sz w:val="14"/>
              </w:rPr>
            </w:pPr>
            <w:bookmarkStart w:id="370" w:name="_Toc336338032"/>
            <w:bookmarkStart w:id="371" w:name="_Toc357598671"/>
            <w:r w:rsidRPr="00C04260">
              <w:rPr>
                <w:rFonts w:ascii="Tahoma" w:hAnsi="Tahoma" w:cs="Tahoma"/>
                <w:sz w:val="14"/>
              </w:rPr>
              <w:t>Office Web Applications con SharePoint Plan 2A (SL de Usuario)</w:t>
            </w:r>
            <w:bookmarkEnd w:id="370"/>
            <w:bookmarkEnd w:id="371"/>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372" w:name="_Toc357598672"/>
            <w:r w:rsidRPr="00C04260">
              <w:rPr>
                <w:rFonts w:ascii="Tahoma" w:hAnsi="Tahoma" w:cs="Tahoma"/>
                <w:sz w:val="14"/>
              </w:rPr>
              <w:t>Project Online</w:t>
            </w:r>
            <w:bookmarkEnd w:id="372"/>
            <w:r w:rsidR="00733A43"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373" w:name="_Toc357598673"/>
            <w:r w:rsidRPr="00C04260">
              <w:rPr>
                <w:rFonts w:ascii="Tahoma" w:hAnsi="Tahoma" w:cs="Tahoma"/>
                <w:sz w:val="14"/>
              </w:rPr>
              <w:t>Project Online A</w:t>
            </w:r>
            <w:bookmarkEnd w:id="373"/>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374" w:name="_Toc336338033"/>
            <w:bookmarkStart w:id="375" w:name="_Toc357598674"/>
            <w:r w:rsidRPr="00C04260">
              <w:rPr>
                <w:rFonts w:ascii="Tahoma" w:hAnsi="Tahoma" w:cs="Tahoma"/>
                <w:sz w:val="14"/>
              </w:rPr>
              <w:t xml:space="preserve">Project Server </w:t>
            </w:r>
            <w:bookmarkEnd w:id="374"/>
            <w:r w:rsidRPr="00C04260">
              <w:rPr>
                <w:rFonts w:ascii="Tahoma" w:hAnsi="Tahoma" w:cs="Tahoma"/>
                <w:sz w:val="14"/>
              </w:rPr>
              <w:t>2013</w:t>
            </w:r>
            <w:bookmarkEnd w:id="375"/>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FF"/>
                <w:sz w:val="13"/>
                <w:szCs w:val="13"/>
                <w:u w:val="single"/>
              </w:rPr>
            </w:pPr>
            <w:bookmarkStart w:id="376" w:name="_Hlt336249768"/>
          </w:p>
        </w:tc>
        <w:bookmarkEnd w:id="376"/>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377" w:name="_Toc336338034"/>
            <w:bookmarkStart w:id="378" w:name="_Toc357598675"/>
            <w:r w:rsidRPr="00C04260">
              <w:rPr>
                <w:rFonts w:ascii="Tahoma" w:hAnsi="Tahoma" w:cs="Tahoma"/>
                <w:sz w:val="14"/>
              </w:rPr>
              <w:t>Licencia CAL de Project Server</w:t>
            </w:r>
            <w:bookmarkEnd w:id="377"/>
            <w:r w:rsidRPr="00C04260">
              <w:rPr>
                <w:rFonts w:ascii="Tahoma" w:hAnsi="Tahoma" w:cs="Tahoma"/>
                <w:sz w:val="14"/>
              </w:rPr>
              <w:t xml:space="preserve"> 2013</w:t>
            </w:r>
            <w:bookmarkEnd w:id="378"/>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firstLine="15"/>
              <w:rPr>
                <w:rFonts w:ascii="Tahoma" w:hAnsi="Tahoma" w:cs="Tahoma"/>
                <w:b w:val="0"/>
                <w:sz w:val="14"/>
              </w:rPr>
            </w:pPr>
            <w:bookmarkStart w:id="379" w:name="_Toc336338036"/>
            <w:bookmarkStart w:id="380" w:name="_Toc357598676"/>
            <w:r w:rsidRPr="00C04260">
              <w:rPr>
                <w:rFonts w:ascii="Tahoma" w:hAnsi="Tahoma" w:cs="Tahoma"/>
                <w:b w:val="0"/>
                <w:sz w:val="14"/>
              </w:rPr>
              <w:t>SharePoint™ Online Extra Storage 1 GB (SL de Complemento)</w:t>
            </w:r>
            <w:bookmarkEnd w:id="379"/>
            <w:bookmarkEnd w:id="380"/>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rsidR="001A63C6" w:rsidRPr="00C04260" w:rsidDel="008F575D"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firstLine="15"/>
              <w:rPr>
                <w:rFonts w:ascii="Tahoma" w:hAnsi="Tahoma" w:cs="Tahoma"/>
                <w:b w:val="0"/>
                <w:sz w:val="14"/>
              </w:rPr>
            </w:pPr>
            <w:bookmarkStart w:id="381" w:name="_Toc336338037"/>
            <w:bookmarkStart w:id="382" w:name="_Toc357598677"/>
            <w:r w:rsidRPr="00C04260">
              <w:rPr>
                <w:rFonts w:ascii="Tahoma" w:hAnsi="Tahoma" w:cs="Tahoma"/>
                <w:b w:val="0"/>
                <w:sz w:val="14"/>
              </w:rPr>
              <w:t>SharePoint™ Online Extra Storage 1 GB A (SL de Complemento)</w:t>
            </w:r>
            <w:bookmarkEnd w:id="381"/>
            <w:bookmarkEnd w:id="382"/>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 (Solo EES)</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firstLine="15"/>
              <w:rPr>
                <w:rFonts w:ascii="Tahoma" w:hAnsi="Tahoma" w:cs="Tahoma"/>
                <w:b w:val="0"/>
              </w:rPr>
            </w:pPr>
            <w:bookmarkStart w:id="383" w:name="_Toc336338038"/>
            <w:bookmarkStart w:id="384" w:name="_Toc357598678"/>
            <w:r w:rsidRPr="00C04260">
              <w:rPr>
                <w:rFonts w:ascii="Tahoma" w:hAnsi="Tahoma" w:cs="Tahoma"/>
                <w:b w:val="0"/>
                <w:sz w:val="14"/>
              </w:rPr>
              <w:t>SharePoint™ Online Plan 1 (SL de usuario)</w:t>
            </w:r>
            <w:bookmarkEnd w:id="383"/>
            <w:bookmarkEnd w:id="384"/>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rFonts w:cs="Tahoma"/>
                <w:b w:val="0"/>
                <w:color w:val="0000FF"/>
                <w:sz w:val="13"/>
                <w:szCs w:val="13"/>
                <w:u w:val="single"/>
              </w:rPr>
            </w:pPr>
            <w:hyperlink w:anchor="_73_SharePoint_Online" w:history="1">
              <w:r w:rsidR="00ED0C0C" w:rsidRPr="00035FA8">
                <w:rPr>
                  <w:rStyle w:val="Hyperlink"/>
                  <w:rFonts w:cs="Tahoma"/>
                  <w:b/>
                  <w:sz w:val="13"/>
                  <w:szCs w:val="13"/>
                </w:rPr>
                <w:t>7</w:t>
              </w:r>
            </w:hyperlink>
            <w:r w:rsidR="009F643D">
              <w:rPr>
                <w:rStyle w:val="Hyperlink"/>
                <w:rFonts w:cs="Tahoma"/>
                <w:b/>
                <w:sz w:val="13"/>
                <w:szCs w:val="13"/>
              </w:rPr>
              <w:t>4</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385" w:name="_Toc336338039"/>
            <w:bookmarkStart w:id="386" w:name="_Toc357598679"/>
            <w:r w:rsidRPr="00C04260">
              <w:rPr>
                <w:rFonts w:ascii="Tahoma" w:hAnsi="Tahoma" w:cs="Tahoma"/>
                <w:sz w:val="14"/>
              </w:rPr>
              <w:t>SharePoint™ Online Plan 2 (SL de usuario)</w:t>
            </w:r>
            <w:bookmarkEnd w:id="385"/>
            <w:bookmarkEnd w:id="386"/>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rStyle w:val="EndnoteReference"/>
                <w:b w:val="0"/>
                <w:color w:val="000000"/>
                <w:sz w:val="13"/>
                <w:szCs w:val="13"/>
                <w:u w:val="single"/>
              </w:rPr>
            </w:pPr>
            <w:hyperlink w:anchor="_73_SharePoint_Online" w:history="1">
              <w:r w:rsidR="00035FA8" w:rsidRPr="00035FA8">
                <w:rPr>
                  <w:rStyle w:val="Hyperlink"/>
                  <w:rFonts w:cs="Tahoma"/>
                  <w:b/>
                  <w:sz w:val="13"/>
                  <w:szCs w:val="13"/>
                </w:rPr>
                <w:t>7</w:t>
              </w:r>
            </w:hyperlink>
            <w:r w:rsidR="009F643D">
              <w:rPr>
                <w:rStyle w:val="Hyperlink"/>
                <w:rFonts w:cs="Tahoma"/>
                <w:b/>
                <w:sz w:val="13"/>
                <w:szCs w:val="13"/>
              </w:rPr>
              <w:t>4</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387" w:name="_Toc336338040"/>
            <w:bookmarkStart w:id="388" w:name="_Toc357598680"/>
            <w:r w:rsidRPr="00C04260">
              <w:rPr>
                <w:rFonts w:ascii="Tahoma" w:hAnsi="Tahoma" w:cs="Tahoma"/>
                <w:sz w:val="14"/>
              </w:rPr>
              <w:t xml:space="preserve">SharePoint™ Server </w:t>
            </w:r>
            <w:bookmarkEnd w:id="387"/>
            <w:r w:rsidRPr="00C04260">
              <w:rPr>
                <w:rFonts w:ascii="Tahoma" w:hAnsi="Tahoma" w:cs="Tahoma"/>
                <w:sz w:val="14"/>
              </w:rPr>
              <w:t>2013</w:t>
            </w:r>
            <w:bookmarkEnd w:id="388"/>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b w:val="0"/>
                <w:color w:val="000000"/>
                <w:sz w:val="13"/>
                <w:szCs w:val="13"/>
                <w:u w:val="single"/>
              </w:rPr>
            </w:pPr>
            <w:hyperlink w:anchor="_74_SharePoint_Server" w:history="1">
              <w:r w:rsidR="00ED0C0C" w:rsidRPr="00035FA8">
                <w:rPr>
                  <w:rStyle w:val="Hyperlink"/>
                  <w:b/>
                  <w:sz w:val="13"/>
                  <w:szCs w:val="13"/>
                </w:rPr>
                <w:t>7</w:t>
              </w:r>
            </w:hyperlink>
            <w:r w:rsidR="009F643D">
              <w:rPr>
                <w:rStyle w:val="Hyperlink"/>
                <w:b/>
                <w:sz w:val="13"/>
                <w:szCs w:val="13"/>
              </w:rPr>
              <w:t>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389" w:name="_Toc336338041"/>
            <w:bookmarkStart w:id="390" w:name="_Toc357598681"/>
            <w:r w:rsidRPr="00C04260">
              <w:rPr>
                <w:rFonts w:ascii="Tahoma" w:hAnsi="Tahoma" w:cs="Tahoma"/>
                <w:sz w:val="14"/>
              </w:rPr>
              <w:t>Licencia CAL de SharePoint™ Server Enterprise</w:t>
            </w:r>
            <w:bookmarkEnd w:id="389"/>
            <w:r w:rsidRPr="00C04260">
              <w:rPr>
                <w:rFonts w:ascii="Tahoma" w:hAnsi="Tahoma" w:cs="Tahoma"/>
                <w:sz w:val="14"/>
              </w:rPr>
              <w:t xml:space="preserve"> 2013</w:t>
            </w:r>
            <w:bookmarkEnd w:id="390"/>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60"/>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391" w:name="_Toc336338044"/>
            <w:bookmarkStart w:id="392" w:name="_Toc357598682"/>
            <w:r w:rsidRPr="00C04260">
              <w:rPr>
                <w:rFonts w:ascii="Tahoma" w:hAnsi="Tahoma" w:cs="Tahoma"/>
                <w:sz w:val="14"/>
              </w:rPr>
              <w:t>Licencia CAL de SharePoint™ Server Standard</w:t>
            </w:r>
            <w:bookmarkEnd w:id="391"/>
            <w:r w:rsidRPr="00C04260">
              <w:rPr>
                <w:rFonts w:ascii="Tahoma" w:hAnsi="Tahoma" w:cs="Tahoma"/>
                <w:sz w:val="14"/>
              </w:rPr>
              <w:t xml:space="preserve"> 2013</w:t>
            </w:r>
            <w:bookmarkEnd w:id="392"/>
          </w:p>
        </w:tc>
        <w:tc>
          <w:tcPr>
            <w:tcW w:w="450" w:type="dxa"/>
            <w:tcBorders>
              <w:bottom w:val="single" w:sz="4" w:space="0" w:color="auto"/>
            </w:tcBorders>
            <w:shd w:val="clear" w:color="auto" w:fill="FABF8F"/>
            <w:vAlign w:val="center"/>
          </w:tcPr>
          <w:p w:rsidR="00A53228" w:rsidRPr="00C04260" w:rsidRDefault="00A53228" w:rsidP="00F071F8">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A53228" w:rsidRPr="00C04260" w:rsidRDefault="00A53228"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28" w:rsidRPr="00C04260" w:rsidRDefault="00A53228"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3228" w:rsidRPr="00C04260" w:rsidRDefault="00A53228"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3228"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A53228" w:rsidRPr="00C04260" w:rsidRDefault="00A53228"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lang w:val="pt-BR"/>
              </w:rPr>
            </w:pPr>
            <w:bookmarkStart w:id="393" w:name="_Toc336338045"/>
            <w:bookmarkStart w:id="394" w:name="_Toc357598683"/>
            <w:r w:rsidRPr="00C04260">
              <w:rPr>
                <w:rFonts w:ascii="Tahoma" w:hAnsi="Tahoma" w:cs="Tahoma"/>
                <w:sz w:val="14"/>
              </w:rPr>
              <w:t>1 Licencia por Procesador 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2008 R2 Datacenter</w:t>
            </w:r>
            <w:bookmarkEnd w:id="393"/>
            <w:bookmarkEnd w:id="394"/>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b/>
                <w:color w:val="0000FF"/>
                <w:sz w:val="13"/>
                <w:szCs w:val="13"/>
                <w:u w:val="single"/>
              </w:rPr>
            </w:pPr>
            <w:hyperlink w:anchor="_75_SQL_Server®" w:history="1">
              <w:r w:rsidR="00ED0C0C" w:rsidRPr="00AD16BF">
                <w:rPr>
                  <w:rStyle w:val="Hyperlink"/>
                  <w:b/>
                  <w:sz w:val="13"/>
                  <w:szCs w:val="13"/>
                </w:rPr>
                <w:t>7</w:t>
              </w:r>
            </w:hyperlink>
            <w:r w:rsidR="009F643D">
              <w:rPr>
                <w:rStyle w:val="Hyperlink"/>
                <w:b/>
                <w:sz w:val="13"/>
                <w:szCs w:val="13"/>
              </w:rPr>
              <w:t>6</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395" w:name="_Toc336338048"/>
            <w:bookmarkStart w:id="396" w:name="_Toc357598684"/>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2008 R2 Small Business</w:t>
            </w:r>
            <w:bookmarkEnd w:id="395"/>
            <w:bookmarkEnd w:id="396"/>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rFonts w:cs="Tahoma"/>
                <w:b w:val="0"/>
                <w:color w:val="000000"/>
                <w:sz w:val="13"/>
                <w:szCs w:val="13"/>
                <w:u w:val="single"/>
              </w:rPr>
            </w:pPr>
            <w:hyperlink w:anchor="_76_SQL_Server®" w:history="1">
              <w:r w:rsidR="00ED0C0C" w:rsidRPr="00AD16BF">
                <w:rPr>
                  <w:rStyle w:val="Hyperlink"/>
                  <w:b/>
                  <w:sz w:val="13"/>
                  <w:szCs w:val="13"/>
                </w:rPr>
                <w:t>7</w:t>
              </w:r>
            </w:hyperlink>
            <w:r w:rsidR="009F643D">
              <w:rPr>
                <w:rStyle w:val="Hyperlink"/>
                <w:b/>
                <w:sz w:val="13"/>
                <w:szCs w:val="13"/>
              </w:rPr>
              <w:t>7</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397" w:name="_Toc336338049"/>
            <w:bookmarkStart w:id="398" w:name="_Toc357598685"/>
            <w:r w:rsidRPr="00C04260">
              <w:rPr>
                <w:rFonts w:ascii="Tahoma" w:hAnsi="Tahoma" w:cs="Tahoma"/>
                <w:sz w:val="14"/>
              </w:rPr>
              <w:t>Licencia CAL 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2008 R2 Small Business</w:t>
            </w:r>
            <w:bookmarkEnd w:id="397"/>
            <w:bookmarkEnd w:id="398"/>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399" w:name="_Toc336338050"/>
            <w:bookmarkStart w:id="400" w:name="_Toc357598686"/>
            <w:r w:rsidRPr="00C04260">
              <w:rPr>
                <w:rFonts w:ascii="Tahoma" w:hAnsi="Tahoma" w:cs="Tahoma"/>
                <w:sz w:val="14"/>
              </w:rPr>
              <w:lastRenderedPageBreak/>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2008 R2 Web por procesador</w:t>
            </w:r>
            <w:bookmarkEnd w:id="399"/>
            <w:bookmarkEnd w:id="400"/>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rFonts w:cs="Tahoma"/>
                <w:b w:val="0"/>
                <w:color w:val="000000"/>
                <w:sz w:val="13"/>
                <w:szCs w:val="13"/>
                <w:u w:val="single"/>
              </w:rPr>
            </w:pPr>
            <w:hyperlink w:anchor="_77_SQL_Server®" w:history="1">
              <w:r w:rsidR="00ED0C0C" w:rsidRPr="00AD16BF">
                <w:rPr>
                  <w:rStyle w:val="Hyperlink"/>
                  <w:b/>
                  <w:sz w:val="13"/>
                  <w:szCs w:val="13"/>
                </w:rPr>
                <w:t>7</w:t>
              </w:r>
            </w:hyperlink>
            <w:r w:rsidR="009F643D">
              <w:rPr>
                <w:rStyle w:val="Hyperlink"/>
                <w:b/>
                <w:sz w:val="13"/>
                <w:szCs w:val="13"/>
              </w:rPr>
              <w:t>8</w:t>
            </w:r>
            <w:hyperlink w:anchor="Srv_84SQL2008R2Webproc"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01" w:name="_Toc336338051"/>
            <w:bookmarkStart w:id="402" w:name="_Toc357598687"/>
            <w:r w:rsidRPr="00C04260">
              <w:rPr>
                <w:rFonts w:ascii="Tahoma" w:hAnsi="Tahoma" w:cs="Tahoma"/>
                <w:sz w:val="14"/>
              </w:rPr>
              <w:t>Licencia CAL 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2008 R2 Workgroup</w:t>
            </w:r>
            <w:bookmarkEnd w:id="401"/>
            <w:bookmarkEnd w:id="402"/>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03" w:name="_Toc336338053"/>
            <w:bookmarkStart w:id="404" w:name="_Toc357598688"/>
            <w:r w:rsidRPr="00C04260">
              <w:rPr>
                <w:rFonts w:ascii="Tahoma" w:hAnsi="Tahoma" w:cs="Tahoma"/>
                <w:sz w:val="14"/>
                <w:szCs w:val="18"/>
              </w:rPr>
              <w:t>SQL Server</w:t>
            </w:r>
            <w:r w:rsidR="00733A43" w:rsidRPr="00C04260">
              <w:rPr>
                <w:rFonts w:ascii="Tahoma" w:eastAsia="Times New Roman" w:hAnsi="Tahoma" w:cs="Tahoma"/>
                <w:color w:val="000000"/>
                <w:sz w:val="14"/>
                <w:szCs w:val="18"/>
                <w:vertAlign w:val="superscript"/>
              </w:rPr>
              <w:t>®</w:t>
            </w:r>
            <w:r w:rsidRPr="00C04260">
              <w:rPr>
                <w:rFonts w:ascii="Tahoma" w:hAnsi="Tahoma" w:cs="Tahoma"/>
                <w:sz w:val="14"/>
                <w:szCs w:val="18"/>
              </w:rPr>
              <w:t xml:space="preserve"> 2008 R2 Workgroup (Complemento de 5 Clientes)</w:t>
            </w:r>
            <w:bookmarkEnd w:id="403"/>
            <w:bookmarkEnd w:id="404"/>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b w:val="0"/>
                <w:color w:val="000000"/>
                <w:sz w:val="13"/>
                <w:szCs w:val="13"/>
                <w:u w:val="single"/>
              </w:rPr>
            </w:pPr>
            <w:hyperlink w:anchor="_78_SQL_Server®" w:history="1">
              <w:r w:rsidR="00ED0C0C" w:rsidRPr="00AD16BF">
                <w:rPr>
                  <w:rStyle w:val="Hyperlink"/>
                  <w:b/>
                  <w:sz w:val="13"/>
                  <w:szCs w:val="13"/>
                </w:rPr>
                <w:t>7</w:t>
              </w:r>
            </w:hyperlink>
            <w:r w:rsidR="009F643D">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szCs w:val="18"/>
              </w:rPr>
            </w:pPr>
            <w:bookmarkStart w:id="405" w:name="_Toc336338052"/>
            <w:bookmarkStart w:id="406" w:name="_Toc357598689"/>
            <w:r w:rsidRPr="00C04260">
              <w:rPr>
                <w:rFonts w:ascii="Tahoma" w:hAnsi="Tahoma" w:cs="Tahoma"/>
                <w:sz w:val="14"/>
              </w:rPr>
              <w:t>1 Licencia por Procesador 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2008 R2 Workgroup</w:t>
            </w:r>
            <w:bookmarkEnd w:id="405"/>
            <w:bookmarkEnd w:id="406"/>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b w:val="0"/>
                <w:color w:val="000000"/>
                <w:sz w:val="13"/>
                <w:szCs w:val="13"/>
              </w:rPr>
            </w:pPr>
            <w:hyperlink w:anchor="_79_77_SQL" w:history="1">
              <w:r w:rsidR="009F643D">
                <w:rPr>
                  <w:rStyle w:val="Hyperlink"/>
                  <w:b/>
                  <w:sz w:val="13"/>
                  <w:szCs w:val="13"/>
                </w:rPr>
                <w:t>80</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07" w:name="_Toc336338054"/>
            <w:bookmarkStart w:id="408" w:name="_Toc357598690"/>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Business Intelligence</w:t>
            </w:r>
            <w:bookmarkEnd w:id="407"/>
            <w:bookmarkEnd w:id="408"/>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09" w:name="_Toc336338055"/>
            <w:bookmarkStart w:id="410" w:name="_Toc357598691"/>
            <w:r w:rsidRPr="00C04260">
              <w:rPr>
                <w:rFonts w:ascii="Tahoma" w:hAnsi="Tahoma" w:cs="Tahoma"/>
                <w:sz w:val="14"/>
              </w:rPr>
              <w:t>Licencia CAL 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w:t>
            </w:r>
            <w:r w:rsidR="008074F5" w:rsidRPr="00C04260">
              <w:rPr>
                <w:rFonts w:ascii="Tahoma" w:hAnsi="Tahoma" w:cs="Tahoma"/>
                <w:b/>
                <w:sz w:val="14"/>
              </w:rPr>
              <w:br/>
            </w:r>
            <w:r w:rsidRPr="00C04260">
              <w:rPr>
                <w:rFonts w:ascii="Tahoma" w:hAnsi="Tahoma" w:cs="Tahoma"/>
                <w:sz w:val="14"/>
              </w:rPr>
              <w:t>(SL de Dispositivo y de Usuario)</w:t>
            </w:r>
            <w:bookmarkEnd w:id="409"/>
            <w:bookmarkEnd w:id="410"/>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A,AO,ST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60"/>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11" w:name="_Toc336338056"/>
            <w:bookmarkStart w:id="412" w:name="_Toc357598692"/>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Developer</w:t>
            </w:r>
            <w:bookmarkEnd w:id="411"/>
            <w:bookmarkEnd w:id="412"/>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b w:val="0"/>
                <w:color w:val="000000"/>
                <w:sz w:val="13"/>
                <w:szCs w:val="13"/>
              </w:rPr>
            </w:pPr>
            <w:hyperlink w:anchor="_80_78_SQL" w:history="1">
              <w:r w:rsidR="003D5C46" w:rsidRPr="00AD16BF">
                <w:rPr>
                  <w:rStyle w:val="Hyperlink"/>
                  <w:b/>
                  <w:sz w:val="13"/>
                  <w:szCs w:val="13"/>
                </w:rPr>
                <w:t>8</w:t>
              </w:r>
            </w:hyperlink>
            <w:r w:rsidR="009F643D">
              <w:rPr>
                <w:rStyle w:val="Hyperlink"/>
                <w:b/>
                <w:sz w:val="13"/>
                <w:szCs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13" w:name="_Toc336338057"/>
            <w:bookmarkStart w:id="414" w:name="_Toc357598693"/>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Enterprise</w:t>
            </w:r>
            <w:bookmarkEnd w:id="413"/>
            <w:bookmarkEnd w:id="414"/>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rStyle w:val="EndnoteReference"/>
                <w:b w:val="0"/>
                <w:color w:val="000000"/>
                <w:sz w:val="13"/>
                <w:szCs w:val="13"/>
              </w:rPr>
            </w:pPr>
            <w:hyperlink w:anchor="_81_SQL_Server®" w:history="1">
              <w:r w:rsidR="002E59B1" w:rsidRPr="00AD16BF">
                <w:rPr>
                  <w:rStyle w:val="Hyperlink"/>
                  <w:b/>
                  <w:sz w:val="13"/>
                  <w:szCs w:val="13"/>
                </w:rPr>
                <w:t>8</w:t>
              </w:r>
            </w:hyperlink>
            <w:r w:rsidR="009F643D">
              <w:rPr>
                <w:rStyle w:val="Hyperlink"/>
                <w:b/>
                <w:sz w:val="13"/>
                <w:szCs w:val="13"/>
              </w:rPr>
              <w:t>2</w:t>
            </w:r>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188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15" w:name="_Toc336338058"/>
            <w:bookmarkStart w:id="416" w:name="_Toc357598694"/>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Enterprise Core (Licencia por Núcleo para 2 paquetes)</w:t>
            </w:r>
            <w:bookmarkEnd w:id="415"/>
            <w:bookmarkEnd w:id="416"/>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b w:val="0"/>
                <w:color w:val="0000FF"/>
                <w:sz w:val="13"/>
                <w:szCs w:val="13"/>
                <w:u w:val="single"/>
              </w:rPr>
            </w:pPr>
            <w:hyperlink w:anchor="_80_SQL_Server®" w:history="1">
              <w:r w:rsidR="00ED0C0C" w:rsidRPr="00C04260">
                <w:rPr>
                  <w:rStyle w:val="Hyperlink"/>
                  <w:b/>
                  <w:sz w:val="13"/>
                  <w:szCs w:val="13"/>
                </w:rPr>
                <w:t>8</w:t>
              </w:r>
            </w:hyperlink>
            <w:r w:rsidR="009F643D">
              <w:rPr>
                <w:rStyle w:val="Hyperlink"/>
                <w:b/>
                <w:sz w:val="13"/>
                <w:szCs w:val="13"/>
              </w:rPr>
              <w:t>3</w:t>
            </w:r>
            <w:hyperlink w:anchor="Srv_89SQLServer2012EnterpriseCore"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17" w:name="_Toc336338046"/>
            <w:bookmarkStart w:id="418" w:name="_Toc357598695"/>
            <w:r w:rsidRPr="00C04260">
              <w:rPr>
                <w:rFonts w:ascii="Tahoma" w:hAnsi="Tahoma" w:cs="Tahoma"/>
                <w:sz w:val="14"/>
              </w:rPr>
              <w:t xml:space="preserve">Almacenamiento de datos paralelos </w:t>
            </w:r>
            <w:r w:rsidR="008074F5" w:rsidRPr="00C04260">
              <w:rPr>
                <w:rFonts w:ascii="Tahoma" w:hAnsi="Tahoma" w:cs="Tahoma"/>
                <w:sz w:val="14"/>
              </w:rPr>
              <w:br/>
            </w:r>
            <w:r w:rsidRPr="00C04260">
              <w:rPr>
                <w:rFonts w:ascii="Tahoma" w:hAnsi="Tahoma" w:cs="Tahoma"/>
                <w:sz w:val="14"/>
              </w:rPr>
              <w:t>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w:t>
            </w:r>
            <w:bookmarkEnd w:id="417"/>
            <w:bookmarkEnd w:id="418"/>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rStyle w:val="EndnoteReference"/>
                <w:rFonts w:cs="Tahoma"/>
                <w:b w:val="0"/>
                <w:color w:val="000000"/>
                <w:sz w:val="13"/>
                <w:szCs w:val="13"/>
                <w:u w:val="single"/>
              </w:rPr>
            </w:pPr>
            <w:hyperlink w:anchor="_83_Almacenamiento_de" w:history="1">
              <w:r w:rsidR="00ED0C0C" w:rsidRPr="00AD16BF">
                <w:rPr>
                  <w:rStyle w:val="Hyperlink"/>
                  <w:b/>
                  <w:sz w:val="13"/>
                  <w:szCs w:val="13"/>
                </w:rPr>
                <w:t>8</w:t>
              </w:r>
            </w:hyperlink>
            <w:r w:rsidR="009F643D">
              <w:rPr>
                <w:rStyle w:val="Hyperlink"/>
                <w:b/>
                <w:sz w:val="13"/>
                <w:szCs w:val="13"/>
              </w:rPr>
              <w:t>4</w:t>
            </w:r>
            <w:hyperlink w:anchor="_80_SQL_Server"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400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300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300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19" w:name="_Toc336338047"/>
            <w:bookmarkStart w:id="420" w:name="_Toc357598696"/>
            <w:r w:rsidRPr="00C04260">
              <w:rPr>
                <w:rFonts w:ascii="Tahoma" w:hAnsi="Tahoma" w:cs="Tahoma"/>
                <w:sz w:val="14"/>
              </w:rPr>
              <w:t>Desarrollador de almacenamiento de datos paralelos de 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w:t>
            </w:r>
            <w:bookmarkEnd w:id="419"/>
            <w:bookmarkEnd w:id="420"/>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21" w:name="_Toc336338059"/>
            <w:bookmarkStart w:id="422" w:name="_Toc357598697"/>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Standard</w:t>
            </w:r>
            <w:bookmarkEnd w:id="421"/>
            <w:bookmarkEnd w:id="422"/>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rStyle w:val="EndnoteReference"/>
                <w:rFonts w:cs="Tahoma"/>
                <w:b w:val="0"/>
                <w:color w:val="0000FF"/>
                <w:sz w:val="13"/>
                <w:szCs w:val="13"/>
                <w:u w:val="single"/>
              </w:rPr>
            </w:pPr>
            <w:hyperlink w:anchor="_84_SQL_Server®" w:history="1">
              <w:r w:rsidR="00ED0C0C" w:rsidRPr="00AD16BF">
                <w:rPr>
                  <w:rStyle w:val="Hyperlink"/>
                  <w:b/>
                  <w:sz w:val="13"/>
                  <w:szCs w:val="13"/>
                </w:rPr>
                <w:t>8</w:t>
              </w:r>
            </w:hyperlink>
            <w:r w:rsidR="009F643D">
              <w:rPr>
                <w:rStyle w:val="Hyperlink"/>
                <w:b/>
                <w:sz w:val="13"/>
                <w:szCs w:val="13"/>
              </w:rPr>
              <w:t>5</w:t>
            </w:r>
            <w:hyperlink w:anchor="Srv_90SQLServer2012Standard"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23" w:name="_Toc336338060"/>
            <w:bookmarkStart w:id="424" w:name="_Toc357598698"/>
            <w:r w:rsidRPr="00C04260">
              <w:rPr>
                <w:rFonts w:ascii="Tahoma" w:hAnsi="Tahoma" w:cs="Tahoma"/>
                <w:sz w:val="14"/>
              </w:rPr>
              <w:t>SQL Server</w:t>
            </w:r>
            <w:r w:rsidR="00733A43" w:rsidRPr="00C04260">
              <w:rPr>
                <w:rFonts w:ascii="Tahoma" w:eastAsia="Times New Roman" w:hAnsi="Tahoma" w:cs="Tahoma"/>
                <w:color w:val="000000"/>
                <w:sz w:val="18"/>
                <w:szCs w:val="18"/>
                <w:vertAlign w:val="superscript"/>
              </w:rPr>
              <w:t>®</w:t>
            </w:r>
            <w:r w:rsidRPr="00C04260">
              <w:rPr>
                <w:rFonts w:ascii="Tahoma" w:hAnsi="Tahoma" w:cs="Tahoma"/>
                <w:sz w:val="14"/>
              </w:rPr>
              <w:t xml:space="preserve"> 2012 Standard Core </w:t>
            </w:r>
            <w:r w:rsidR="008074F5" w:rsidRPr="00C04260">
              <w:rPr>
                <w:rFonts w:ascii="Tahoma" w:hAnsi="Tahoma" w:cs="Tahoma"/>
                <w:sz w:val="14"/>
              </w:rPr>
              <w:br/>
            </w:r>
            <w:r w:rsidRPr="00C04260">
              <w:rPr>
                <w:rFonts w:ascii="Tahoma" w:hAnsi="Tahoma" w:cs="Tahoma"/>
                <w:sz w:val="14"/>
              </w:rPr>
              <w:t>(Licencia por Núcleo para 2 paquetes)</w:t>
            </w:r>
            <w:bookmarkEnd w:id="423"/>
            <w:bookmarkEnd w:id="424"/>
          </w:p>
        </w:tc>
        <w:tc>
          <w:tcPr>
            <w:tcW w:w="450" w:type="dxa"/>
            <w:tcBorders>
              <w:bottom w:val="single" w:sz="4" w:space="0" w:color="auto"/>
            </w:tcBorders>
            <w:shd w:val="clear" w:color="auto" w:fill="FABF8F"/>
            <w:vAlign w:val="center"/>
          </w:tcPr>
          <w:p w:rsidR="001A63C6" w:rsidRPr="00C04260" w:rsidRDefault="009E3EDD" w:rsidP="009F643D">
            <w:pPr>
              <w:pStyle w:val="TableText"/>
              <w:widowControl w:val="0"/>
              <w:spacing w:before="40" w:after="40"/>
              <w:rPr>
                <w:rStyle w:val="EndnoteReference"/>
                <w:rFonts w:cs="Tahoma"/>
                <w:b w:val="0"/>
                <w:color w:val="000000"/>
                <w:sz w:val="13"/>
                <w:szCs w:val="13"/>
                <w:u w:val="single"/>
              </w:rPr>
            </w:pPr>
            <w:hyperlink w:anchor="_85_83_SQL" w:history="1">
              <w:r w:rsidR="00ED0C0C" w:rsidRPr="00C04260">
                <w:rPr>
                  <w:rStyle w:val="Hyperlink"/>
                  <w:b/>
                  <w:sz w:val="13"/>
                  <w:szCs w:val="13"/>
                </w:rPr>
                <w:t>8</w:t>
              </w:r>
            </w:hyperlink>
            <w:r w:rsidR="009F643D">
              <w:rPr>
                <w:rStyle w:val="Hyperlink"/>
                <w:b/>
                <w:sz w:val="13"/>
                <w:szCs w:val="13"/>
              </w:rPr>
              <w:t>6</w:t>
            </w:r>
            <w:hyperlink w:anchor="Srv_91SQLServer2012StandardCore"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25" w:name="_Toc336338062"/>
            <w:bookmarkStart w:id="426" w:name="_Toc357598699"/>
            <w:r w:rsidRPr="00C04260">
              <w:rPr>
                <w:rFonts w:ascii="Tahoma" w:hAnsi="Tahoma" w:cs="Tahoma"/>
                <w:sz w:val="14"/>
              </w:rPr>
              <w:t>Licencia de Administración de System Center Configuration Manager 2007 R3 Enterprise Server</w:t>
            </w:r>
            <w:bookmarkEnd w:id="425"/>
            <w:bookmarkEnd w:id="426"/>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27" w:name="_Toc336338063"/>
            <w:bookmarkStart w:id="428" w:name="_Toc357598700"/>
            <w:r w:rsidRPr="00C04260">
              <w:rPr>
                <w:rFonts w:ascii="Tahoma" w:hAnsi="Tahoma" w:cs="Tahoma"/>
                <w:sz w:val="14"/>
              </w:rPr>
              <w:t>Licencia de Administración de System Center Configuration Manager 2007 R3 Standard Server (ML de Standard Server)</w:t>
            </w:r>
            <w:bookmarkEnd w:id="427"/>
            <w:bookmarkEnd w:id="428"/>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29" w:name="_Toc257333903"/>
            <w:bookmarkStart w:id="430" w:name="_Toc336338067"/>
            <w:bookmarkStart w:id="431" w:name="_Toc357598701"/>
            <w:r w:rsidRPr="00C04260">
              <w:rPr>
                <w:rFonts w:ascii="Tahoma" w:hAnsi="Tahoma" w:cs="Tahoma"/>
                <w:sz w:val="14"/>
              </w:rPr>
              <w:t>Licencia de Administración de System Center Data Protection Manager 2010 Enterprise Server</w:t>
            </w:r>
            <w:bookmarkEnd w:id="429"/>
            <w:bookmarkEnd w:id="430"/>
            <w:bookmarkEnd w:id="431"/>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32" w:name="_Toc257333904"/>
            <w:bookmarkStart w:id="433" w:name="_Toc336338068"/>
            <w:bookmarkStart w:id="434" w:name="_Toc357598702"/>
            <w:r w:rsidRPr="00C04260">
              <w:rPr>
                <w:rFonts w:ascii="Tahoma" w:hAnsi="Tahoma" w:cs="Tahoma"/>
                <w:sz w:val="14"/>
              </w:rPr>
              <w:t>Licencia de Administración de System Center Data Protection Manager 2010 Standard Server</w:t>
            </w:r>
            <w:bookmarkEnd w:id="432"/>
            <w:bookmarkEnd w:id="433"/>
            <w:bookmarkEnd w:id="434"/>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35" w:name="_Toc336338069"/>
            <w:bookmarkStart w:id="436" w:name="_Toc357598703"/>
            <w:bookmarkStart w:id="437" w:name="_Toc257333905"/>
            <w:r w:rsidRPr="00C04260">
              <w:rPr>
                <w:rFonts w:ascii="Tahoma" w:hAnsi="Tahoma" w:cs="Tahoma"/>
                <w:sz w:val="14"/>
              </w:rPr>
              <w:t>System Center Essentials 2010</w:t>
            </w:r>
            <w:bookmarkEnd w:id="435"/>
            <w:bookmarkEnd w:id="436"/>
            <w:r w:rsidRPr="00C04260">
              <w:rPr>
                <w:rFonts w:ascii="Tahoma" w:hAnsi="Tahoma" w:cs="Tahoma"/>
                <w:sz w:val="14"/>
              </w:rPr>
              <w:t xml:space="preserve"> </w:t>
            </w:r>
            <w:bookmarkEnd w:id="437"/>
          </w:p>
        </w:tc>
        <w:tc>
          <w:tcPr>
            <w:tcW w:w="450" w:type="dxa"/>
            <w:tcBorders>
              <w:bottom w:val="single" w:sz="4" w:space="0" w:color="auto"/>
            </w:tcBorders>
            <w:shd w:val="clear" w:color="auto" w:fill="auto"/>
            <w:vAlign w:val="center"/>
          </w:tcPr>
          <w:p w:rsidR="001A63C6" w:rsidRPr="00C04260" w:rsidRDefault="009E3EDD" w:rsidP="009F643D">
            <w:pPr>
              <w:pStyle w:val="TableText"/>
              <w:widowControl w:val="0"/>
              <w:spacing w:before="40" w:after="40"/>
              <w:rPr>
                <w:rStyle w:val="EndnoteReference"/>
                <w:b w:val="0"/>
                <w:color w:val="0000FF"/>
                <w:sz w:val="13"/>
                <w:szCs w:val="13"/>
                <w:u w:val="single"/>
              </w:rPr>
            </w:pPr>
            <w:hyperlink w:anchor="_79_System_Center" w:history="1">
              <w:r w:rsidR="00ED0C0C" w:rsidRPr="00AD16BF">
                <w:rPr>
                  <w:rStyle w:val="Hyperlink"/>
                  <w:b/>
                  <w:sz w:val="13"/>
                  <w:szCs w:val="13"/>
                </w:rPr>
                <w:t>8</w:t>
              </w:r>
            </w:hyperlink>
            <w:r w:rsidR="009F643D">
              <w:rPr>
                <w:rStyle w:val="Hyperlink"/>
                <w:b/>
                <w:sz w:val="13"/>
                <w:szCs w:val="13"/>
              </w:rPr>
              <w:t>7</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38" w:name="_Toc257333906"/>
            <w:bookmarkStart w:id="439" w:name="_Toc336338070"/>
            <w:bookmarkStart w:id="440" w:name="_Toc357598704"/>
            <w:r w:rsidRPr="00C04260">
              <w:rPr>
                <w:rFonts w:ascii="Tahoma" w:hAnsi="Tahoma" w:cs="Tahoma"/>
                <w:sz w:val="14"/>
              </w:rPr>
              <w:t>Licencia de Administración de Cliente de</w:t>
            </w:r>
            <w:r w:rsidR="008074F5" w:rsidRPr="00C04260">
              <w:rPr>
                <w:rFonts w:ascii="Tahoma" w:hAnsi="Tahoma" w:cs="Tahoma"/>
                <w:sz w:val="14"/>
              </w:rPr>
              <w:t> </w:t>
            </w:r>
            <w:r w:rsidRPr="00C04260">
              <w:rPr>
                <w:rFonts w:ascii="Tahoma" w:hAnsi="Tahoma" w:cs="Tahoma"/>
                <w:sz w:val="14"/>
              </w:rPr>
              <w:t>System Center Essentials 2010</w:t>
            </w:r>
            <w:bookmarkEnd w:id="438"/>
            <w:bookmarkEnd w:id="439"/>
            <w:bookmarkEnd w:id="440"/>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41" w:name="_Toc257333908"/>
            <w:bookmarkStart w:id="442" w:name="_Toc336338071"/>
            <w:bookmarkStart w:id="443" w:name="_Toc357598705"/>
            <w:r w:rsidRPr="00C04260">
              <w:rPr>
                <w:rFonts w:ascii="Tahoma" w:hAnsi="Tahoma" w:cs="Tahoma"/>
                <w:sz w:val="14"/>
              </w:rPr>
              <w:t>Licencia de Administración de Servidor de</w:t>
            </w:r>
            <w:r w:rsidR="008074F5" w:rsidRPr="00C04260">
              <w:rPr>
                <w:rFonts w:ascii="Tahoma" w:hAnsi="Tahoma" w:cs="Tahoma"/>
                <w:sz w:val="14"/>
              </w:rPr>
              <w:t> </w:t>
            </w:r>
            <w:r w:rsidRPr="00C04260">
              <w:rPr>
                <w:rFonts w:ascii="Tahoma" w:hAnsi="Tahoma" w:cs="Tahoma"/>
                <w:sz w:val="14"/>
              </w:rPr>
              <w:t>System Center Essentials 2010</w:t>
            </w:r>
            <w:bookmarkEnd w:id="441"/>
            <w:bookmarkEnd w:id="442"/>
            <w:bookmarkEnd w:id="443"/>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44" w:name="_Toc336338072"/>
            <w:bookmarkStart w:id="445" w:name="_Toc357598706"/>
            <w:bookmarkStart w:id="446" w:name="_Toc257333910"/>
            <w:r w:rsidRPr="00C04260">
              <w:rPr>
                <w:rFonts w:ascii="Tahoma" w:hAnsi="Tahoma" w:cs="Tahoma"/>
                <w:sz w:val="14"/>
              </w:rPr>
              <w:t>System Center Essentials 2010 con Tecnología SQL Server 2008</w:t>
            </w:r>
            <w:bookmarkEnd w:id="444"/>
            <w:bookmarkEnd w:id="445"/>
            <w:r w:rsidRPr="00C04260">
              <w:rPr>
                <w:rFonts w:ascii="Tahoma" w:hAnsi="Tahoma" w:cs="Tahoma"/>
                <w:sz w:val="14"/>
              </w:rPr>
              <w:t xml:space="preserve"> </w:t>
            </w:r>
            <w:bookmarkEnd w:id="446"/>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47" w:name="_Toc336338073"/>
            <w:bookmarkStart w:id="448" w:name="_Toc357598707"/>
            <w:r w:rsidRPr="00C04260">
              <w:rPr>
                <w:rFonts w:ascii="Tahoma" w:hAnsi="Tahoma" w:cs="Tahoma"/>
                <w:sz w:val="14"/>
              </w:rPr>
              <w:t>System Center Essentials Plus 2010 Client Management License Suite</w:t>
            </w:r>
            <w:bookmarkEnd w:id="447"/>
            <w:bookmarkEnd w:id="448"/>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49" w:name="_Toc336338077"/>
            <w:bookmarkStart w:id="450" w:name="_Toc357598708"/>
            <w:r w:rsidRPr="00C04260">
              <w:rPr>
                <w:rFonts w:ascii="Tahoma" w:hAnsi="Tahoma" w:cs="Tahoma"/>
                <w:sz w:val="14"/>
              </w:rPr>
              <w:t>Licencia de Administración de System Center Operations Manager 2007 R2 Standard Server</w:t>
            </w:r>
            <w:bookmarkEnd w:id="449"/>
            <w:bookmarkEnd w:id="450"/>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51" w:name="_Toc336338078"/>
            <w:bookmarkStart w:id="452" w:name="_Toc357598709"/>
            <w:r w:rsidRPr="00C04260">
              <w:rPr>
                <w:rFonts w:ascii="Tahoma" w:hAnsi="Tahoma" w:cs="Tahoma"/>
                <w:sz w:val="14"/>
              </w:rPr>
              <w:t>Licencia de Administración de System Center Operations Manager 2007 R2 Enterprise Server</w:t>
            </w:r>
            <w:bookmarkEnd w:id="451"/>
            <w:bookmarkEnd w:id="452"/>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53" w:name="_Toc336338079"/>
            <w:bookmarkStart w:id="454" w:name="_Toc357598710"/>
            <w:r w:rsidRPr="00C04260">
              <w:rPr>
                <w:rFonts w:ascii="Tahoma" w:hAnsi="Tahoma" w:cs="Tahoma"/>
                <w:sz w:val="14"/>
              </w:rPr>
              <w:t>Licencia de Administración de Cliente de System Center Operations Manager 2007 R2 por OSE</w:t>
            </w:r>
            <w:bookmarkEnd w:id="453"/>
            <w:bookmarkEnd w:id="454"/>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55" w:name="_Toc336338080"/>
            <w:bookmarkStart w:id="456" w:name="_Toc357598711"/>
            <w:r w:rsidRPr="00C04260">
              <w:rPr>
                <w:rFonts w:ascii="Tahoma" w:hAnsi="Tahoma" w:cs="Tahoma"/>
                <w:sz w:val="14"/>
              </w:rPr>
              <w:lastRenderedPageBreak/>
              <w:t>Licencia de Administración de Cliente de System Center Operations Manager 2007 R2 por Usuario</w:t>
            </w:r>
            <w:bookmarkEnd w:id="455"/>
            <w:bookmarkEnd w:id="456"/>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pPr>
          </w:p>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57" w:name="_Toc336338081"/>
            <w:bookmarkStart w:id="458" w:name="_Toc357598712"/>
            <w:r w:rsidRPr="00C04260">
              <w:rPr>
                <w:rFonts w:ascii="Tahoma" w:hAnsi="Tahoma" w:cs="Tahoma"/>
                <w:sz w:val="14"/>
              </w:rPr>
              <w:t>System Center Reporting Manager 2006</w:t>
            </w:r>
            <w:bookmarkEnd w:id="457"/>
            <w:bookmarkEnd w:id="458"/>
            <w:r w:rsidRPr="00C04260">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Style w:val="EndnoteReference"/>
                <w:b w:val="0"/>
                <w:color w:val="0000FF"/>
                <w:sz w:val="13"/>
                <w:szCs w:val="13"/>
                <w:u w:val="single"/>
              </w:rPr>
            </w:pPr>
            <w:hyperlink w:anchor="_87_System_Center_1" w:history="1">
              <w:r w:rsidR="00ED0C0C" w:rsidRPr="00AD16BF">
                <w:rPr>
                  <w:rStyle w:val="Hyperlink"/>
                  <w:b/>
                  <w:sz w:val="13"/>
                  <w:szCs w:val="13"/>
                </w:rPr>
                <w:t>8</w:t>
              </w:r>
            </w:hyperlink>
            <w:r w:rsidR="00B42AE8">
              <w:rPr>
                <w:rStyle w:val="Hyperlink"/>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59" w:name="_Toc336338082"/>
            <w:bookmarkStart w:id="460" w:name="_Toc357598713"/>
            <w:r w:rsidRPr="00C04260">
              <w:rPr>
                <w:rFonts w:ascii="Tahoma" w:hAnsi="Tahoma" w:cs="Tahoma"/>
                <w:sz w:val="14"/>
              </w:rPr>
              <w:t>System Center Server Management Suite Enterprise</w:t>
            </w:r>
            <w:bookmarkEnd w:id="459"/>
            <w:bookmarkEnd w:id="460"/>
            <w:r w:rsidRPr="00C04260">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Style w:val="EndnoteReference"/>
                <w:b w:val="0"/>
                <w:color w:val="0000FF"/>
                <w:sz w:val="13"/>
                <w:szCs w:val="13"/>
                <w:u w:val="single"/>
              </w:rPr>
            </w:pPr>
            <w:hyperlink w:anchor="_88_System_Center" w:history="1">
              <w:r w:rsidR="00ED0C0C" w:rsidRPr="00AD16BF">
                <w:rPr>
                  <w:rStyle w:val="Hyperlink"/>
                  <w:b/>
                  <w:sz w:val="13"/>
                  <w:szCs w:val="13"/>
                </w:rPr>
                <w:t>8</w:t>
              </w:r>
            </w:hyperlink>
            <w:r w:rsidR="00B42AE8">
              <w:rPr>
                <w:rStyle w:val="Hyperlink"/>
                <w:b/>
                <w:sz w:val="13"/>
                <w:szCs w:val="13"/>
              </w:rPr>
              <w:t>9</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4"/>
              <w:spacing w:before="40" w:after="40"/>
              <w:ind w:left="0" w:firstLine="0"/>
              <w:rPr>
                <w:rFonts w:ascii="Tahoma" w:hAnsi="Tahoma" w:cs="Tahoma"/>
                <w:b w:val="0"/>
                <w:sz w:val="18"/>
                <w:szCs w:val="18"/>
              </w:rPr>
            </w:pPr>
            <w:bookmarkStart w:id="461" w:name="_Toc336338083"/>
            <w:bookmarkStart w:id="462" w:name="_Toc357598714"/>
            <w:r w:rsidRPr="00C04260">
              <w:rPr>
                <w:rFonts w:ascii="Tahoma" w:hAnsi="Tahoma" w:cs="Tahoma"/>
                <w:b w:val="0"/>
                <w:sz w:val="14"/>
                <w:szCs w:val="18"/>
              </w:rPr>
              <w:t>System Center Server Management Suite Datacenter</w:t>
            </w:r>
            <w:bookmarkEnd w:id="461"/>
            <w:bookmarkEnd w:id="462"/>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b w:val="0"/>
                <w:sz w:val="13"/>
                <w:szCs w:val="13"/>
                <w:u w:val="single"/>
              </w:rPr>
            </w:pPr>
            <w:hyperlink w:anchor="_86_System_Center" w:history="1">
              <w:r w:rsidR="00B42AE8">
                <w:rPr>
                  <w:rStyle w:val="Hyperlink"/>
                  <w:b/>
                  <w:sz w:val="13"/>
                  <w:szCs w:val="13"/>
                </w:rPr>
                <w:t>90</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b/>
                <w:sz w:val="14"/>
              </w:rPr>
            </w:pPr>
            <w:bookmarkStart w:id="463" w:name="_Toc336338086"/>
            <w:bookmarkStart w:id="464" w:name="_Toc357598715"/>
            <w:r w:rsidRPr="00C04260">
              <w:rPr>
                <w:rFonts w:ascii="Tahoma" w:hAnsi="Tahoma" w:cs="Tahoma"/>
                <w:sz w:val="14"/>
              </w:rPr>
              <w:t>Licencia de Administración de Cliente (ML</w:t>
            </w:r>
            <w:r w:rsidR="008074F5" w:rsidRPr="00C04260">
              <w:rPr>
                <w:rFonts w:ascii="Tahoma" w:hAnsi="Tahoma" w:cs="Tahoma"/>
                <w:sz w:val="14"/>
              </w:rPr>
              <w:t> </w:t>
            </w:r>
            <w:r w:rsidRPr="00C04260">
              <w:rPr>
                <w:rFonts w:ascii="Tahoma" w:hAnsi="Tahoma" w:cs="Tahoma"/>
                <w:sz w:val="14"/>
              </w:rPr>
              <w:t>de Cliente) de System Center Service Manager 2010 por OSE</w:t>
            </w:r>
            <w:bookmarkEnd w:id="463"/>
            <w:bookmarkEnd w:id="464"/>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pPr>
          </w:p>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b/>
                <w:sz w:val="14"/>
              </w:rPr>
            </w:pPr>
            <w:bookmarkStart w:id="465" w:name="_Toc336338087"/>
            <w:bookmarkStart w:id="466" w:name="_Toc357598716"/>
            <w:r w:rsidRPr="00C04260">
              <w:rPr>
                <w:rFonts w:ascii="Tahoma" w:hAnsi="Tahoma" w:cs="Tahoma"/>
                <w:sz w:val="14"/>
              </w:rPr>
              <w:t>Licencia de Administración de Cliente (ML</w:t>
            </w:r>
            <w:r w:rsidR="008074F5" w:rsidRPr="00C04260">
              <w:rPr>
                <w:rFonts w:ascii="Tahoma" w:hAnsi="Tahoma" w:cs="Tahoma"/>
                <w:sz w:val="14"/>
              </w:rPr>
              <w:t> </w:t>
            </w:r>
            <w:r w:rsidRPr="00C04260">
              <w:rPr>
                <w:rFonts w:ascii="Tahoma" w:hAnsi="Tahoma" w:cs="Tahoma"/>
                <w:sz w:val="14"/>
              </w:rPr>
              <w:t>de Cliente) de System Center Service Manager 2010 por Usuario</w:t>
            </w:r>
            <w:bookmarkEnd w:id="465"/>
            <w:bookmarkEnd w:id="466"/>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pPr>
          </w:p>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3"/>
              <w:spacing w:before="40" w:after="40"/>
              <w:rPr>
                <w:rFonts w:ascii="Tahoma" w:hAnsi="Tahoma" w:cs="Tahoma"/>
                <w:b w:val="0"/>
                <w:sz w:val="14"/>
                <w:szCs w:val="16"/>
              </w:rPr>
            </w:pPr>
            <w:bookmarkStart w:id="467" w:name="_Toc336338088"/>
            <w:bookmarkStart w:id="468" w:name="_Toc357598717"/>
            <w:r w:rsidRPr="00C04260">
              <w:rPr>
                <w:rFonts w:ascii="Tahoma" w:hAnsi="Tahoma" w:cs="Tahoma"/>
                <w:b w:val="0"/>
                <w:sz w:val="14"/>
                <w:szCs w:val="16"/>
              </w:rPr>
              <w:t xml:space="preserve">Licencia de Administración de Servidor </w:t>
            </w:r>
            <w:r w:rsidR="008074F5" w:rsidRPr="00C04260">
              <w:rPr>
                <w:rFonts w:ascii="Tahoma" w:hAnsi="Tahoma" w:cs="Tahoma"/>
                <w:b w:val="0"/>
                <w:sz w:val="14"/>
                <w:szCs w:val="16"/>
              </w:rPr>
              <w:br/>
            </w:r>
            <w:r w:rsidRPr="00C04260">
              <w:rPr>
                <w:rFonts w:ascii="Tahoma" w:hAnsi="Tahoma" w:cs="Tahoma"/>
                <w:b w:val="0"/>
                <w:sz w:val="14"/>
                <w:szCs w:val="16"/>
              </w:rPr>
              <w:t>(ML de Servidor) de System Center Service Manager 2010 por OSE</w:t>
            </w:r>
            <w:bookmarkEnd w:id="467"/>
            <w:bookmarkEnd w:id="468"/>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pPr>
          </w:p>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6864A1" w:rsidRPr="00C04260" w:rsidTr="008074F5">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469" w:name="_Toc336338089"/>
            <w:bookmarkStart w:id="470" w:name="_Toc357598718"/>
            <w:r w:rsidRPr="00C04260">
              <w:rPr>
                <w:rFonts w:ascii="Tahoma" w:hAnsi="Tahoma" w:cs="Tahoma"/>
                <w:b w:val="0"/>
                <w:sz w:val="14"/>
                <w:szCs w:val="14"/>
              </w:rPr>
              <w:t>Licencia de Administración de Cliente de System Center Virtual Machine Manager 2008 R2 por OSE</w:t>
            </w:r>
            <w:bookmarkEnd w:id="469"/>
            <w:bookmarkEnd w:id="470"/>
          </w:p>
        </w:tc>
        <w:tc>
          <w:tcPr>
            <w:tcW w:w="450" w:type="dxa"/>
            <w:tcBorders>
              <w:bottom w:val="single" w:sz="2" w:space="0" w:color="auto"/>
            </w:tcBorders>
            <w:shd w:val="clear" w:color="auto" w:fill="FABF8F"/>
            <w:vAlign w:val="center"/>
          </w:tcPr>
          <w:p w:rsidR="001A63C6" w:rsidRPr="00C04260" w:rsidRDefault="009E3EDD" w:rsidP="00B42AE8">
            <w:pPr>
              <w:pStyle w:val="TableText"/>
              <w:widowControl w:val="0"/>
              <w:spacing w:before="40" w:after="40"/>
              <w:rPr>
                <w:rStyle w:val="EndnoteReference"/>
                <w:rFonts w:cs="Tahoma"/>
                <w:b w:val="0"/>
                <w:color w:val="0000FF"/>
                <w:sz w:val="13"/>
                <w:szCs w:val="13"/>
                <w:u w:val="single"/>
              </w:rPr>
            </w:pPr>
            <w:hyperlink w:anchor="_87_System_Center" w:history="1">
              <w:r w:rsidR="002E59B1" w:rsidRPr="00AD16BF">
                <w:rPr>
                  <w:rStyle w:val="Hyperlink"/>
                  <w:rFonts w:cs="Tahoma"/>
                  <w:b/>
                  <w:sz w:val="13"/>
                  <w:szCs w:val="13"/>
                </w:rPr>
                <w:t>9</w:t>
              </w:r>
            </w:hyperlink>
            <w:r w:rsidR="00B42AE8">
              <w:rPr>
                <w:rStyle w:val="Hyperlink"/>
                <w:rFonts w:cs="Tahoma"/>
                <w:b/>
                <w:sz w:val="13"/>
                <w:szCs w:val="13"/>
              </w:rPr>
              <w:t>1</w:t>
            </w: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3"/>
              </w:rPr>
              <w:t>A</w:t>
            </w:r>
          </w:p>
        </w:tc>
        <w:tc>
          <w:tcPr>
            <w:tcW w:w="540" w:type="dxa"/>
            <w:tcBorders>
              <w:bottom w:val="single" w:sz="2"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r>
      <w:tr w:rsidR="006864A1"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471" w:name="_Toc336338090"/>
            <w:bookmarkStart w:id="472" w:name="_Toc357598719"/>
            <w:r w:rsidRPr="00C04260">
              <w:rPr>
                <w:rFonts w:ascii="Tahoma" w:hAnsi="Tahoma" w:cs="Tahoma"/>
                <w:b w:val="0"/>
                <w:sz w:val="14"/>
                <w:szCs w:val="14"/>
              </w:rPr>
              <w:t>Licencia de Administración de Cliente de System Center Virtual Machine Manager 2008 R2 por Usuario</w:t>
            </w:r>
            <w:bookmarkEnd w:id="471"/>
            <w:bookmarkEnd w:id="472"/>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Style w:val="EndnoteReference"/>
                <w:rFonts w:cs="Tahoma"/>
                <w:b w:val="0"/>
                <w:sz w:val="13"/>
                <w:szCs w:val="13"/>
                <w:u w:val="single"/>
              </w:rPr>
            </w:pPr>
            <w:hyperlink w:anchor="_87_System_Center" w:history="1">
              <w:r w:rsidR="00AD16BF" w:rsidRPr="00AD16BF">
                <w:rPr>
                  <w:rStyle w:val="Hyperlink"/>
                  <w:rFonts w:cs="Tahoma"/>
                  <w:b/>
                  <w:sz w:val="13"/>
                  <w:szCs w:val="13"/>
                </w:rPr>
                <w:t>9</w:t>
              </w:r>
            </w:hyperlink>
            <w:r w:rsidR="00B42AE8">
              <w:rPr>
                <w:rStyle w:val="Hyperlink"/>
                <w:rFonts w:cs="Tahoma"/>
                <w:b/>
                <w:sz w:val="13"/>
                <w:szCs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4"/>
                <w:szCs w:val="14"/>
              </w:rPr>
            </w:pPr>
          </w:p>
        </w:tc>
      </w:tr>
      <w:tr w:rsidR="006864A1"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szCs w:val="14"/>
              </w:rPr>
            </w:pPr>
            <w:bookmarkStart w:id="473" w:name="_Toc336338091"/>
            <w:bookmarkStart w:id="474" w:name="_Toc357598720"/>
            <w:r w:rsidRPr="00C04260">
              <w:rPr>
                <w:rFonts w:ascii="Tahoma" w:hAnsi="Tahoma" w:cs="Tahoma"/>
                <w:color w:val="000000"/>
                <w:sz w:val="14"/>
                <w:szCs w:val="14"/>
              </w:rPr>
              <w:t>Licencia de Administración de System Center Virtual Machine Manager 2008 R2 Enterprise Server</w:t>
            </w:r>
            <w:bookmarkEnd w:id="473"/>
            <w:bookmarkEnd w:id="474"/>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Style w:val="EndnoteReference"/>
                <w:rFonts w:cs="Tahoma"/>
                <w:b w:val="0"/>
                <w:sz w:val="13"/>
                <w:szCs w:val="13"/>
                <w:u w:val="single"/>
              </w:rPr>
            </w:pPr>
            <w:hyperlink w:anchor="_87_System_Center" w:history="1">
              <w:r w:rsidR="00AD16BF" w:rsidRPr="00AD16BF">
                <w:rPr>
                  <w:rStyle w:val="Hyperlink"/>
                  <w:rFonts w:cs="Tahoma"/>
                  <w:b/>
                  <w:sz w:val="13"/>
                  <w:szCs w:val="13"/>
                </w:rPr>
                <w:t>9</w:t>
              </w:r>
            </w:hyperlink>
            <w:r w:rsidR="00B42AE8">
              <w:rPr>
                <w:rStyle w:val="Hyperlink"/>
                <w:rFonts w:cs="Tahoma"/>
                <w:b/>
                <w:sz w:val="13"/>
                <w:szCs w:val="13"/>
              </w:rPr>
              <w:t>1</w:t>
            </w:r>
            <w:hyperlink w:anchor="Srv_100SysCenterVMM2008R2"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4"/>
                <w:szCs w:val="14"/>
              </w:rPr>
            </w:pPr>
          </w:p>
        </w:tc>
      </w:tr>
      <w:tr w:rsidR="006864A1" w:rsidRPr="00C04260" w:rsidTr="008074F5">
        <w:trPr>
          <w:trHeight w:val="368"/>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75" w:name="_Toc336338093"/>
            <w:bookmarkStart w:id="476" w:name="_Toc357598721"/>
            <w:r w:rsidRPr="00C04260">
              <w:rPr>
                <w:rFonts w:ascii="Tahoma" w:hAnsi="Tahoma" w:cs="Tahoma"/>
                <w:sz w:val="14"/>
                <w:szCs w:val="18"/>
              </w:rPr>
              <w:t>System Center 2012 Client Management Suite (ML de Cliente) por OSE</w:t>
            </w:r>
            <w:bookmarkEnd w:id="475"/>
            <w:bookmarkEnd w:id="476"/>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b/>
                <w:color w:val="000000"/>
                <w:sz w:val="13"/>
                <w:szCs w:val="13"/>
                <w:u w:val="single"/>
              </w:rPr>
            </w:pPr>
            <w:hyperlink w:anchor="_91_System_Center_1" w:history="1">
              <w:r w:rsidR="002E59B1" w:rsidRPr="00AD16BF">
                <w:rPr>
                  <w:rStyle w:val="Hyperlink"/>
                  <w:rFonts w:cs="Tahoma"/>
                  <w:b/>
                  <w:sz w:val="13"/>
                  <w:szCs w:val="13"/>
                </w:rPr>
                <w:t>9</w:t>
              </w:r>
            </w:hyperlink>
            <w:r w:rsidR="00B42AE8">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P</w:t>
            </w:r>
          </w:p>
        </w:tc>
        <w:tc>
          <w:tcPr>
            <w:tcW w:w="450" w:type="dxa"/>
            <w:tcBorders>
              <w:bottom w:val="single" w:sz="4" w:space="0" w:color="auto"/>
            </w:tcBorders>
            <w:shd w:val="clear" w:color="auto" w:fill="auto"/>
            <w:vAlign w:val="center"/>
          </w:tcPr>
          <w:p w:rsidR="001A63C6" w:rsidRPr="00C04260" w:rsidRDefault="001A63C6" w:rsidP="00F071F8">
            <w:pPr>
              <w:spacing w:before="40" w:after="40"/>
              <w:jc w:val="center"/>
            </w:pPr>
            <w:r w:rsidRPr="00C04260">
              <w:rPr>
                <w:rFonts w:ascii="Arial" w:hAnsi="Arial" w:cs="Arial"/>
                <w:sz w:val="13"/>
                <w:szCs w:val="13"/>
              </w:rPr>
              <w:t>AO, ST</w:t>
            </w:r>
          </w:p>
          <w:p w:rsidR="001A63C6" w:rsidRPr="00C04260" w:rsidRDefault="001A63C6" w:rsidP="00F071F8">
            <w:pPr>
              <w:pStyle w:val="TableText"/>
              <w:widowControl w:val="0"/>
              <w:spacing w:before="40" w:after="40"/>
              <w:rPr>
                <w:rFonts w:ascii="Tahoma" w:hAnsi="Tahoma" w:cs="Tahoma"/>
                <w:sz w:val="13"/>
                <w:szCs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6864A1" w:rsidRPr="00C04260" w:rsidTr="008074F5">
        <w:trPr>
          <w:trHeight w:val="134"/>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77" w:name="_Toc336338094"/>
            <w:bookmarkStart w:id="478" w:name="_Toc357598722"/>
            <w:r w:rsidRPr="00C04260">
              <w:rPr>
                <w:rFonts w:ascii="Tahoma" w:hAnsi="Tahoma" w:cs="Tahoma"/>
                <w:sz w:val="14"/>
                <w:szCs w:val="18"/>
              </w:rPr>
              <w:t>System Center 2012 Client Management Suite (ML de Cliente) por Usuario</w:t>
            </w:r>
            <w:bookmarkEnd w:id="477"/>
            <w:bookmarkEnd w:id="478"/>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b/>
                <w:color w:val="000000"/>
                <w:sz w:val="13"/>
                <w:szCs w:val="13"/>
                <w:u w:val="single"/>
              </w:rPr>
            </w:pPr>
            <w:hyperlink w:anchor="_91_System_Center_1" w:history="1">
              <w:r w:rsidR="00AD16BF" w:rsidRPr="00AD16BF">
                <w:rPr>
                  <w:rStyle w:val="Hyperlink"/>
                  <w:rFonts w:cs="Tahoma"/>
                  <w:b/>
                  <w:sz w:val="13"/>
                  <w:szCs w:val="13"/>
                </w:rPr>
                <w:t>9</w:t>
              </w:r>
            </w:hyperlink>
            <w:r w:rsidR="00B42AE8">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864A1" w:rsidRPr="00C04260" w:rsidTr="008074F5">
        <w:trPr>
          <w:trHeight w:val="134"/>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79" w:name="_Toc336338095"/>
            <w:bookmarkStart w:id="480" w:name="_Toc357598723"/>
            <w:r w:rsidRPr="00C04260">
              <w:rPr>
                <w:rFonts w:ascii="Tahoma" w:hAnsi="Tahoma" w:cs="Tahoma"/>
                <w:sz w:val="14"/>
                <w:szCs w:val="14"/>
              </w:rPr>
              <w:t>Licencia de Administración de Cliente (ML</w:t>
            </w:r>
            <w:r w:rsidR="008074F5" w:rsidRPr="00C04260">
              <w:rPr>
                <w:rFonts w:ascii="Tahoma" w:hAnsi="Tahoma" w:cs="Tahoma"/>
                <w:sz w:val="14"/>
                <w:szCs w:val="14"/>
              </w:rPr>
              <w:t> </w:t>
            </w:r>
            <w:r w:rsidRPr="00C04260">
              <w:rPr>
                <w:rFonts w:ascii="Tahoma" w:hAnsi="Tahoma" w:cs="Tahoma"/>
                <w:sz w:val="14"/>
                <w:szCs w:val="14"/>
              </w:rPr>
              <w:t>de Cliente) de System Center 2012 Configuration Manager (solo para Estudiantes)</w:t>
            </w:r>
            <w:bookmarkEnd w:id="479"/>
            <w:bookmarkEnd w:id="480"/>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b/>
                <w:color w:val="000000"/>
                <w:sz w:val="13"/>
                <w:szCs w:val="13"/>
                <w:u w:val="single"/>
              </w:rPr>
            </w:pPr>
            <w:hyperlink w:anchor="_91_System_Center_1" w:history="1">
              <w:r w:rsidR="00AD16BF" w:rsidRPr="00AD16BF">
                <w:rPr>
                  <w:rStyle w:val="Hyperlink"/>
                  <w:rFonts w:cs="Tahoma"/>
                  <w:b/>
                  <w:sz w:val="13"/>
                  <w:szCs w:val="13"/>
                </w:rPr>
                <w:t>9</w:t>
              </w:r>
            </w:hyperlink>
            <w:r w:rsidR="00B42AE8">
              <w:rPr>
                <w:rStyle w:val="Hyperlink"/>
                <w:rFonts w:cs="Tahoma"/>
                <w:b/>
                <w:sz w:val="13"/>
                <w:szCs w:val="13"/>
              </w:rPr>
              <w:t>2</w:t>
            </w:r>
            <w:hyperlink w:anchor="_91_89_System" w:history="1"/>
            <w:hyperlink w:anchor="Srv_101SystemCenter2012" w:history="1"/>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6864A1" w:rsidRPr="00C04260" w:rsidTr="008074F5">
        <w:trPr>
          <w:trHeight w:val="134"/>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81" w:name="_Toc336338096"/>
            <w:bookmarkStart w:id="482" w:name="_Toc357598724"/>
            <w:r w:rsidRPr="00C04260">
              <w:rPr>
                <w:rFonts w:ascii="Tahoma" w:hAnsi="Tahoma" w:cs="Tahoma"/>
                <w:sz w:val="14"/>
              </w:rPr>
              <w:t>Licencia de Administración de Cliente de</w:t>
            </w:r>
            <w:r w:rsidR="008074F5" w:rsidRPr="00C04260">
              <w:rPr>
                <w:rFonts w:ascii="Tahoma" w:hAnsi="Tahoma" w:cs="Tahoma"/>
                <w:sz w:val="14"/>
              </w:rPr>
              <w:t> </w:t>
            </w:r>
            <w:r w:rsidRPr="00C04260">
              <w:rPr>
                <w:rFonts w:ascii="Tahoma" w:hAnsi="Tahoma" w:cs="Tahoma"/>
                <w:sz w:val="14"/>
              </w:rPr>
              <w:t>System Center 2012 Configuration Manager por OSE</w:t>
            </w:r>
            <w:bookmarkEnd w:id="481"/>
            <w:bookmarkEnd w:id="482"/>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b/>
                <w:color w:val="000000"/>
                <w:sz w:val="13"/>
                <w:szCs w:val="13"/>
                <w:u w:val="single"/>
              </w:rPr>
            </w:pPr>
            <w:hyperlink w:anchor="_91_System_Center_1" w:history="1">
              <w:r w:rsidR="00AD16BF" w:rsidRPr="00AD16BF">
                <w:rPr>
                  <w:rStyle w:val="Hyperlink"/>
                  <w:rFonts w:cs="Tahoma"/>
                  <w:b/>
                  <w:sz w:val="13"/>
                  <w:szCs w:val="13"/>
                </w:rPr>
                <w:t>9</w:t>
              </w:r>
            </w:hyperlink>
            <w:r w:rsidR="00B42AE8">
              <w:rPr>
                <w:rStyle w:val="Hyperlink"/>
                <w:rFonts w:cs="Tahoma"/>
                <w:b/>
                <w:sz w:val="13"/>
                <w:szCs w:val="13"/>
              </w:rPr>
              <w:t>2</w:t>
            </w:r>
            <w:hyperlink w:anchor="_91_89_System"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6864A1" w:rsidRPr="00C04260" w:rsidTr="008074F5">
        <w:trPr>
          <w:trHeight w:val="134"/>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83" w:name="_Toc336338097"/>
            <w:bookmarkStart w:id="484" w:name="_Toc357598725"/>
            <w:r w:rsidRPr="00C04260">
              <w:rPr>
                <w:rFonts w:ascii="Tahoma" w:hAnsi="Tahoma" w:cs="Tahoma"/>
                <w:sz w:val="14"/>
              </w:rPr>
              <w:t>Licencia de Administración de Cliente de</w:t>
            </w:r>
            <w:r w:rsidR="008074F5" w:rsidRPr="00C04260">
              <w:rPr>
                <w:rFonts w:ascii="Tahoma" w:hAnsi="Tahoma" w:cs="Tahoma"/>
                <w:sz w:val="14"/>
              </w:rPr>
              <w:t> </w:t>
            </w:r>
            <w:r w:rsidRPr="00C04260">
              <w:rPr>
                <w:rFonts w:ascii="Tahoma" w:hAnsi="Tahoma" w:cs="Tahoma"/>
                <w:sz w:val="14"/>
              </w:rPr>
              <w:t>System Center 2012 Configuration Manager por Usuario</w:t>
            </w:r>
            <w:bookmarkEnd w:id="483"/>
            <w:bookmarkEnd w:id="484"/>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b/>
                <w:color w:val="000000"/>
                <w:sz w:val="13"/>
                <w:szCs w:val="13"/>
                <w:u w:val="single"/>
              </w:rPr>
            </w:pPr>
            <w:hyperlink w:anchor="_91_System_Center_1" w:history="1">
              <w:r w:rsidR="00AD16BF" w:rsidRPr="00AD16BF">
                <w:rPr>
                  <w:rStyle w:val="Hyperlink"/>
                  <w:rFonts w:cs="Tahoma"/>
                  <w:b/>
                  <w:sz w:val="13"/>
                  <w:szCs w:val="13"/>
                </w:rPr>
                <w:t>9</w:t>
              </w:r>
            </w:hyperlink>
            <w:r w:rsidR="00B42AE8">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6864A1" w:rsidRPr="00C04260" w:rsidTr="008074F5">
        <w:trPr>
          <w:trHeight w:val="134"/>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85" w:name="_Toc336338098"/>
            <w:bookmarkStart w:id="486" w:name="_Toc357598726"/>
            <w:r w:rsidRPr="00C04260">
              <w:rPr>
                <w:rFonts w:ascii="Tahoma" w:hAnsi="Tahoma" w:cs="Tahoma"/>
                <w:sz w:val="14"/>
              </w:rPr>
              <w:t>Licencia de Administración de System Center 2012 Datacenter Server (2</w:t>
            </w:r>
            <w:r w:rsidR="008074F5" w:rsidRPr="00C04260">
              <w:rPr>
                <w:rFonts w:ascii="Tahoma" w:hAnsi="Tahoma" w:cs="Tahoma"/>
                <w:sz w:val="14"/>
              </w:rPr>
              <w:t> </w:t>
            </w:r>
            <w:r w:rsidRPr="00C04260">
              <w:rPr>
                <w:rFonts w:ascii="Tahoma" w:hAnsi="Tahoma" w:cs="Tahoma"/>
                <w:sz w:val="14"/>
              </w:rPr>
              <w:t>procesadores)</w:t>
            </w:r>
            <w:bookmarkEnd w:id="485"/>
            <w:bookmarkEnd w:id="486"/>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b/>
                <w:color w:val="000000"/>
                <w:sz w:val="13"/>
                <w:szCs w:val="13"/>
                <w:u w:val="single"/>
              </w:rPr>
            </w:pPr>
            <w:hyperlink w:anchor="_91_System_Center_1" w:history="1">
              <w:r w:rsidR="00AD16BF" w:rsidRPr="00AD16BF">
                <w:rPr>
                  <w:rStyle w:val="Hyperlink"/>
                  <w:rFonts w:cs="Tahoma"/>
                  <w:b/>
                  <w:sz w:val="13"/>
                  <w:szCs w:val="13"/>
                </w:rPr>
                <w:t>9</w:t>
              </w:r>
            </w:hyperlink>
            <w:r w:rsidR="00B42AE8">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1136F4" w:rsidRPr="00C04260" w:rsidTr="008074F5">
        <w:trPr>
          <w:trHeight w:val="134"/>
        </w:trPr>
        <w:tc>
          <w:tcPr>
            <w:tcW w:w="2734" w:type="dxa"/>
            <w:gridSpan w:val="2"/>
            <w:tcBorders>
              <w:bottom w:val="single" w:sz="4" w:space="0" w:color="auto"/>
            </w:tcBorders>
            <w:shd w:val="clear" w:color="auto" w:fill="auto"/>
            <w:vAlign w:val="center"/>
          </w:tcPr>
          <w:p w:rsidR="001136F4" w:rsidRPr="00C04260" w:rsidRDefault="001136F4" w:rsidP="008074F5">
            <w:pPr>
              <w:pStyle w:val="ProductNames"/>
              <w:spacing w:before="40" w:after="40"/>
              <w:rPr>
                <w:rFonts w:ascii="Tahoma" w:hAnsi="Tahoma" w:cs="Tahoma"/>
                <w:sz w:val="14"/>
              </w:rPr>
            </w:pPr>
            <w:bookmarkStart w:id="487" w:name="_Toc357598727"/>
            <w:r w:rsidRPr="00C04260">
              <w:rPr>
                <w:rFonts w:ascii="Tahoma" w:hAnsi="Tahoma" w:cs="Tahoma"/>
                <w:sz w:val="14"/>
              </w:rPr>
              <w:t>System Center 2012 Endpoint Protection</w:t>
            </w:r>
            <w:bookmarkEnd w:id="487"/>
          </w:p>
        </w:tc>
        <w:tc>
          <w:tcPr>
            <w:tcW w:w="450" w:type="dxa"/>
            <w:tcBorders>
              <w:bottom w:val="single" w:sz="4" w:space="0" w:color="auto"/>
            </w:tcBorders>
            <w:shd w:val="clear" w:color="auto" w:fill="auto"/>
            <w:vAlign w:val="center"/>
          </w:tcPr>
          <w:p w:rsidR="001136F4" w:rsidRPr="00C04260" w:rsidRDefault="009E3EDD" w:rsidP="00B42AE8">
            <w:pPr>
              <w:pStyle w:val="TableText"/>
              <w:widowControl w:val="0"/>
              <w:spacing w:before="40" w:after="40"/>
              <w:rPr>
                <w:b/>
                <w:color w:val="000000"/>
                <w:sz w:val="13"/>
                <w:szCs w:val="13"/>
                <w:u w:val="single"/>
              </w:rPr>
            </w:pPr>
            <w:hyperlink w:anchor="_92_System_Center" w:history="1">
              <w:r w:rsidR="00ED0C0C" w:rsidRPr="00AD16BF">
                <w:rPr>
                  <w:rStyle w:val="Hyperlink"/>
                  <w:b/>
                  <w:sz w:val="13"/>
                  <w:szCs w:val="13"/>
                </w:rPr>
                <w:t>9</w:t>
              </w:r>
            </w:hyperlink>
            <w:r w:rsidR="00B42AE8">
              <w:rPr>
                <w:rStyle w:val="Hyperlink"/>
                <w:b/>
                <w:sz w:val="13"/>
                <w:szCs w:val="13"/>
              </w:rPr>
              <w:t>3</w:t>
            </w:r>
            <w:hyperlink w:anchor="Srv_102SysCtr2012EndpointProt" w:history="1"/>
          </w:p>
        </w:tc>
        <w:tc>
          <w:tcPr>
            <w:tcW w:w="450" w:type="dxa"/>
            <w:tcBorders>
              <w:bottom w:val="single" w:sz="4"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szCs w:val="13"/>
              </w:rPr>
            </w:pPr>
            <w:r w:rsidRPr="00C04260">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rPr>
            </w:pPr>
            <w:r w:rsidRPr="00C04260">
              <w:rPr>
                <w:rFonts w:ascii="Tahoma" w:hAnsi="Tahoma" w:cs="Tahoma"/>
                <w:sz w:val="13"/>
              </w:rPr>
              <w:t>AO, ST</w:t>
            </w:r>
          </w:p>
        </w:tc>
        <w:tc>
          <w:tcPr>
            <w:tcW w:w="540" w:type="dxa"/>
            <w:tcBorders>
              <w:bottom w:val="single" w:sz="4" w:space="0" w:color="auto"/>
            </w:tcBorders>
            <w:shd w:val="clear" w:color="auto" w:fill="auto"/>
            <w:vAlign w:val="center"/>
          </w:tcPr>
          <w:p w:rsidR="001136F4" w:rsidRPr="00C04260" w:rsidRDefault="001136F4" w:rsidP="00F071F8">
            <w:pPr>
              <w:pStyle w:val="TableText"/>
              <w:widowControl w:val="0"/>
              <w:spacing w:before="40" w:after="40"/>
              <w:rPr>
                <w:rFonts w:ascii="Tahoma" w:hAnsi="Tahoma" w:cs="Tahoma"/>
                <w:sz w:val="13"/>
              </w:rPr>
            </w:pPr>
          </w:p>
        </w:tc>
      </w:tr>
      <w:tr w:rsidR="00EF228F" w:rsidRPr="00C04260" w:rsidTr="008074F5">
        <w:trPr>
          <w:trHeight w:val="134"/>
        </w:trPr>
        <w:tc>
          <w:tcPr>
            <w:tcW w:w="2734" w:type="dxa"/>
            <w:gridSpan w:val="2"/>
            <w:tcBorders>
              <w:bottom w:val="single" w:sz="4" w:space="0" w:color="auto"/>
            </w:tcBorders>
            <w:shd w:val="clear" w:color="auto" w:fill="FABF8F"/>
            <w:vAlign w:val="center"/>
          </w:tcPr>
          <w:p w:rsidR="001A63C6" w:rsidRPr="00C04260" w:rsidRDefault="001A63C6" w:rsidP="008074F5">
            <w:pPr>
              <w:pStyle w:val="ProductNames"/>
              <w:spacing w:before="40" w:after="40"/>
              <w:rPr>
                <w:rFonts w:ascii="Tahoma" w:hAnsi="Tahoma" w:cs="Tahoma"/>
                <w:sz w:val="14"/>
              </w:rPr>
            </w:pPr>
            <w:bookmarkStart w:id="488" w:name="_Toc336338100"/>
            <w:bookmarkStart w:id="489" w:name="_Toc357598728"/>
            <w:r w:rsidRPr="00C04260">
              <w:rPr>
                <w:rFonts w:ascii="Tahoma" w:hAnsi="Tahoma" w:cs="Tahoma"/>
                <w:sz w:val="14"/>
              </w:rPr>
              <w:t>Licencia de Administración de System Center 2012 Standard Server (2</w:t>
            </w:r>
            <w:r w:rsidR="008074F5" w:rsidRPr="00C04260">
              <w:rPr>
                <w:rFonts w:ascii="Tahoma" w:hAnsi="Tahoma" w:cs="Tahoma"/>
                <w:sz w:val="14"/>
              </w:rPr>
              <w:t> </w:t>
            </w:r>
            <w:r w:rsidRPr="00C04260">
              <w:rPr>
                <w:rFonts w:ascii="Tahoma" w:hAnsi="Tahoma" w:cs="Tahoma"/>
                <w:sz w:val="14"/>
              </w:rPr>
              <w:t>procesadores)</w:t>
            </w:r>
            <w:bookmarkEnd w:id="488"/>
            <w:bookmarkEnd w:id="489"/>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9E5BF9" w:rsidRPr="00C04260" w:rsidTr="008074F5">
        <w:trPr>
          <w:trHeight w:val="134"/>
        </w:trPr>
        <w:tc>
          <w:tcPr>
            <w:tcW w:w="2734" w:type="dxa"/>
            <w:gridSpan w:val="2"/>
            <w:tcBorders>
              <w:bottom w:val="single" w:sz="4" w:space="0" w:color="auto"/>
            </w:tcBorders>
            <w:shd w:val="clear" w:color="auto" w:fill="auto"/>
            <w:vAlign w:val="center"/>
          </w:tcPr>
          <w:p w:rsidR="001A63C6" w:rsidRPr="00C04260" w:rsidRDefault="001A63C6" w:rsidP="008074F5">
            <w:pPr>
              <w:pStyle w:val="ProductNames"/>
              <w:spacing w:before="40" w:after="40"/>
              <w:rPr>
                <w:rFonts w:ascii="Tahoma" w:hAnsi="Tahoma" w:cs="Tahoma"/>
                <w:sz w:val="14"/>
              </w:rPr>
            </w:pPr>
            <w:bookmarkStart w:id="490" w:name="_Toc336338101"/>
            <w:bookmarkStart w:id="491" w:name="_Toc357598729"/>
            <w:r w:rsidRPr="00C04260">
              <w:rPr>
                <w:rFonts w:ascii="Tahoma" w:hAnsi="Tahoma" w:cs="Tahoma"/>
                <w:sz w:val="14"/>
              </w:rPr>
              <w:t>TechNet Plus Single User</w:t>
            </w:r>
            <w:bookmarkEnd w:id="490"/>
            <w:bookmarkEnd w:id="491"/>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Style w:val="EndnoteReference"/>
                <w:rFonts w:cs="Tahoma"/>
                <w:b w:val="0"/>
                <w:color w:val="000000"/>
                <w:position w:val="-11"/>
                <w:sz w:val="13"/>
                <w:szCs w:val="13"/>
                <w:u w:val="single"/>
              </w:rPr>
            </w:pPr>
            <w:hyperlink w:anchor="_93_TechNet_Plus" w:history="1">
              <w:r w:rsidR="00ED0C0C" w:rsidRPr="00AD16BF">
                <w:rPr>
                  <w:rStyle w:val="Hyperlink"/>
                  <w:b/>
                  <w:sz w:val="13"/>
                  <w:szCs w:val="13"/>
                </w:rPr>
                <w:t>9</w:t>
              </w:r>
            </w:hyperlink>
            <w:r w:rsidR="00B42AE8">
              <w:rPr>
                <w:rStyle w:val="Hyperlink"/>
                <w:b/>
                <w:sz w:val="13"/>
                <w:szCs w:val="13"/>
              </w:rPr>
              <w:t>4</w:t>
            </w:r>
            <w:hyperlink w:anchor="Srv_103TechNetPlusSingleUser"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EF228F"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492" w:name="_Toc336338102"/>
            <w:bookmarkStart w:id="493" w:name="_Toc357598730"/>
            <w:r w:rsidRPr="00C04260">
              <w:rPr>
                <w:rFonts w:ascii="Tahoma" w:hAnsi="Tahoma" w:cs="Tahoma"/>
                <w:b w:val="0"/>
                <w:sz w:val="14"/>
                <w:szCs w:val="14"/>
              </w:rPr>
              <w:t>VDI Suite</w:t>
            </w:r>
            <w:bookmarkEnd w:id="492"/>
            <w:bookmarkEnd w:id="493"/>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1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494" w:name="_Toc336338103"/>
            <w:bookmarkStart w:id="495" w:name="_Toc357598731"/>
            <w:r w:rsidRPr="00C04260">
              <w:rPr>
                <w:rFonts w:ascii="Tahoma" w:hAnsi="Tahoma" w:cs="Tahoma"/>
                <w:b w:val="0"/>
                <w:sz w:val="14"/>
                <w:szCs w:val="14"/>
              </w:rPr>
              <w:t>VDI Suite con MDOP</w:t>
            </w:r>
            <w:bookmarkEnd w:id="494"/>
            <w:bookmarkEnd w:id="495"/>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C04260" w:rsidRDefault="001A63C6" w:rsidP="00F071F8">
            <w:pPr>
              <w:pStyle w:val="TableText"/>
              <w:spacing w:before="40" w:after="40"/>
              <w:rPr>
                <w:rFonts w:ascii="Tahoma" w:hAnsi="Tahoma" w:cs="Tahoma"/>
                <w:sz w:val="13"/>
                <w:szCs w:val="13"/>
              </w:rPr>
            </w:pPr>
            <w:r w:rsidRPr="00C04260">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260"/>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496" w:name="_Toc336338104"/>
            <w:bookmarkStart w:id="497" w:name="_Toc357598732"/>
            <w:r w:rsidRPr="00C04260">
              <w:rPr>
                <w:rFonts w:ascii="Tahoma" w:hAnsi="Tahoma" w:cs="Tahoma"/>
                <w:b w:val="0"/>
                <w:sz w:val="14"/>
                <w:szCs w:val="14"/>
              </w:rPr>
              <w:t>VDI Standard Suite</w:t>
            </w:r>
            <w:bookmarkEnd w:id="496"/>
            <w:bookmarkEnd w:id="497"/>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Style w:val="EndnoteReference"/>
                <w:b w:val="0"/>
                <w:sz w:val="13"/>
                <w:szCs w:val="13"/>
              </w:rPr>
            </w:pPr>
            <w:hyperlink w:anchor="_94_VDI_Standard" w:history="1">
              <w:r w:rsidR="00ED0C0C" w:rsidRPr="00BC3A19">
                <w:rPr>
                  <w:rStyle w:val="Hyperlink"/>
                  <w:b/>
                  <w:sz w:val="13"/>
                  <w:szCs w:val="13"/>
                </w:rPr>
                <w:t>9</w:t>
              </w:r>
            </w:hyperlink>
            <w:r w:rsidR="00B42AE8">
              <w:rPr>
                <w:rStyle w:val="Hyperlink"/>
                <w:b/>
                <w:sz w:val="13"/>
                <w:szCs w:val="13"/>
              </w:rPr>
              <w:t>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60"/>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498" w:name="_Toc336338105"/>
            <w:bookmarkStart w:id="499" w:name="_Toc357598733"/>
            <w:r w:rsidRPr="00C04260">
              <w:rPr>
                <w:rFonts w:ascii="Tahoma" w:hAnsi="Tahoma" w:cs="Tahoma"/>
                <w:b w:val="0"/>
                <w:sz w:val="14"/>
                <w:szCs w:val="14"/>
              </w:rPr>
              <w:t>VDI Standard Suite con MDOP</w:t>
            </w:r>
            <w:bookmarkEnd w:id="498"/>
            <w:bookmarkEnd w:id="499"/>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Style w:val="EndnoteReference"/>
                <w:b w:val="0"/>
                <w:sz w:val="13"/>
                <w:szCs w:val="13"/>
                <w:u w:val="single"/>
              </w:rPr>
            </w:pPr>
            <w:hyperlink w:anchor="_94_VDI_Standard" w:history="1">
              <w:r w:rsidR="00BC3A19" w:rsidRPr="00BC3A19">
                <w:rPr>
                  <w:rStyle w:val="Hyperlink"/>
                  <w:b/>
                  <w:sz w:val="13"/>
                  <w:szCs w:val="13"/>
                </w:rPr>
                <w:t>9</w:t>
              </w:r>
            </w:hyperlink>
            <w:r w:rsidR="00B42AE8">
              <w:rPr>
                <w:rStyle w:val="Hyperlink"/>
                <w:b/>
                <w:sz w:val="13"/>
                <w:szCs w:val="13"/>
              </w:rPr>
              <w:t>5</w:t>
            </w:r>
            <w:hyperlink w:anchor="Srv_105VDIStandardandPremiumSuites" w:history="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EF228F" w:rsidRPr="00C04260" w:rsidTr="008074F5">
        <w:trPr>
          <w:trHeight w:val="260"/>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00" w:name="_Toc336338106"/>
            <w:bookmarkStart w:id="501" w:name="_Toc357598734"/>
            <w:r w:rsidRPr="00C04260">
              <w:rPr>
                <w:rFonts w:ascii="Tahoma" w:hAnsi="Tahoma" w:cs="Tahoma"/>
                <w:b w:val="0"/>
                <w:sz w:val="14"/>
                <w:szCs w:val="14"/>
              </w:rPr>
              <w:t>VDI Premium Suite</w:t>
            </w:r>
            <w:bookmarkEnd w:id="500"/>
            <w:bookmarkEnd w:id="501"/>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Style w:val="EndnoteReference"/>
                <w:b w:val="0"/>
                <w:sz w:val="13"/>
                <w:szCs w:val="13"/>
                <w:u w:val="single"/>
              </w:rPr>
            </w:pPr>
            <w:hyperlink w:anchor="_94_VDI_Standard" w:history="1">
              <w:r w:rsidR="00BC3A19" w:rsidRPr="00BC3A19">
                <w:rPr>
                  <w:rStyle w:val="Hyperlink"/>
                  <w:b/>
                  <w:sz w:val="13"/>
                  <w:szCs w:val="13"/>
                </w:rPr>
                <w:t>9</w:t>
              </w:r>
            </w:hyperlink>
            <w:r w:rsidR="00B42AE8">
              <w:rPr>
                <w:rStyle w:val="Hyperlink"/>
                <w:b/>
                <w:sz w:val="13"/>
                <w:szCs w:val="13"/>
              </w:rPr>
              <w:t>5</w:t>
            </w:r>
            <w:hyperlink w:anchor="Srv_105VDIStandardandPremiumSuites"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B42AE8">
        <w:trPr>
          <w:trHeight w:val="260"/>
        </w:trPr>
        <w:tc>
          <w:tcPr>
            <w:tcW w:w="2734" w:type="dxa"/>
            <w:gridSpan w:val="2"/>
            <w:tcBorders>
              <w:bottom w:val="single" w:sz="4" w:space="0" w:color="auto"/>
            </w:tcBorders>
            <w:shd w:val="clear" w:color="auto" w:fill="FAC08F"/>
            <w:vAlign w:val="center"/>
          </w:tcPr>
          <w:p w:rsidR="001A63C6" w:rsidRPr="00C04260" w:rsidRDefault="001A63C6" w:rsidP="008074F5">
            <w:pPr>
              <w:pStyle w:val="Heading2"/>
              <w:spacing w:before="40" w:after="40"/>
              <w:ind w:left="0"/>
              <w:rPr>
                <w:rFonts w:ascii="Tahoma" w:hAnsi="Tahoma" w:cs="Tahoma"/>
                <w:b w:val="0"/>
                <w:sz w:val="14"/>
                <w:szCs w:val="14"/>
              </w:rPr>
            </w:pPr>
            <w:bookmarkStart w:id="502" w:name="_Toc336338107"/>
            <w:bookmarkStart w:id="503" w:name="_Toc357598735"/>
            <w:r w:rsidRPr="00C04260">
              <w:rPr>
                <w:rFonts w:ascii="Tahoma" w:hAnsi="Tahoma" w:cs="Tahoma"/>
                <w:b w:val="0"/>
                <w:sz w:val="14"/>
                <w:szCs w:val="14"/>
              </w:rPr>
              <w:lastRenderedPageBreak/>
              <w:t>VDI Premium Suite con MDOP</w:t>
            </w:r>
            <w:bookmarkEnd w:id="502"/>
            <w:bookmarkEnd w:id="503"/>
          </w:p>
        </w:tc>
        <w:tc>
          <w:tcPr>
            <w:tcW w:w="450" w:type="dxa"/>
            <w:tcBorders>
              <w:bottom w:val="single" w:sz="4" w:space="0" w:color="auto"/>
            </w:tcBorders>
            <w:shd w:val="clear" w:color="auto" w:fill="FAC08F"/>
            <w:vAlign w:val="center"/>
          </w:tcPr>
          <w:p w:rsidR="001A63C6" w:rsidRPr="00C04260" w:rsidRDefault="009E3EDD" w:rsidP="00B42AE8">
            <w:pPr>
              <w:pStyle w:val="TableText"/>
              <w:widowControl w:val="0"/>
              <w:spacing w:before="40" w:after="40"/>
              <w:rPr>
                <w:rStyle w:val="EndnoteReference"/>
                <w:b w:val="0"/>
                <w:sz w:val="13"/>
                <w:szCs w:val="13"/>
                <w:u w:val="single"/>
              </w:rPr>
            </w:pPr>
            <w:hyperlink w:anchor="_94_VDI_Standard" w:history="1">
              <w:r w:rsidR="00BC3A19" w:rsidRPr="00BC3A19">
                <w:rPr>
                  <w:rStyle w:val="Hyperlink"/>
                  <w:b/>
                  <w:sz w:val="13"/>
                  <w:szCs w:val="13"/>
                </w:rPr>
                <w:t>9</w:t>
              </w:r>
            </w:hyperlink>
            <w:r w:rsidR="00B42AE8">
              <w:rPr>
                <w:rStyle w:val="Hyperlink"/>
                <w:b/>
                <w:sz w:val="13"/>
                <w:szCs w:val="13"/>
              </w:rPr>
              <w:t>5</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B42AE8">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ProductNames"/>
              <w:spacing w:before="40" w:after="40"/>
              <w:rPr>
                <w:rFonts w:ascii="Tahoma" w:hAnsi="Tahoma"/>
                <w:sz w:val="14"/>
              </w:rPr>
            </w:pPr>
            <w:bookmarkStart w:id="504" w:name="_Toc357598736"/>
            <w:r w:rsidRPr="00C04260">
              <w:rPr>
                <w:rFonts w:ascii="Tahoma" w:hAnsi="Tahoma" w:cs="Tahoma"/>
                <w:sz w:val="14"/>
              </w:rPr>
              <w:t>Vexcel Server</w:t>
            </w:r>
            <w:bookmarkEnd w:id="504"/>
          </w:p>
        </w:tc>
        <w:tc>
          <w:tcPr>
            <w:tcW w:w="450" w:type="dxa"/>
            <w:tcBorders>
              <w:bottom w:val="single" w:sz="4" w:space="0" w:color="auto"/>
            </w:tcBorders>
            <w:shd w:val="clear" w:color="auto" w:fill="FFFFFF" w:themeFill="background1"/>
            <w:vAlign w:val="center"/>
          </w:tcPr>
          <w:p w:rsidR="001A63C6" w:rsidRPr="00C04260" w:rsidRDefault="009E3EDD" w:rsidP="00B42AE8">
            <w:pPr>
              <w:pStyle w:val="TableText"/>
              <w:widowControl w:val="0"/>
              <w:spacing w:before="40" w:after="40"/>
              <w:rPr>
                <w:rStyle w:val="EndnoteReference"/>
                <w:b w:val="0"/>
                <w:sz w:val="13"/>
                <w:szCs w:val="13"/>
                <w:u w:val="single"/>
              </w:rPr>
            </w:pPr>
            <w:hyperlink w:anchor="_95_Vexcel_Server" w:history="1">
              <w:r w:rsidR="00ED0C0C" w:rsidRPr="00BC3A19">
                <w:rPr>
                  <w:rStyle w:val="Hyperlink"/>
                  <w:b/>
                  <w:sz w:val="13"/>
                  <w:szCs w:val="13"/>
                </w:rPr>
                <w:t>9</w:t>
              </w:r>
            </w:hyperlink>
            <w:r w:rsidR="00B42AE8">
              <w:rPr>
                <w:rStyle w:val="Hyperlink"/>
                <w:b/>
                <w:sz w:val="13"/>
                <w:szCs w:val="13"/>
              </w:rPr>
              <w:t>6</w:t>
            </w:r>
            <w:hyperlink w:anchor="Srv_27BingMapsSvrandContentPack" w:history="1"/>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08/09</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200 puntos</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B42AE8">
        <w:trPr>
          <w:trHeight w:val="145"/>
        </w:trPr>
        <w:tc>
          <w:tcPr>
            <w:tcW w:w="2734" w:type="dxa"/>
            <w:gridSpan w:val="2"/>
            <w:tcBorders>
              <w:bottom w:val="single" w:sz="4" w:space="0" w:color="auto"/>
            </w:tcBorders>
            <w:shd w:val="clear" w:color="auto" w:fill="FAC08F"/>
            <w:vAlign w:val="center"/>
          </w:tcPr>
          <w:p w:rsidR="001A63C6" w:rsidRPr="00C04260" w:rsidRDefault="001A63C6" w:rsidP="008074F5">
            <w:pPr>
              <w:pStyle w:val="ProductNames"/>
              <w:spacing w:before="40" w:after="40"/>
              <w:rPr>
                <w:rFonts w:ascii="Tahoma" w:hAnsi="Tahoma"/>
                <w:sz w:val="14"/>
              </w:rPr>
            </w:pPr>
            <w:bookmarkStart w:id="505" w:name="_Toc357598737"/>
            <w:r w:rsidRPr="00C04260">
              <w:rPr>
                <w:rFonts w:ascii="Tahoma" w:hAnsi="Tahoma" w:cs="Tahoma"/>
                <w:sz w:val="14"/>
              </w:rPr>
              <w:t>Vexcel Server con Enhanced Content Pack</w:t>
            </w:r>
            <w:bookmarkEnd w:id="505"/>
            <w:r w:rsidRPr="00C04260">
              <w:rPr>
                <w:rFonts w:ascii="Tahoma" w:hAnsi="Tahoma" w:cs="Tahoma"/>
                <w:sz w:val="14"/>
              </w:rPr>
              <w:t xml:space="preserve"> </w:t>
            </w:r>
          </w:p>
        </w:tc>
        <w:tc>
          <w:tcPr>
            <w:tcW w:w="450" w:type="dxa"/>
            <w:tcBorders>
              <w:bottom w:val="single" w:sz="4" w:space="0" w:color="auto"/>
            </w:tcBorders>
            <w:shd w:val="clear" w:color="auto" w:fill="FAC08F"/>
            <w:vAlign w:val="center"/>
          </w:tcPr>
          <w:p w:rsidR="001A63C6" w:rsidRPr="00C04260" w:rsidRDefault="009E3EDD" w:rsidP="00B42AE8">
            <w:pPr>
              <w:pStyle w:val="TableText"/>
              <w:widowControl w:val="0"/>
              <w:spacing w:before="40" w:after="40"/>
              <w:rPr>
                <w:rStyle w:val="EndnoteReference"/>
                <w:b w:val="0"/>
                <w:sz w:val="13"/>
                <w:szCs w:val="13"/>
                <w:u w:val="single"/>
              </w:rPr>
            </w:pPr>
            <w:hyperlink w:anchor="_95_Vexcel_Server" w:history="1">
              <w:r w:rsidR="00BC3A19" w:rsidRPr="00BC3A19">
                <w:rPr>
                  <w:rStyle w:val="Hyperlink"/>
                  <w:b/>
                  <w:sz w:val="13"/>
                  <w:szCs w:val="13"/>
                </w:rPr>
                <w:t>9</w:t>
              </w:r>
            </w:hyperlink>
            <w:r w:rsidR="00B42AE8">
              <w:rPr>
                <w:rStyle w:val="Hyperlink"/>
                <w:b/>
                <w:sz w:val="13"/>
                <w:szCs w:val="13"/>
              </w:rPr>
              <w:t>6</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08/09</w:t>
            </w:r>
          </w:p>
        </w:tc>
        <w:tc>
          <w:tcPr>
            <w:tcW w:w="36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200 puntos</w:t>
            </w: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200</w:t>
            </w: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r>
      <w:tr w:rsidR="00B42AE8" w:rsidRPr="00C04260" w:rsidTr="00B42AE8">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Heading2"/>
              <w:spacing w:before="40" w:after="40"/>
              <w:ind w:left="0"/>
              <w:rPr>
                <w:rFonts w:ascii="Tahoma" w:hAnsi="Tahoma" w:cs="Tahoma"/>
                <w:b w:val="0"/>
                <w:sz w:val="14"/>
                <w:szCs w:val="14"/>
              </w:rPr>
            </w:pPr>
            <w:bookmarkStart w:id="506" w:name="_Toc336338108"/>
            <w:bookmarkStart w:id="507" w:name="_Toc357598738"/>
            <w:r w:rsidRPr="00C04260">
              <w:rPr>
                <w:rFonts w:ascii="Tahoma" w:hAnsi="Tahoma" w:cs="Tahoma"/>
                <w:b w:val="0"/>
                <w:sz w:val="14"/>
                <w:szCs w:val="14"/>
              </w:rPr>
              <w:t>Virtual Server 2005 R2 Enterprise Edition</w:t>
            </w:r>
            <w:bookmarkEnd w:id="506"/>
            <w:bookmarkEnd w:id="507"/>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12/05</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6B1F3F" w:rsidRPr="00C04260" w:rsidTr="00B42AE8">
        <w:trPr>
          <w:trHeight w:val="145"/>
        </w:trPr>
        <w:tc>
          <w:tcPr>
            <w:tcW w:w="2734" w:type="dxa"/>
            <w:gridSpan w:val="2"/>
            <w:tcBorders>
              <w:bottom w:val="single" w:sz="4" w:space="0" w:color="auto"/>
            </w:tcBorders>
            <w:shd w:val="clear" w:color="auto" w:fill="FAC08F"/>
            <w:vAlign w:val="center"/>
          </w:tcPr>
          <w:p w:rsidR="001A63C6" w:rsidRPr="00C04260" w:rsidRDefault="001A63C6" w:rsidP="008074F5">
            <w:pPr>
              <w:pStyle w:val="Heading2"/>
              <w:spacing w:before="40" w:after="40"/>
              <w:ind w:left="0"/>
              <w:rPr>
                <w:rFonts w:ascii="Tahoma" w:hAnsi="Tahoma" w:cs="Tahoma"/>
                <w:b w:val="0"/>
                <w:sz w:val="14"/>
                <w:szCs w:val="14"/>
              </w:rPr>
            </w:pPr>
            <w:bookmarkStart w:id="508" w:name="_Toc336338109"/>
            <w:bookmarkStart w:id="509" w:name="_Toc357598739"/>
            <w:r w:rsidRPr="00C04260">
              <w:rPr>
                <w:rFonts w:ascii="Tahoma" w:hAnsi="Tahoma" w:cs="Tahoma"/>
                <w:b w:val="0"/>
                <w:sz w:val="14"/>
                <w:szCs w:val="14"/>
              </w:rPr>
              <w:t>Visual Studio</w:t>
            </w:r>
            <w:r w:rsidR="00733A43" w:rsidRPr="00C04260">
              <w:rPr>
                <w:rFonts w:ascii="Tahoma" w:eastAsia="Times New Roman" w:hAnsi="Tahoma" w:cs="Tahoma"/>
                <w:b w:val="0"/>
                <w:color w:val="000000"/>
                <w:sz w:val="14"/>
                <w:szCs w:val="14"/>
                <w:vertAlign w:val="superscript"/>
              </w:rPr>
              <w:t>®</w:t>
            </w:r>
            <w:r w:rsidRPr="00C04260">
              <w:rPr>
                <w:rFonts w:ascii="Tahoma" w:hAnsi="Tahoma" w:cs="Tahoma"/>
                <w:b w:val="0"/>
                <w:sz w:val="14"/>
                <w:szCs w:val="14"/>
              </w:rPr>
              <w:t xml:space="preserve"> Team Foundation Server 2012 con Tecnología SQL Server 2012</w:t>
            </w:r>
            <w:bookmarkEnd w:id="508"/>
            <w:bookmarkEnd w:id="509"/>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13</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r>
      <w:tr w:rsidR="00B42AE8" w:rsidRPr="00C04260" w:rsidTr="00B42AE8">
        <w:trPr>
          <w:trHeight w:val="145"/>
        </w:trPr>
        <w:tc>
          <w:tcPr>
            <w:tcW w:w="2734" w:type="dxa"/>
            <w:gridSpan w:val="2"/>
            <w:tcBorders>
              <w:bottom w:val="single" w:sz="4" w:space="0" w:color="auto"/>
            </w:tcBorders>
            <w:shd w:val="clear" w:color="auto" w:fill="FFFFFF" w:themeFill="background1"/>
            <w:vAlign w:val="center"/>
          </w:tcPr>
          <w:p w:rsidR="001A63C6" w:rsidRPr="00C04260" w:rsidRDefault="001A63C6" w:rsidP="008074F5">
            <w:pPr>
              <w:pStyle w:val="Heading2"/>
              <w:spacing w:before="40" w:after="40"/>
              <w:ind w:left="0"/>
              <w:rPr>
                <w:rFonts w:ascii="Tahoma" w:hAnsi="Tahoma" w:cs="Tahoma"/>
                <w:b w:val="0"/>
                <w:sz w:val="14"/>
                <w:szCs w:val="14"/>
              </w:rPr>
            </w:pPr>
            <w:bookmarkStart w:id="510" w:name="_Toc254805933"/>
            <w:bookmarkStart w:id="511" w:name="_Toc336338110"/>
            <w:bookmarkStart w:id="512" w:name="_Toc357598740"/>
            <w:r w:rsidRPr="00C04260">
              <w:rPr>
                <w:rFonts w:ascii="Tahoma" w:hAnsi="Tahoma" w:cs="Tahoma"/>
                <w:b w:val="0"/>
                <w:sz w:val="14"/>
                <w:szCs w:val="14"/>
              </w:rPr>
              <w:t>CAL de Dispositivo de Visual Studio</w:t>
            </w:r>
            <w:r w:rsidR="00733A43" w:rsidRPr="00C04260">
              <w:rPr>
                <w:rFonts w:ascii="Tahoma" w:hAnsi="Tahoma" w:cs="Tahoma"/>
                <w:b w:val="0"/>
                <w:sz w:val="14"/>
                <w:szCs w:val="14"/>
                <w:vertAlign w:val="superscript"/>
              </w:rPr>
              <w:t>®</w:t>
            </w:r>
            <w:r w:rsidRPr="00C04260">
              <w:rPr>
                <w:rFonts w:ascii="Tahoma" w:hAnsi="Tahoma" w:cs="Tahoma"/>
                <w:b w:val="0"/>
                <w:sz w:val="14"/>
                <w:szCs w:val="14"/>
              </w:rPr>
              <w:t xml:space="preserve"> Team Foundation Server 2012</w:t>
            </w:r>
            <w:bookmarkEnd w:id="510"/>
            <w:bookmarkEnd w:id="511"/>
            <w:bookmarkEnd w:id="512"/>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09/12</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13</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36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left w:val="single" w:sz="18" w:space="0" w:color="auto"/>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C04260" w:rsidRDefault="001A63C6" w:rsidP="00F071F8">
            <w:pPr>
              <w:pStyle w:val="TableText"/>
              <w:widowControl w:val="0"/>
              <w:spacing w:before="40" w:after="40"/>
              <w:rPr>
                <w:rFonts w:ascii="Tahoma" w:hAnsi="Tahoma" w:cs="Tahoma"/>
                <w:sz w:val="13"/>
              </w:rPr>
            </w:pPr>
          </w:p>
        </w:tc>
      </w:tr>
      <w:tr w:rsidR="006B1F3F" w:rsidRPr="00C04260" w:rsidTr="00B42AE8">
        <w:trPr>
          <w:trHeight w:val="145"/>
        </w:trPr>
        <w:tc>
          <w:tcPr>
            <w:tcW w:w="2734" w:type="dxa"/>
            <w:gridSpan w:val="2"/>
            <w:tcBorders>
              <w:bottom w:val="single" w:sz="4" w:space="0" w:color="auto"/>
            </w:tcBorders>
            <w:shd w:val="clear" w:color="auto" w:fill="FAC08F"/>
            <w:vAlign w:val="center"/>
          </w:tcPr>
          <w:p w:rsidR="001A63C6" w:rsidRPr="00C04260" w:rsidRDefault="001A63C6" w:rsidP="008074F5">
            <w:pPr>
              <w:pStyle w:val="Heading2"/>
              <w:spacing w:before="40" w:after="40"/>
              <w:ind w:left="0"/>
              <w:rPr>
                <w:rFonts w:ascii="Tahoma" w:hAnsi="Tahoma" w:cs="Tahoma"/>
                <w:b w:val="0"/>
                <w:sz w:val="14"/>
                <w:szCs w:val="14"/>
              </w:rPr>
            </w:pPr>
            <w:bookmarkStart w:id="513" w:name="_Toc254805934"/>
            <w:bookmarkStart w:id="514" w:name="_Toc336338111"/>
            <w:bookmarkStart w:id="515" w:name="_Toc357598741"/>
            <w:r w:rsidRPr="00C04260">
              <w:rPr>
                <w:rFonts w:ascii="Tahoma" w:hAnsi="Tahoma" w:cs="Tahoma"/>
                <w:b w:val="0"/>
                <w:sz w:val="14"/>
                <w:szCs w:val="14"/>
              </w:rPr>
              <w:t>CAL de Usuario de Visual Studio</w:t>
            </w:r>
            <w:r w:rsidR="00733A43" w:rsidRPr="00C04260">
              <w:rPr>
                <w:rFonts w:ascii="Tahoma" w:hAnsi="Tahoma" w:cs="Tahoma"/>
                <w:b w:val="0"/>
                <w:sz w:val="14"/>
                <w:szCs w:val="14"/>
                <w:vertAlign w:val="superscript"/>
              </w:rPr>
              <w:t>®</w:t>
            </w:r>
            <w:r w:rsidRPr="00C04260">
              <w:rPr>
                <w:rFonts w:ascii="Tahoma" w:hAnsi="Tahoma" w:cs="Tahoma"/>
                <w:b w:val="0"/>
                <w:sz w:val="14"/>
                <w:szCs w:val="14"/>
              </w:rPr>
              <w:t xml:space="preserve"> Team Foundation Server 2012</w:t>
            </w:r>
            <w:bookmarkEnd w:id="513"/>
            <w:bookmarkEnd w:id="514"/>
            <w:bookmarkEnd w:id="515"/>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13</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8</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szCs w:val="13"/>
              </w:rPr>
            </w:pPr>
            <w:r w:rsidRPr="00C04260">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C0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rPr>
            </w:pPr>
            <w:bookmarkStart w:id="516" w:name="_Toc336338114"/>
            <w:bookmarkStart w:id="517" w:name="_Toc357598742"/>
            <w:r w:rsidRPr="00C04260">
              <w:rPr>
                <w:rFonts w:ascii="Tahoma" w:hAnsi="Tahoma" w:cs="Tahoma"/>
                <w:b w:val="0"/>
                <w:sz w:val="14"/>
              </w:rPr>
              <w:t>Servicios de Windows Azure</w:t>
            </w:r>
            <w:bookmarkEnd w:id="516"/>
            <w:bookmarkEnd w:id="517"/>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Fonts w:cs="Tahoma"/>
                <w:b/>
                <w:color w:val="0000FF"/>
                <w:sz w:val="13"/>
                <w:szCs w:val="13"/>
                <w:u w:val="single"/>
              </w:rPr>
            </w:pPr>
            <w:hyperlink w:anchor="_96_Servicios_de" w:history="1">
              <w:r w:rsidR="00ED0C0C" w:rsidRPr="00BC3A19">
                <w:rPr>
                  <w:rStyle w:val="Hyperlink"/>
                  <w:rFonts w:cs="Tahoma"/>
                  <w:b/>
                  <w:sz w:val="13"/>
                  <w:szCs w:val="13"/>
                </w:rPr>
                <w:t>9</w:t>
              </w:r>
            </w:hyperlink>
            <w:r w:rsidR="00B42AE8">
              <w:rPr>
                <w:rStyle w:val="Hyperlink"/>
                <w:rFonts w:cs="Tahoma"/>
                <w:b/>
                <w:sz w:val="13"/>
                <w:szCs w:val="13"/>
              </w:rPr>
              <w:t>7</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152"/>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18" w:name="_Toc336338115"/>
            <w:bookmarkStart w:id="519" w:name="_Toc357598743"/>
            <w:r w:rsidRPr="00C04260">
              <w:rPr>
                <w:rFonts w:ascii="Tahoma" w:hAnsi="Tahoma" w:cs="Tahoma"/>
                <w:b w:val="0"/>
                <w:sz w:val="14"/>
              </w:rPr>
              <w:t>Windows</w:t>
            </w:r>
            <w:r w:rsidR="00733A43" w:rsidRPr="00C04260">
              <w:rPr>
                <w:rFonts w:ascii="Tahoma" w:hAnsi="Tahoma" w:cs="Tahoma"/>
                <w:b w:val="0"/>
                <w:sz w:val="14"/>
                <w:vertAlign w:val="superscript"/>
              </w:rPr>
              <w:t>®</w:t>
            </w:r>
            <w:r w:rsidRPr="00C04260">
              <w:rPr>
                <w:rFonts w:ascii="Tahoma" w:hAnsi="Tahoma" w:cs="Tahoma"/>
                <w:b w:val="0"/>
                <w:sz w:val="14"/>
              </w:rPr>
              <w:t xml:space="preserve"> Embedded Device Manager</w:t>
            </w:r>
            <w:r w:rsidR="008074F5" w:rsidRPr="00C04260">
              <w:rPr>
                <w:rFonts w:ascii="Tahoma" w:hAnsi="Tahoma" w:cs="Tahoma"/>
                <w:b w:val="0"/>
                <w:sz w:val="14"/>
              </w:rPr>
              <w:t> </w:t>
            </w:r>
            <w:r w:rsidRPr="00C04260">
              <w:rPr>
                <w:rFonts w:ascii="Tahoma" w:hAnsi="Tahoma" w:cs="Tahoma"/>
                <w:b w:val="0"/>
                <w:sz w:val="14"/>
              </w:rPr>
              <w:t>2011</w:t>
            </w:r>
            <w:bookmarkEnd w:id="518"/>
            <w:bookmarkEnd w:id="519"/>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Fonts w:cs="Tahoma"/>
                <w:b/>
                <w:color w:val="0000FF"/>
                <w:sz w:val="13"/>
                <w:szCs w:val="13"/>
                <w:u w:val="single"/>
              </w:rPr>
            </w:pPr>
            <w:hyperlink w:anchor="_97_Windows_Embedded" w:history="1">
              <w:r w:rsidR="00ED0C0C" w:rsidRPr="00BC3A19">
                <w:rPr>
                  <w:rStyle w:val="Hyperlink"/>
                  <w:rFonts w:cs="Tahoma"/>
                  <w:b/>
                  <w:sz w:val="13"/>
                  <w:szCs w:val="13"/>
                </w:rPr>
                <w:t>9</w:t>
              </w:r>
            </w:hyperlink>
            <w:r w:rsidR="00B42AE8">
              <w:rPr>
                <w:rStyle w:val="Hyperlink"/>
                <w:rFonts w:cs="Tahoma"/>
                <w:b/>
                <w:sz w:val="13"/>
                <w:szCs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20" w:name="_Toc336338116"/>
            <w:bookmarkStart w:id="521" w:name="_Toc357598744"/>
            <w:r w:rsidRPr="00C04260">
              <w:rPr>
                <w:rFonts w:ascii="Tahoma" w:hAnsi="Tahoma" w:cs="Tahoma"/>
                <w:b w:val="0"/>
                <w:sz w:val="14"/>
              </w:rPr>
              <w:t>Licencia de Administración de Cliente para Windows</w:t>
            </w:r>
            <w:r w:rsidR="00733A43" w:rsidRPr="00C04260">
              <w:rPr>
                <w:rFonts w:ascii="Tahoma" w:hAnsi="Tahoma" w:cs="Tahoma"/>
                <w:b w:val="0"/>
                <w:sz w:val="14"/>
                <w:vertAlign w:val="superscript"/>
              </w:rPr>
              <w:t>®</w:t>
            </w:r>
            <w:r w:rsidRPr="00C04260">
              <w:rPr>
                <w:rFonts w:ascii="Tahoma" w:hAnsi="Tahoma" w:cs="Tahoma"/>
                <w:b w:val="0"/>
                <w:sz w:val="14"/>
              </w:rPr>
              <w:t xml:space="preserve"> Embedded Device Manager 2011 por OSE</w:t>
            </w:r>
            <w:bookmarkEnd w:id="520"/>
            <w:bookmarkEnd w:id="52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b/>
                <w:color w:val="0000FF"/>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28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22" w:name="_Toc336338117"/>
            <w:bookmarkStart w:id="523" w:name="_Toc357598745"/>
            <w:r w:rsidRPr="00C04260">
              <w:rPr>
                <w:rFonts w:ascii="Tahoma" w:hAnsi="Tahoma" w:cs="Tahoma"/>
                <w:b w:val="0"/>
                <w:sz w:val="14"/>
              </w:rPr>
              <w:t>Licencia de Administración de Cliente para Windows</w:t>
            </w:r>
            <w:r w:rsidR="00733A43" w:rsidRPr="00C04260">
              <w:rPr>
                <w:rFonts w:ascii="Tahoma" w:hAnsi="Tahoma" w:cs="Tahoma"/>
                <w:b w:val="0"/>
                <w:sz w:val="14"/>
                <w:vertAlign w:val="superscript"/>
              </w:rPr>
              <w:t>®</w:t>
            </w:r>
            <w:r w:rsidRPr="00C04260">
              <w:rPr>
                <w:rFonts w:ascii="Tahoma" w:hAnsi="Tahoma" w:cs="Tahoma"/>
                <w:b w:val="0"/>
                <w:sz w:val="14"/>
              </w:rPr>
              <w:t xml:space="preserve"> Embedded Device Manager 2011 por Usuario</w:t>
            </w:r>
            <w:bookmarkEnd w:id="522"/>
            <w:bookmarkEnd w:id="523"/>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Fonts w:cs="Tahoma"/>
                <w:b/>
                <w:color w:val="0000FF"/>
                <w:sz w:val="13"/>
                <w:szCs w:val="13"/>
              </w:rPr>
            </w:pPr>
            <w:hyperlink w:anchor="_98_Licencias_de" w:history="1">
              <w:r w:rsidR="00ED0C0C" w:rsidRPr="00BC3A19">
                <w:rPr>
                  <w:rStyle w:val="Hyperlink"/>
                  <w:rFonts w:cs="Tahoma"/>
                  <w:b/>
                  <w:sz w:val="13"/>
                  <w:szCs w:val="13"/>
                </w:rPr>
                <w:t>9</w:t>
              </w:r>
            </w:hyperlink>
            <w:r w:rsidR="00B42AE8">
              <w:rPr>
                <w:rStyle w:val="Hyperlink"/>
                <w:rFonts w:cs="Tahoma"/>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24" w:name="_Toc336338118"/>
            <w:bookmarkStart w:id="525" w:name="_Toc357598746"/>
            <w:r w:rsidRPr="00C04260">
              <w:rPr>
                <w:rFonts w:ascii="Tahoma" w:hAnsi="Tahoma" w:cs="Tahoma"/>
                <w:b w:val="0"/>
                <w:sz w:val="14"/>
              </w:rPr>
              <w:t>Windows</w:t>
            </w:r>
            <w:r w:rsidR="00733A43" w:rsidRPr="00C04260">
              <w:rPr>
                <w:rFonts w:ascii="Tahoma" w:hAnsi="Tahoma" w:cs="Tahoma"/>
                <w:b w:val="0"/>
                <w:sz w:val="14"/>
                <w:vertAlign w:val="superscript"/>
              </w:rPr>
              <w:t>®</w:t>
            </w:r>
            <w:r w:rsidRPr="00C04260">
              <w:rPr>
                <w:rFonts w:ascii="Tahoma" w:hAnsi="Tahoma" w:cs="Tahoma"/>
                <w:b w:val="0"/>
                <w:sz w:val="14"/>
              </w:rPr>
              <w:t xml:space="preserve"> Embedded Device Manager 2011 con Tecnología SQL Server</w:t>
            </w:r>
            <w:r w:rsidR="00733A43" w:rsidRPr="00C04260">
              <w:rPr>
                <w:rFonts w:ascii="Tahoma" w:hAnsi="Tahoma" w:cs="Tahoma"/>
                <w:b w:val="0"/>
                <w:sz w:val="14"/>
                <w:vertAlign w:val="superscript"/>
              </w:rPr>
              <w:t>®</w:t>
            </w:r>
            <w:r w:rsidRPr="00C04260">
              <w:rPr>
                <w:rFonts w:ascii="Tahoma" w:hAnsi="Tahoma" w:cs="Tahoma"/>
                <w:b w:val="0"/>
                <w:sz w:val="14"/>
              </w:rPr>
              <w:t xml:space="preserve"> 2008</w:t>
            </w:r>
            <w:bookmarkEnd w:id="524"/>
            <w:bookmarkEnd w:id="525"/>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Fonts w:cs="Tahoma"/>
                <w:b/>
                <w:color w:val="0000FF"/>
                <w:sz w:val="13"/>
                <w:szCs w:val="13"/>
                <w:u w:val="single"/>
              </w:rPr>
            </w:pPr>
            <w:hyperlink w:anchor="_98_Licencias_de" w:history="1">
              <w:r w:rsidR="00BC3A19" w:rsidRPr="00BC3A19">
                <w:rPr>
                  <w:rStyle w:val="Hyperlink"/>
                  <w:rFonts w:cs="Tahoma"/>
                  <w:b/>
                  <w:sz w:val="13"/>
                  <w:szCs w:val="13"/>
                </w:rPr>
                <w:t>9</w:t>
              </w:r>
            </w:hyperlink>
            <w:r w:rsidR="00B42AE8">
              <w:rPr>
                <w:rStyle w:val="Hyperlink"/>
                <w:rFonts w:cs="Tahoma"/>
                <w:b/>
                <w:sz w:val="13"/>
                <w:szCs w:val="13"/>
              </w:rPr>
              <w:t>9</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28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26" w:name="_Toc336338119"/>
            <w:bookmarkStart w:id="527" w:name="_Toc357598747"/>
            <w:r w:rsidRPr="00C04260">
              <w:rPr>
                <w:rFonts w:ascii="Tahoma" w:hAnsi="Tahoma" w:cs="Tahoma"/>
                <w:b w:val="0"/>
                <w:sz w:val="14"/>
                <w:szCs w:val="14"/>
              </w:rPr>
              <w:t>Windows Essential Business Server 2008 Standard</w:t>
            </w:r>
            <w:bookmarkEnd w:id="526"/>
            <w:bookmarkEnd w:id="527"/>
          </w:p>
        </w:tc>
        <w:tc>
          <w:tcPr>
            <w:tcW w:w="450" w:type="dxa"/>
            <w:tcBorders>
              <w:bottom w:val="single" w:sz="4" w:space="0" w:color="auto"/>
            </w:tcBorders>
            <w:shd w:val="clear" w:color="auto" w:fill="FABF8F"/>
            <w:vAlign w:val="center"/>
          </w:tcPr>
          <w:p w:rsidR="001A63C6" w:rsidRPr="00C04260" w:rsidRDefault="009E3EDD" w:rsidP="00F071F8">
            <w:pPr>
              <w:pStyle w:val="TableText"/>
              <w:widowControl w:val="0"/>
              <w:spacing w:before="40" w:after="40"/>
              <w:rPr>
                <w:rStyle w:val="EndnoteReference"/>
                <w:rFonts w:cs="Tahoma"/>
                <w:b w:val="0"/>
                <w:color w:val="0000FF"/>
                <w:sz w:val="13"/>
                <w:szCs w:val="13"/>
                <w:u w:val="single"/>
              </w:rPr>
            </w:pPr>
            <w:hyperlink w:anchor="_107_EBS_2008" w:history="1">
              <w:r w:rsidR="00B42AE8">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28" w:name="_Toc336338120"/>
            <w:bookmarkStart w:id="529" w:name="_Toc357598748"/>
            <w:r w:rsidRPr="00C04260">
              <w:rPr>
                <w:rFonts w:ascii="Tahoma" w:hAnsi="Tahoma" w:cs="Tahoma"/>
                <w:b w:val="0"/>
                <w:sz w:val="14"/>
                <w:szCs w:val="14"/>
              </w:rPr>
              <w:t>Windows Essential Business Server 2008 CAL Suite</w:t>
            </w:r>
            <w:bookmarkEnd w:id="528"/>
            <w:bookmarkEnd w:id="529"/>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1A63C6" w:rsidRPr="00C04260" w:rsidTr="008074F5">
        <w:trPr>
          <w:trHeight w:val="28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30" w:name="_Toc336338121"/>
            <w:bookmarkStart w:id="531" w:name="_Toc357598749"/>
            <w:r w:rsidRPr="00C04260">
              <w:rPr>
                <w:rFonts w:ascii="Tahoma" w:hAnsi="Tahoma" w:cs="Tahoma"/>
                <w:b w:val="0"/>
                <w:sz w:val="14"/>
                <w:szCs w:val="14"/>
              </w:rPr>
              <w:t>CAL Suite de Windows Essential Business Server 2008 (5 clientes)</w:t>
            </w:r>
            <w:bookmarkEnd w:id="530"/>
            <w:bookmarkEnd w:id="53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32" w:name="_Toc336338122"/>
            <w:bookmarkStart w:id="533" w:name="_Toc357598750"/>
            <w:r w:rsidRPr="00C04260">
              <w:rPr>
                <w:rFonts w:ascii="Tahoma" w:hAnsi="Tahoma" w:cs="Tahoma"/>
                <w:b w:val="0"/>
                <w:color w:val="000000"/>
                <w:sz w:val="14"/>
                <w:szCs w:val="14"/>
              </w:rPr>
              <w:t>CAL Suite de Windows Essential Business Server 2008 (20 clientes)</w:t>
            </w:r>
            <w:bookmarkEnd w:id="532"/>
            <w:bookmarkEnd w:id="533"/>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1A63C6" w:rsidRPr="00C04260" w:rsidTr="008074F5">
        <w:trPr>
          <w:trHeight w:val="28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34" w:name="_Toc336338123"/>
            <w:bookmarkStart w:id="535" w:name="_Toc357598751"/>
            <w:r w:rsidRPr="00C04260">
              <w:rPr>
                <w:rFonts w:ascii="Tahoma" w:hAnsi="Tahoma" w:cs="Tahoma"/>
                <w:b w:val="0"/>
                <w:sz w:val="14"/>
                <w:szCs w:val="14"/>
              </w:rPr>
              <w:t>CAL Suite de Windows Essential Business Server 2008 (50 clientes)</w:t>
            </w:r>
            <w:bookmarkEnd w:id="534"/>
            <w:bookmarkEnd w:id="535"/>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36" w:name="_Toc336338124"/>
            <w:bookmarkStart w:id="537" w:name="_Toc357598752"/>
            <w:r w:rsidRPr="00C04260">
              <w:rPr>
                <w:rFonts w:ascii="Tahoma" w:hAnsi="Tahoma" w:cs="Tahoma"/>
                <w:b w:val="0"/>
                <w:sz w:val="14"/>
                <w:szCs w:val="14"/>
              </w:rPr>
              <w:t>Windows Essential Business Server 2008 Premium</w:t>
            </w:r>
            <w:bookmarkEnd w:id="536"/>
            <w:bookmarkEnd w:id="537"/>
            <w:r w:rsidRPr="00C04260">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rFonts w:cs="Tahoma"/>
                <w:b w:val="0"/>
                <w:color w:val="0000FF"/>
                <w:sz w:val="13"/>
                <w:szCs w:val="13"/>
                <w:u w:val="single"/>
              </w:rPr>
            </w:pPr>
            <w:hyperlink w:anchor="_107_EBS_2008" w:history="1">
              <w:r w:rsidR="00B42AE8">
                <w:rPr>
                  <w:rStyle w:val="Hyperlink"/>
                  <w:rFonts w:cs="Tahoma"/>
                  <w:b/>
                  <w:sz w:val="13"/>
                  <w:szCs w:val="13"/>
                </w:rPr>
                <w:t>100</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r>
      <w:tr w:rsidR="00E5334D" w:rsidRPr="00C04260" w:rsidTr="008074F5">
        <w:trPr>
          <w:trHeight w:val="28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38" w:name="_Toc336338125"/>
            <w:bookmarkStart w:id="539" w:name="_Toc357598753"/>
            <w:r w:rsidRPr="00C04260">
              <w:rPr>
                <w:rFonts w:ascii="Tahoma" w:hAnsi="Tahoma" w:cs="Tahoma"/>
                <w:b w:val="0"/>
                <w:sz w:val="14"/>
                <w:szCs w:val="14"/>
              </w:rPr>
              <w:t>Licencia CAL Suite de Windows Essential Business Server 2008 para Usuarios o Dispositivos Premium</w:t>
            </w:r>
            <w:bookmarkEnd w:id="538"/>
            <w:bookmarkEnd w:id="539"/>
            <w:r w:rsidRPr="00C04260">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40" w:name="_Toc336338126"/>
            <w:bookmarkStart w:id="541" w:name="_Toc357598754"/>
            <w:r w:rsidRPr="00C04260">
              <w:rPr>
                <w:rFonts w:ascii="Tahoma" w:hAnsi="Tahoma" w:cs="Tahoma"/>
                <w:b w:val="0"/>
                <w:sz w:val="14"/>
                <w:szCs w:val="14"/>
              </w:rPr>
              <w:t>CAL Suite de Windows Essential Business Server 2008 para Usuarios o Dispositivos Premium (5 clientes)</w:t>
            </w:r>
            <w:bookmarkEnd w:id="540"/>
            <w:bookmarkEnd w:id="541"/>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E5334D" w:rsidRPr="00C04260" w:rsidTr="008074F5">
        <w:trPr>
          <w:trHeight w:val="28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42" w:name="_Toc336338127"/>
            <w:bookmarkStart w:id="543" w:name="_Toc357598755"/>
            <w:r w:rsidRPr="00C04260">
              <w:rPr>
                <w:rFonts w:ascii="Tahoma" w:hAnsi="Tahoma" w:cs="Tahoma"/>
                <w:b w:val="0"/>
                <w:sz w:val="14"/>
                <w:szCs w:val="14"/>
              </w:rPr>
              <w:t>CAL Suite de Windows Essential Business Server 2008 para Usuarios o Dispositivos Premium (20 Clientes)</w:t>
            </w:r>
            <w:bookmarkEnd w:id="542"/>
            <w:bookmarkEnd w:id="543"/>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B33D0E" w:rsidRPr="00C04260" w:rsidTr="008074F5">
        <w:trPr>
          <w:trHeight w:val="287"/>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44" w:name="_Toc336338128"/>
            <w:bookmarkStart w:id="545" w:name="_Toc357598756"/>
            <w:r w:rsidRPr="00C04260">
              <w:rPr>
                <w:rFonts w:ascii="Tahoma" w:hAnsi="Tahoma" w:cs="Tahoma"/>
                <w:b w:val="0"/>
                <w:sz w:val="14"/>
                <w:szCs w:val="14"/>
              </w:rPr>
              <w:t>CAL Suite de Windows Essential Business Server 2008 para Usuarios o Dispositivos Premium (50 Clientes)</w:t>
            </w:r>
            <w:bookmarkEnd w:id="544"/>
            <w:bookmarkEnd w:id="545"/>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OL</w:t>
            </w:r>
          </w:p>
        </w:tc>
      </w:tr>
      <w:tr w:rsidR="00E5334D"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46" w:name="_Toc336338129"/>
            <w:bookmarkStart w:id="547" w:name="_Toc357598757"/>
            <w:r w:rsidRPr="00C04260">
              <w:rPr>
                <w:rFonts w:ascii="Tahoma" w:hAnsi="Tahoma" w:cs="Tahoma"/>
                <w:b w:val="0"/>
                <w:sz w:val="14"/>
                <w:szCs w:val="14"/>
              </w:rPr>
              <w:t>Windows HPC Server 2008 R2 Suite</w:t>
            </w:r>
            <w:bookmarkEnd w:id="546"/>
            <w:bookmarkEnd w:id="547"/>
            <w:r w:rsidRPr="00C04260">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b/>
                <w:sz w:val="13"/>
                <w:szCs w:val="13"/>
                <w:u w:val="single"/>
              </w:rPr>
            </w:pPr>
            <w:hyperlink w:anchor="_100_Windows_HPC" w:history="1">
              <w:r w:rsidR="005312F5" w:rsidRPr="00BC3A19">
                <w:rPr>
                  <w:rStyle w:val="Hyperlink"/>
                  <w:b/>
                  <w:sz w:val="13"/>
                  <w:szCs w:val="13"/>
                </w:rPr>
                <w:t>10</w:t>
              </w:r>
            </w:hyperlink>
            <w:r w:rsidR="00B42AE8">
              <w:rPr>
                <w:rStyle w:val="Hyperlink"/>
                <w:b/>
                <w:sz w:val="13"/>
                <w:szCs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48" w:name="_Toc357598758"/>
            <w:r w:rsidRPr="00C04260">
              <w:rPr>
                <w:rFonts w:ascii="Tahoma" w:hAnsi="Tahoma" w:cs="Tahoma"/>
                <w:b w:val="0"/>
                <w:sz w:val="14"/>
              </w:rPr>
              <w:t>Complemento de Windows Intune para System Center Configuration Manager y</w:t>
            </w:r>
            <w:r w:rsidR="008074F5" w:rsidRPr="00C04260">
              <w:rPr>
                <w:rFonts w:ascii="Tahoma" w:hAnsi="Tahoma" w:cs="Tahoma"/>
                <w:b w:val="0"/>
                <w:sz w:val="14"/>
              </w:rPr>
              <w:t> </w:t>
            </w:r>
            <w:r w:rsidRPr="00C04260">
              <w:rPr>
                <w:rFonts w:ascii="Tahoma" w:hAnsi="Tahoma" w:cs="Tahoma"/>
                <w:b w:val="0"/>
                <w:sz w:val="14"/>
              </w:rPr>
              <w:t>System Center EndPoint Protection (por</w:t>
            </w:r>
            <w:r w:rsidR="008074F5" w:rsidRPr="00C04260">
              <w:rPr>
                <w:rFonts w:ascii="Tahoma" w:hAnsi="Tahoma" w:cs="Tahoma"/>
                <w:b w:val="0"/>
                <w:sz w:val="14"/>
              </w:rPr>
              <w:t> </w:t>
            </w:r>
            <w:r w:rsidRPr="00C04260">
              <w:rPr>
                <w:rFonts w:ascii="Tahoma" w:hAnsi="Tahoma" w:cs="Tahoma"/>
                <w:b w:val="0"/>
                <w:sz w:val="14"/>
              </w:rPr>
              <w:t>usuario)</w:t>
            </w:r>
            <w:bookmarkEnd w:id="548"/>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49" w:name="_Toc357598759"/>
            <w:r w:rsidRPr="00C04260">
              <w:rPr>
                <w:rFonts w:ascii="Tahoma" w:hAnsi="Tahoma" w:cs="Tahoma"/>
                <w:b w:val="0"/>
                <w:sz w:val="14"/>
                <w:szCs w:val="14"/>
              </w:rPr>
              <w:t>Windows Intune (por usuario)</w:t>
            </w:r>
            <w:bookmarkEnd w:id="549"/>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50" w:name="_Toc336338132"/>
            <w:bookmarkStart w:id="551" w:name="_Toc341193035"/>
            <w:bookmarkStart w:id="552" w:name="_Toc357598760"/>
            <w:r w:rsidRPr="00C04260">
              <w:rPr>
                <w:rFonts w:ascii="Tahoma" w:hAnsi="Tahoma" w:cs="Tahoma"/>
                <w:b w:val="0"/>
                <w:sz w:val="14"/>
                <w:szCs w:val="14"/>
              </w:rPr>
              <w:t>Complemento de Windows Intune USL Extra Storage 1 GB</w:t>
            </w:r>
            <w:bookmarkEnd w:id="550"/>
            <w:bookmarkEnd w:id="551"/>
            <w:bookmarkEnd w:id="552"/>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53" w:name="_Toc336338133"/>
            <w:bookmarkStart w:id="554" w:name="_Toc357598761"/>
            <w:r w:rsidRPr="00C04260">
              <w:rPr>
                <w:rFonts w:ascii="Tahoma" w:hAnsi="Tahoma" w:cs="Tahoma"/>
                <w:b w:val="0"/>
                <w:sz w:val="14"/>
                <w:szCs w:val="14"/>
              </w:rPr>
              <w:lastRenderedPageBreak/>
              <w:t>Windows MultiPoint Server 2012 Standard</w:t>
            </w:r>
            <w:bookmarkEnd w:id="553"/>
            <w:bookmarkEnd w:id="554"/>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b/>
                <w:sz w:val="13"/>
                <w:szCs w:val="13"/>
                <w:u w:val="single"/>
              </w:rPr>
            </w:pPr>
            <w:hyperlink w:anchor="_101_Windows_Multipoint" w:history="1">
              <w:r w:rsidR="006E7054" w:rsidRPr="00BC3A19">
                <w:rPr>
                  <w:rStyle w:val="Hyperlink"/>
                  <w:b/>
                  <w:sz w:val="13"/>
                  <w:szCs w:val="13"/>
                </w:rPr>
                <w:t>10</w:t>
              </w:r>
            </w:hyperlink>
            <w:r w:rsidR="00B42AE8">
              <w:rPr>
                <w:rStyle w:val="Hyperlink"/>
                <w:b/>
                <w:sz w:val="13"/>
                <w:szCs w:val="13"/>
              </w:rPr>
              <w:t>2</w:t>
            </w:r>
            <w:hyperlink w:anchor="_98_Windows_Multipoint" w:history="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55" w:name="_Toc336338134"/>
            <w:bookmarkStart w:id="556" w:name="_Toc357598762"/>
            <w:r w:rsidRPr="00C04260">
              <w:rPr>
                <w:rFonts w:ascii="Tahoma" w:hAnsi="Tahoma" w:cs="Tahoma"/>
                <w:b w:val="0"/>
                <w:sz w:val="14"/>
                <w:szCs w:val="14"/>
              </w:rPr>
              <w:t>Windows MultiPoint Server 2012 Premium</w:t>
            </w:r>
            <w:bookmarkEnd w:id="555"/>
            <w:bookmarkEnd w:id="556"/>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b/>
                <w:sz w:val="13"/>
                <w:szCs w:val="13"/>
                <w:u w:val="single"/>
              </w:rPr>
            </w:pPr>
            <w:hyperlink w:anchor="_102_Windows_Multipoint" w:history="1">
              <w:r w:rsidR="00ED0C0C" w:rsidRPr="00BC3A19">
                <w:rPr>
                  <w:rStyle w:val="Hyperlink"/>
                  <w:b/>
                  <w:sz w:val="13"/>
                  <w:szCs w:val="13"/>
                </w:rPr>
                <w:t>10</w:t>
              </w:r>
            </w:hyperlink>
            <w:r w:rsidR="00B42AE8">
              <w:rPr>
                <w:rStyle w:val="Hyperlink"/>
                <w:b/>
                <w:sz w:val="13"/>
                <w:szCs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57" w:name="_Toc336338135"/>
            <w:bookmarkStart w:id="558" w:name="_Toc357598763"/>
            <w:r w:rsidRPr="00C04260">
              <w:rPr>
                <w:rFonts w:ascii="Tahoma" w:hAnsi="Tahoma" w:cs="Tahoma"/>
                <w:b w:val="0"/>
                <w:sz w:val="14"/>
                <w:szCs w:val="14"/>
              </w:rPr>
              <w:t xml:space="preserve">Licencia CAL de Windows MultiPoint </w:t>
            </w:r>
            <w:r w:rsidR="008074F5" w:rsidRPr="00C04260">
              <w:rPr>
                <w:rFonts w:ascii="Tahoma" w:hAnsi="Tahoma" w:cs="Tahoma"/>
                <w:b w:val="0"/>
                <w:sz w:val="14"/>
                <w:szCs w:val="14"/>
              </w:rPr>
              <w:br/>
            </w:r>
            <w:r w:rsidRPr="00C04260">
              <w:rPr>
                <w:rFonts w:ascii="Tahoma" w:hAnsi="Tahoma" w:cs="Tahoma"/>
                <w:b w:val="0"/>
                <w:sz w:val="14"/>
                <w:szCs w:val="14"/>
              </w:rPr>
              <w:t>Server 2012</w:t>
            </w:r>
            <w:bookmarkEnd w:id="557"/>
            <w:bookmarkEnd w:id="558"/>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b/>
                <w:sz w:val="13"/>
                <w:szCs w:val="13"/>
                <w:u w:val="single"/>
              </w:rPr>
            </w:pPr>
            <w:hyperlink w:anchor="_103_CAL_de" w:history="1">
              <w:r w:rsidR="00ED0C0C" w:rsidRPr="00BC3A19">
                <w:rPr>
                  <w:rStyle w:val="Hyperlink"/>
                  <w:b/>
                  <w:sz w:val="13"/>
                  <w:szCs w:val="13"/>
                </w:rPr>
                <w:t>10</w:t>
              </w:r>
            </w:hyperlink>
            <w:r w:rsidR="00B42AE8">
              <w:rPr>
                <w:rStyle w:val="Hyperlink"/>
                <w:b/>
                <w:sz w:val="13"/>
                <w:szCs w:val="13"/>
              </w:rPr>
              <w:t>4</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59" w:name="_Toc336338136"/>
            <w:bookmarkStart w:id="560" w:name="_Toc357598764"/>
            <w:r w:rsidRPr="00C04260">
              <w:rPr>
                <w:rFonts w:ascii="Tahoma" w:hAnsi="Tahoma" w:cs="Tahoma"/>
                <w:b w:val="0"/>
                <w:sz w:val="14"/>
                <w:szCs w:val="14"/>
              </w:rPr>
              <w:t>CAL de Windows MultiPoint Server 2012 con CAL de Windows Server 2012</w:t>
            </w:r>
            <w:bookmarkEnd w:id="559"/>
            <w:bookmarkEnd w:id="560"/>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61" w:name="_Toc336338137"/>
            <w:bookmarkStart w:id="562" w:name="_Toc357598765"/>
            <w:r w:rsidRPr="00C04260">
              <w:rPr>
                <w:rFonts w:ascii="Tahoma" w:hAnsi="Tahoma" w:cs="Tahoma"/>
                <w:b w:val="0"/>
                <w:sz w:val="14"/>
                <w:szCs w:val="14"/>
              </w:rPr>
              <w:t>Windows MultiPoint Server 2012 Premium con Windows MultiPoint Server 2012 (CAL) (5 Clientes)</w:t>
            </w:r>
            <w:bookmarkEnd w:id="561"/>
            <w:bookmarkEnd w:id="562"/>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63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63" w:name="_Toc336338138"/>
            <w:bookmarkStart w:id="564" w:name="_Toc357598766"/>
            <w:r w:rsidRPr="00C04260">
              <w:rPr>
                <w:rFonts w:ascii="Tahoma" w:hAnsi="Tahoma" w:cs="Tahoma"/>
                <w:b w:val="0"/>
                <w:sz w:val="14"/>
                <w:szCs w:val="14"/>
              </w:rPr>
              <w:t>Windows MultiPoint Server 2012 Premium con Windows MultiPoint Server 2012 (CAL) (5 Clientes) con CAL de Windows Server 2012 (5 Clientes)</w:t>
            </w:r>
            <w:bookmarkEnd w:id="563"/>
            <w:bookmarkEnd w:id="564"/>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63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1933C6" w:rsidRPr="00C04260" w:rsidTr="008074F5">
        <w:trPr>
          <w:trHeight w:val="145"/>
        </w:trPr>
        <w:tc>
          <w:tcPr>
            <w:tcW w:w="2734" w:type="dxa"/>
            <w:gridSpan w:val="2"/>
            <w:tcBorders>
              <w:bottom w:val="single" w:sz="4" w:space="0" w:color="auto"/>
            </w:tcBorders>
            <w:shd w:val="clear" w:color="auto" w:fill="FABF8F"/>
            <w:vAlign w:val="center"/>
          </w:tcPr>
          <w:p w:rsidR="001933C6" w:rsidRPr="00C04260" w:rsidRDefault="001933C6" w:rsidP="008074F5">
            <w:pPr>
              <w:pStyle w:val="Heading2"/>
              <w:spacing w:before="40" w:after="40"/>
              <w:ind w:left="0"/>
              <w:rPr>
                <w:rFonts w:ascii="Tahoma" w:hAnsi="Tahoma" w:cs="Tahoma"/>
                <w:b w:val="0"/>
                <w:sz w:val="14"/>
                <w:szCs w:val="14"/>
              </w:rPr>
            </w:pPr>
            <w:bookmarkStart w:id="565" w:name="_Toc357598767"/>
            <w:r w:rsidRPr="00C04260">
              <w:rPr>
                <w:rFonts w:ascii="Tahoma" w:hAnsi="Tahoma" w:cs="Tahoma"/>
                <w:b w:val="0"/>
                <w:sz w:val="14"/>
                <w:szCs w:val="14"/>
              </w:rPr>
              <w:t>Windows Server™ 2008 R2 HPC Edition</w:t>
            </w:r>
            <w:bookmarkEnd w:id="565"/>
          </w:p>
        </w:tc>
        <w:tc>
          <w:tcPr>
            <w:tcW w:w="450" w:type="dxa"/>
            <w:tcBorders>
              <w:bottom w:val="single" w:sz="4" w:space="0" w:color="auto"/>
            </w:tcBorders>
            <w:shd w:val="clear" w:color="auto" w:fill="FABF8F"/>
            <w:vAlign w:val="center"/>
          </w:tcPr>
          <w:p w:rsidR="001933C6" w:rsidRPr="00C04260" w:rsidRDefault="009E3EDD" w:rsidP="00B42AE8">
            <w:pPr>
              <w:pStyle w:val="TableText"/>
              <w:widowControl w:val="0"/>
              <w:spacing w:before="40" w:after="40"/>
            </w:pPr>
            <w:hyperlink w:anchor="_104_Windows_Server" w:history="1">
              <w:r w:rsidR="00ED0C0C" w:rsidRPr="00BC3A19">
                <w:rPr>
                  <w:rStyle w:val="Hyperlink"/>
                  <w:b/>
                  <w:sz w:val="13"/>
                  <w:szCs w:val="13"/>
                </w:rPr>
                <w:t>10</w:t>
              </w:r>
            </w:hyperlink>
            <w:r w:rsidR="00B42AE8">
              <w:rPr>
                <w:rStyle w:val="Hyperlink"/>
                <w:b/>
                <w:sz w:val="13"/>
                <w:szCs w:val="13"/>
              </w:rPr>
              <w:t>5</w:t>
            </w: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color w:val="000000"/>
                <w:sz w:val="13"/>
              </w:rPr>
            </w:pPr>
            <w:r w:rsidRPr="00C04260">
              <w:rPr>
                <w:sz w:val="13"/>
              </w:rPr>
              <w:t>09/10</w:t>
            </w:r>
          </w:p>
        </w:tc>
        <w:tc>
          <w:tcPr>
            <w:tcW w:w="360" w:type="dxa"/>
            <w:tcBorders>
              <w:bottom w:val="single" w:sz="4" w:space="0" w:color="auto"/>
              <w:right w:val="single" w:sz="18"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C04260" w:rsidRDefault="00193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66" w:name="_Toc336338140"/>
            <w:bookmarkStart w:id="567" w:name="_Toc357598768"/>
            <w:r w:rsidRPr="00C04260">
              <w:rPr>
                <w:rFonts w:ascii="Tahoma" w:hAnsi="Tahoma" w:cs="Tahoma"/>
                <w:b w:val="0"/>
                <w:sz w:val="14"/>
                <w:szCs w:val="14"/>
              </w:rPr>
              <w:t>Windows Server™ 2008 R2 Enterprise</w:t>
            </w:r>
            <w:bookmarkEnd w:id="566"/>
            <w:bookmarkEnd w:id="567"/>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rStyle w:val="EndnoteReference"/>
                <w:rFonts w:cs="Tahoma"/>
                <w:b w:val="0"/>
                <w:color w:val="0000FF"/>
                <w:sz w:val="13"/>
                <w:szCs w:val="13"/>
                <w:u w:val="single"/>
              </w:rPr>
            </w:pPr>
            <w:hyperlink w:anchor="_105_Windows_Server" w:history="1">
              <w:r w:rsidR="00ED0C0C" w:rsidRPr="00BC3A19">
                <w:rPr>
                  <w:rStyle w:val="Hyperlink"/>
                  <w:b/>
                  <w:sz w:val="13"/>
                  <w:szCs w:val="13"/>
                </w:rPr>
                <w:t>10</w:t>
              </w:r>
            </w:hyperlink>
            <w:r w:rsidR="00B42AE8">
              <w:rPr>
                <w:rStyle w:val="Hyperlink"/>
                <w:b/>
                <w:sz w:val="13"/>
                <w:szCs w:val="13"/>
              </w:rPr>
              <w:t>6</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68" w:name="_Toc336338141"/>
            <w:bookmarkStart w:id="569" w:name="_Toc357598769"/>
            <w:r w:rsidRPr="00C04260">
              <w:rPr>
                <w:rFonts w:ascii="Tahoma" w:hAnsi="Tahoma" w:cs="Tahoma"/>
                <w:b w:val="0"/>
                <w:sz w:val="14"/>
                <w:szCs w:val="14"/>
              </w:rPr>
              <w:t>Windows Server™ 2008 R2 for Itanium Based Systems</w:t>
            </w:r>
            <w:bookmarkEnd w:id="568"/>
            <w:bookmarkEnd w:id="569"/>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Style w:val="EndnoteReference"/>
                <w:b w:val="0"/>
                <w:sz w:val="13"/>
                <w:szCs w:val="13"/>
                <w:u w:val="single"/>
              </w:rPr>
            </w:pPr>
            <w:hyperlink w:anchor="_106_Windows_Server" w:history="1">
              <w:r w:rsidR="00ED0C0C" w:rsidRPr="00637B6C">
                <w:rPr>
                  <w:rStyle w:val="Hyperlink"/>
                  <w:b/>
                  <w:sz w:val="13"/>
                  <w:szCs w:val="13"/>
                </w:rPr>
                <w:t>10</w:t>
              </w:r>
            </w:hyperlink>
            <w:r w:rsidR="00B42AE8">
              <w:rPr>
                <w:rStyle w:val="Hyperlink"/>
                <w:b/>
                <w:sz w:val="13"/>
                <w:szCs w:val="13"/>
              </w:rPr>
              <w:t>7</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70" w:name="_Toc336338142"/>
            <w:bookmarkStart w:id="571" w:name="_Toc357598770"/>
            <w:r w:rsidRPr="00C04260">
              <w:rPr>
                <w:rFonts w:ascii="Tahoma" w:hAnsi="Tahoma" w:cs="Tahoma"/>
                <w:b w:val="0"/>
                <w:sz w:val="14"/>
                <w:szCs w:val="14"/>
              </w:rPr>
              <w:t>CAL de Windows Server™ 2012 (Dispositivo y Usuario)</w:t>
            </w:r>
            <w:bookmarkEnd w:id="570"/>
            <w:bookmarkEnd w:id="571"/>
          </w:p>
        </w:tc>
        <w:tc>
          <w:tcPr>
            <w:tcW w:w="450" w:type="dxa"/>
            <w:tcBorders>
              <w:bottom w:val="single" w:sz="4" w:space="0" w:color="auto"/>
            </w:tcBorders>
            <w:shd w:val="clear" w:color="auto" w:fill="auto"/>
            <w:vAlign w:val="center"/>
          </w:tcPr>
          <w:p w:rsidR="001A63C6" w:rsidRPr="00C04260" w:rsidRDefault="009E3EDD" w:rsidP="00B42AE8">
            <w:pPr>
              <w:pStyle w:val="TableText"/>
              <w:widowControl w:val="0"/>
              <w:spacing w:before="40" w:after="40"/>
              <w:rPr>
                <w:b/>
                <w:sz w:val="13"/>
                <w:szCs w:val="13"/>
                <w:u w:val="single"/>
              </w:rPr>
            </w:pPr>
            <w:hyperlink w:anchor="_107_Licencia_CAL" w:history="1">
              <w:r w:rsidR="00ED0C0C" w:rsidRPr="00637B6C">
                <w:rPr>
                  <w:rStyle w:val="Hyperlink"/>
                  <w:b/>
                  <w:sz w:val="13"/>
                  <w:szCs w:val="13"/>
                </w:rPr>
                <w:t>10</w:t>
              </w:r>
            </w:hyperlink>
            <w:r w:rsidR="00B42AE8">
              <w:rPr>
                <w:rStyle w:val="Hyperlink"/>
                <w:b/>
                <w:sz w:val="13"/>
                <w:szCs w:val="13"/>
              </w:rPr>
              <w:t>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72" w:name="_Toc336338143"/>
            <w:bookmarkStart w:id="573" w:name="_Toc357598771"/>
            <w:r w:rsidRPr="00C04260">
              <w:rPr>
                <w:rFonts w:ascii="Tahoma" w:hAnsi="Tahoma" w:cs="Tahoma"/>
                <w:b w:val="0"/>
                <w:sz w:val="14"/>
                <w:szCs w:val="14"/>
              </w:rPr>
              <w:t>Windows Server™ 2012 Datacenter</w:t>
            </w:r>
            <w:bookmarkEnd w:id="572"/>
            <w:bookmarkEnd w:id="573"/>
          </w:p>
        </w:tc>
        <w:tc>
          <w:tcPr>
            <w:tcW w:w="450" w:type="dxa"/>
            <w:tcBorders>
              <w:bottom w:val="single" w:sz="4" w:space="0" w:color="auto"/>
            </w:tcBorders>
            <w:shd w:val="clear" w:color="auto" w:fill="FABF8F"/>
            <w:vAlign w:val="center"/>
          </w:tcPr>
          <w:p w:rsidR="001A63C6" w:rsidRPr="00C04260" w:rsidRDefault="009E3EDD" w:rsidP="00B42AE8">
            <w:pPr>
              <w:pStyle w:val="TableText"/>
              <w:widowControl w:val="0"/>
              <w:spacing w:before="40" w:after="40"/>
              <w:rPr>
                <w:rStyle w:val="EndnoteReference"/>
                <w:b w:val="0"/>
                <w:color w:val="0070C0"/>
                <w:sz w:val="13"/>
                <w:szCs w:val="13"/>
                <w:u w:val="single"/>
              </w:rPr>
            </w:pPr>
            <w:hyperlink w:anchor="_108_Windows_Server" w:history="1">
              <w:r w:rsidR="00ED0C0C" w:rsidRPr="00637B6C">
                <w:rPr>
                  <w:rStyle w:val="Hyperlink"/>
                  <w:b/>
                  <w:sz w:val="13"/>
                  <w:szCs w:val="13"/>
                </w:rPr>
                <w:t>10</w:t>
              </w:r>
            </w:hyperlink>
            <w:r w:rsidR="00B42AE8">
              <w:rPr>
                <w:rStyle w:val="Hyperlink"/>
                <w:b/>
                <w:sz w:val="13"/>
                <w:szCs w:val="13"/>
              </w:rPr>
              <w:t>9</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74" w:name="_Toc336338144"/>
            <w:bookmarkStart w:id="575" w:name="_Toc357598772"/>
            <w:r w:rsidRPr="00C04260">
              <w:rPr>
                <w:rFonts w:ascii="Tahoma" w:hAnsi="Tahoma" w:cs="Tahoma"/>
                <w:b w:val="0"/>
                <w:sz w:val="14"/>
                <w:szCs w:val="14"/>
              </w:rPr>
              <w:t>Windows Server™ 2012 Standard</w:t>
            </w:r>
            <w:bookmarkEnd w:id="574"/>
            <w:bookmarkEnd w:id="575"/>
          </w:p>
        </w:tc>
        <w:tc>
          <w:tcPr>
            <w:tcW w:w="450" w:type="dxa"/>
            <w:tcBorders>
              <w:bottom w:val="single" w:sz="4" w:space="0" w:color="auto"/>
            </w:tcBorders>
            <w:shd w:val="clear" w:color="auto" w:fill="auto"/>
            <w:vAlign w:val="center"/>
          </w:tcPr>
          <w:p w:rsidR="001A63C6" w:rsidRPr="00C04260" w:rsidRDefault="009E3EDD" w:rsidP="00F071F8">
            <w:pPr>
              <w:pStyle w:val="TableText"/>
              <w:widowControl w:val="0"/>
              <w:spacing w:before="40" w:after="40"/>
              <w:rPr>
                <w:rStyle w:val="EndnoteReference"/>
                <w:b w:val="0"/>
                <w:color w:val="0070C0"/>
                <w:sz w:val="13"/>
                <w:szCs w:val="13"/>
                <w:u w:val="single"/>
                <w:vertAlign w:val="baseline"/>
              </w:rPr>
            </w:pPr>
            <w:hyperlink w:anchor="_110_Windows_Server" w:history="1">
              <w:r w:rsidR="00B42AE8">
                <w:rPr>
                  <w:rStyle w:val="Hyperlink"/>
                  <w:b/>
                  <w:sz w:val="13"/>
                  <w:szCs w:val="13"/>
                </w:rPr>
                <w:t>110</w:t>
              </w:r>
            </w:hyperlink>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30</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145"/>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76" w:name="_Toc336338145"/>
            <w:bookmarkStart w:id="577" w:name="_Toc357598773"/>
            <w:r w:rsidRPr="00C04260">
              <w:rPr>
                <w:rFonts w:ascii="Tahoma" w:hAnsi="Tahoma" w:cs="Tahoma"/>
                <w:b w:val="0"/>
                <w:sz w:val="14"/>
                <w:szCs w:val="14"/>
              </w:rPr>
              <w:t>External Connector de Windows Server™</w:t>
            </w:r>
            <w:bookmarkEnd w:id="576"/>
            <w:bookmarkEnd w:id="577"/>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63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78" w:name="_Toc336338146"/>
            <w:bookmarkStart w:id="579" w:name="_Toc357598774"/>
            <w:r w:rsidRPr="00C04260">
              <w:rPr>
                <w:rFonts w:ascii="Tahoma" w:hAnsi="Tahoma" w:cs="Tahoma"/>
                <w:b w:val="0"/>
                <w:sz w:val="14"/>
                <w:szCs w:val="14"/>
              </w:rPr>
              <w:t xml:space="preserve">CAL para Servicios de Escritorio </w:t>
            </w:r>
            <w:r w:rsidR="00C1068F">
              <w:rPr>
                <w:rFonts w:ascii="Tahoma" w:hAnsi="Tahoma" w:cs="Tahoma"/>
                <w:b w:val="0"/>
                <w:sz w:val="14"/>
                <w:szCs w:val="14"/>
              </w:rPr>
              <w:br/>
            </w:r>
            <w:r w:rsidRPr="00C04260">
              <w:rPr>
                <w:rFonts w:ascii="Tahoma" w:hAnsi="Tahoma" w:cs="Tahoma"/>
                <w:b w:val="0"/>
                <w:sz w:val="14"/>
                <w:szCs w:val="14"/>
              </w:rPr>
              <w:t>remoto de Windows Server™ 2012</w:t>
            </w:r>
            <w:bookmarkEnd w:id="578"/>
            <w:bookmarkEnd w:id="579"/>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431"/>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spacing w:before="40" w:after="40"/>
              <w:ind w:left="0"/>
              <w:rPr>
                <w:rFonts w:ascii="Tahoma" w:hAnsi="Tahoma" w:cs="Tahoma"/>
                <w:b w:val="0"/>
                <w:sz w:val="14"/>
                <w:szCs w:val="14"/>
              </w:rPr>
            </w:pPr>
            <w:bookmarkStart w:id="580" w:name="_Toc336338147"/>
            <w:bookmarkStart w:id="581" w:name="_Toc357598775"/>
            <w:r w:rsidRPr="00C04260">
              <w:rPr>
                <w:rFonts w:ascii="Tahoma" w:hAnsi="Tahoma" w:cs="Tahoma"/>
                <w:b w:val="0"/>
                <w:sz w:val="14"/>
                <w:szCs w:val="14"/>
              </w:rPr>
              <w:t xml:space="preserve">External Conector para Servicios de Escritorio remoto de Windows </w:t>
            </w:r>
            <w:r w:rsidR="00C1068F">
              <w:rPr>
                <w:rFonts w:ascii="Tahoma" w:hAnsi="Tahoma" w:cs="Tahoma"/>
                <w:b w:val="0"/>
                <w:sz w:val="14"/>
                <w:szCs w:val="14"/>
              </w:rPr>
              <w:br/>
            </w:r>
            <w:r w:rsidRPr="00C04260">
              <w:rPr>
                <w:rFonts w:ascii="Tahoma" w:hAnsi="Tahoma" w:cs="Tahoma"/>
                <w:b w:val="0"/>
                <w:sz w:val="14"/>
                <w:szCs w:val="14"/>
              </w:rPr>
              <w:t>Server™ 2012</w:t>
            </w:r>
            <w:bookmarkEnd w:id="580"/>
            <w:bookmarkEnd w:id="581"/>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150</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113</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OL/OV</w:t>
            </w:r>
          </w:p>
        </w:tc>
      </w:tr>
      <w:tr w:rsidR="00B33D0E" w:rsidRPr="00C04260" w:rsidTr="008074F5">
        <w:trPr>
          <w:trHeight w:val="145"/>
        </w:trPr>
        <w:tc>
          <w:tcPr>
            <w:tcW w:w="2734" w:type="dxa"/>
            <w:gridSpan w:val="2"/>
            <w:tcBorders>
              <w:bottom w:val="single" w:sz="4" w:space="0" w:color="auto"/>
            </w:tcBorders>
            <w:shd w:val="clear" w:color="auto" w:fill="auto"/>
            <w:vAlign w:val="center"/>
          </w:tcPr>
          <w:p w:rsidR="001A63C6" w:rsidRPr="00C04260" w:rsidRDefault="001A63C6" w:rsidP="008074F5">
            <w:pPr>
              <w:pStyle w:val="Heading2"/>
              <w:spacing w:before="40" w:after="40"/>
              <w:ind w:left="0"/>
              <w:rPr>
                <w:rFonts w:ascii="Tahoma" w:hAnsi="Tahoma" w:cs="Tahoma"/>
                <w:b w:val="0"/>
                <w:sz w:val="14"/>
                <w:szCs w:val="14"/>
              </w:rPr>
            </w:pPr>
            <w:bookmarkStart w:id="582" w:name="_Toc336338148"/>
            <w:bookmarkStart w:id="583" w:name="_Toc357598776"/>
            <w:r w:rsidRPr="00C04260">
              <w:rPr>
                <w:rFonts w:ascii="Tahoma" w:hAnsi="Tahoma" w:cs="Tahoma"/>
                <w:b w:val="0"/>
                <w:sz w:val="14"/>
                <w:szCs w:val="14"/>
              </w:rPr>
              <w:t>CAL de Windows Server™ 2012 Active Directory Rights Management Services</w:t>
            </w:r>
            <w:bookmarkEnd w:id="582"/>
            <w:bookmarkEnd w:id="583"/>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3</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auto"/>
            <w:vAlign w:val="center"/>
          </w:tcPr>
          <w:p w:rsidR="001A63C6" w:rsidRPr="00C04260" w:rsidRDefault="001A63C6" w:rsidP="00F071F8">
            <w:pPr>
              <w:pStyle w:val="TableText"/>
              <w:widowControl w:val="0"/>
              <w:spacing w:before="40" w:after="40"/>
              <w:rPr>
                <w:rFonts w:ascii="Tahoma" w:hAnsi="Tahoma" w:cs="Tahoma"/>
                <w:color w:val="000000"/>
                <w:sz w:val="13"/>
              </w:rPr>
            </w:pPr>
          </w:p>
        </w:tc>
      </w:tr>
      <w:tr w:rsidR="001A63C6" w:rsidRPr="00C04260" w:rsidTr="008074F5">
        <w:trPr>
          <w:trHeight w:val="467"/>
        </w:trPr>
        <w:tc>
          <w:tcPr>
            <w:tcW w:w="2734" w:type="dxa"/>
            <w:gridSpan w:val="2"/>
            <w:tcBorders>
              <w:bottom w:val="single" w:sz="4" w:space="0" w:color="auto"/>
            </w:tcBorders>
            <w:shd w:val="clear" w:color="auto" w:fill="FABF8F"/>
            <w:vAlign w:val="center"/>
          </w:tcPr>
          <w:p w:rsidR="001A63C6" w:rsidRPr="00C04260" w:rsidRDefault="001A63C6" w:rsidP="008074F5">
            <w:pPr>
              <w:pStyle w:val="Heading2"/>
              <w:keepNext/>
              <w:keepLines/>
              <w:spacing w:before="40" w:after="40"/>
              <w:ind w:left="0"/>
              <w:rPr>
                <w:rFonts w:ascii="Tahoma" w:hAnsi="Tahoma" w:cs="Tahoma"/>
                <w:b w:val="0"/>
                <w:sz w:val="14"/>
                <w:szCs w:val="14"/>
              </w:rPr>
            </w:pPr>
            <w:bookmarkStart w:id="584" w:name="_Toc336338149"/>
            <w:bookmarkStart w:id="585" w:name="_Toc357598777"/>
            <w:r w:rsidRPr="00C04260">
              <w:rPr>
                <w:rFonts w:ascii="Tahoma" w:hAnsi="Tahoma" w:cs="Tahoma"/>
                <w:b w:val="0"/>
                <w:sz w:val="14"/>
                <w:szCs w:val="14"/>
              </w:rPr>
              <w:t>External Connector de Windows Server™Active Directory Rights Management Services</w:t>
            </w:r>
            <w:bookmarkEnd w:id="584"/>
            <w:bookmarkEnd w:id="585"/>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color w:val="000000"/>
                <w:sz w:val="13"/>
              </w:rPr>
            </w:pPr>
            <w:r w:rsidRPr="00C0426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313</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250</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188</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1A63C6" w:rsidRPr="00C04260" w:rsidRDefault="001A63C6" w:rsidP="00F071F8">
            <w:pPr>
              <w:pStyle w:val="TableText"/>
              <w:keepNext/>
              <w:keepLines/>
              <w:widowControl w:val="0"/>
              <w:spacing w:before="40" w:after="40"/>
              <w:rPr>
                <w:rFonts w:ascii="Tahoma" w:hAnsi="Tahoma" w:cs="Tahoma"/>
                <w:color w:val="000000"/>
                <w:sz w:val="13"/>
              </w:rPr>
            </w:pPr>
            <w:r w:rsidRPr="00C04260">
              <w:rPr>
                <w:rFonts w:ascii="Tahoma" w:hAnsi="Tahoma" w:cs="Tahoma"/>
                <w:color w:val="000000"/>
                <w:sz w:val="13"/>
              </w:rPr>
              <w:t>OL/OV</w:t>
            </w:r>
          </w:p>
        </w:tc>
      </w:tr>
      <w:tr w:rsidR="00A5643F" w:rsidRPr="00C04260" w:rsidTr="008074F5">
        <w:trPr>
          <w:gridBefore w:val="1"/>
          <w:wBefore w:w="20" w:type="dxa"/>
          <w:trHeight w:val="145"/>
        </w:trPr>
        <w:tc>
          <w:tcPr>
            <w:tcW w:w="2714" w:type="dxa"/>
            <w:tcBorders>
              <w:bottom w:val="single" w:sz="4" w:space="0" w:color="auto"/>
            </w:tcBorders>
            <w:shd w:val="clear" w:color="auto" w:fill="auto"/>
            <w:vAlign w:val="center"/>
          </w:tcPr>
          <w:p w:rsidR="00A5643F" w:rsidRPr="00C04260" w:rsidRDefault="00A5643F" w:rsidP="008074F5">
            <w:pPr>
              <w:pStyle w:val="Heading2"/>
              <w:keepNext/>
              <w:keepLines/>
              <w:spacing w:before="40" w:after="40"/>
              <w:ind w:left="0"/>
              <w:rPr>
                <w:rFonts w:ascii="Tahoma" w:hAnsi="Tahoma" w:cs="Tahoma"/>
                <w:b w:val="0"/>
                <w:sz w:val="14"/>
                <w:szCs w:val="14"/>
              </w:rPr>
            </w:pPr>
            <w:bookmarkStart w:id="586" w:name="_Toc357598778"/>
            <w:r w:rsidRPr="00C04260">
              <w:rPr>
                <w:rFonts w:ascii="Tahoma" w:hAnsi="Tahoma" w:cs="Tahoma"/>
                <w:b w:val="0"/>
                <w:sz w:val="14"/>
                <w:szCs w:val="14"/>
              </w:rPr>
              <w:t>Windows Small Business Server 2008 Premium</w:t>
            </w:r>
            <w:bookmarkEnd w:id="586"/>
            <w:r w:rsidRPr="00C04260">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04260" w:rsidRDefault="009E3EDD" w:rsidP="00B42AE8">
            <w:pPr>
              <w:pStyle w:val="TableText"/>
              <w:keepNext/>
              <w:keepLines/>
              <w:widowControl w:val="0"/>
              <w:spacing w:before="40" w:after="40"/>
              <w:rPr>
                <w:b/>
                <w:sz w:val="13"/>
                <w:szCs w:val="13"/>
                <w:u w:val="single"/>
              </w:rPr>
            </w:pPr>
            <w:hyperlink w:anchor="Srv_116WinSmallBizSVR2011Addon" w:history="1">
              <w:r w:rsidR="00ED0C0C" w:rsidRPr="00C04260">
                <w:rPr>
                  <w:rStyle w:val="Hyperlink"/>
                  <w:b/>
                  <w:sz w:val="13"/>
                  <w:szCs w:val="13"/>
                </w:rPr>
                <w:t>11</w:t>
              </w:r>
            </w:hyperlink>
            <w:r w:rsidR="00B42AE8">
              <w:rPr>
                <w:rStyle w:val="Hyperlink"/>
                <w:b/>
                <w:sz w:val="13"/>
                <w:szCs w:val="13"/>
              </w:rPr>
              <w:t>1</w:t>
            </w: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r w:rsidRPr="00C04260">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Del="001265B4"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A5643F" w:rsidRPr="00C04260" w:rsidRDefault="00A5643F" w:rsidP="00F071F8">
            <w:pPr>
              <w:pStyle w:val="TableText"/>
              <w:keepNext/>
              <w:keepLines/>
              <w:widowControl w:val="0"/>
              <w:spacing w:before="40" w:after="40"/>
              <w:rPr>
                <w:rFonts w:ascii="Tahoma" w:hAnsi="Tahoma" w:cs="Tahoma"/>
                <w:sz w:val="13"/>
              </w:rPr>
            </w:pPr>
          </w:p>
        </w:tc>
      </w:tr>
      <w:tr w:rsidR="00A5643F" w:rsidRPr="00C04260" w:rsidTr="008074F5">
        <w:trPr>
          <w:gridBefore w:val="1"/>
          <w:wBefore w:w="20" w:type="dxa"/>
          <w:trHeight w:val="145"/>
        </w:trPr>
        <w:tc>
          <w:tcPr>
            <w:tcW w:w="2714" w:type="dxa"/>
            <w:tcBorders>
              <w:bottom w:val="single" w:sz="4" w:space="0" w:color="auto"/>
            </w:tcBorders>
            <w:shd w:val="clear" w:color="auto" w:fill="FABF8F"/>
            <w:vAlign w:val="center"/>
          </w:tcPr>
          <w:p w:rsidR="00A5643F" w:rsidRPr="00C04260" w:rsidRDefault="00A5643F" w:rsidP="008074F5">
            <w:pPr>
              <w:pStyle w:val="Heading2"/>
              <w:spacing w:before="40" w:after="40"/>
              <w:ind w:left="0"/>
              <w:rPr>
                <w:rFonts w:ascii="Tahoma" w:hAnsi="Tahoma" w:cs="Tahoma"/>
                <w:b w:val="0"/>
              </w:rPr>
            </w:pPr>
            <w:bookmarkStart w:id="587" w:name="_Toc336338154"/>
            <w:bookmarkStart w:id="588" w:name="_Toc357598779"/>
            <w:r w:rsidRPr="00C04260">
              <w:rPr>
                <w:rFonts w:ascii="Tahoma" w:hAnsi="Tahoma" w:cs="Tahoma"/>
                <w:b w:val="0"/>
                <w:sz w:val="14"/>
              </w:rPr>
              <w:t>CAL Suite de Windows Small Business Server 2008 para Usuarios o Dispositivos Premium</w:t>
            </w:r>
            <w:bookmarkEnd w:id="587"/>
            <w:bookmarkEnd w:id="588"/>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A5643F" w:rsidRPr="00C04260" w:rsidDel="001265B4"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r>
      <w:tr w:rsidR="00A5643F" w:rsidRPr="00C04260" w:rsidTr="008074F5">
        <w:trPr>
          <w:gridBefore w:val="1"/>
          <w:wBefore w:w="20" w:type="dxa"/>
          <w:trHeight w:val="145"/>
        </w:trPr>
        <w:tc>
          <w:tcPr>
            <w:tcW w:w="2714" w:type="dxa"/>
            <w:tcBorders>
              <w:bottom w:val="single" w:sz="4" w:space="0" w:color="auto"/>
            </w:tcBorders>
            <w:shd w:val="clear" w:color="auto" w:fill="auto"/>
            <w:vAlign w:val="center"/>
          </w:tcPr>
          <w:p w:rsidR="00A5643F" w:rsidRPr="00C04260" w:rsidRDefault="00A5643F" w:rsidP="008074F5">
            <w:pPr>
              <w:pStyle w:val="Heading2"/>
              <w:spacing w:before="40" w:after="40"/>
              <w:ind w:left="0"/>
              <w:rPr>
                <w:rFonts w:ascii="Tahoma" w:hAnsi="Tahoma" w:cs="Tahoma"/>
                <w:b w:val="0"/>
                <w:sz w:val="14"/>
                <w:szCs w:val="14"/>
              </w:rPr>
            </w:pPr>
            <w:bookmarkStart w:id="589" w:name="_Toc336338155"/>
            <w:bookmarkStart w:id="590" w:name="_Toc357598780"/>
            <w:r w:rsidRPr="00C04260">
              <w:rPr>
                <w:rFonts w:ascii="Tahoma" w:hAnsi="Tahoma" w:cs="Tahoma"/>
                <w:b w:val="0"/>
                <w:sz w:val="14"/>
              </w:rPr>
              <w:t>CAL Suite de Windows Small Business Server 2008 para Usuarios o Dispositivos Premium (5 clientes)</w:t>
            </w:r>
            <w:bookmarkEnd w:id="589"/>
            <w:bookmarkEnd w:id="590"/>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auto"/>
            <w:vAlign w:val="center"/>
          </w:tcPr>
          <w:p w:rsidR="00A5643F" w:rsidRPr="00C04260" w:rsidDel="001265B4"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F76ED4" w:rsidRPr="00C04260" w:rsidTr="008074F5">
        <w:trPr>
          <w:gridBefore w:val="1"/>
          <w:wBefore w:w="20" w:type="dxa"/>
          <w:trHeight w:val="145"/>
        </w:trPr>
        <w:tc>
          <w:tcPr>
            <w:tcW w:w="2714" w:type="dxa"/>
            <w:tcBorders>
              <w:bottom w:val="single" w:sz="4" w:space="0" w:color="auto"/>
            </w:tcBorders>
            <w:shd w:val="clear" w:color="auto" w:fill="FABF8F"/>
            <w:vAlign w:val="center"/>
          </w:tcPr>
          <w:p w:rsidR="00A5643F" w:rsidRPr="00C04260" w:rsidRDefault="00A5643F" w:rsidP="008074F5">
            <w:pPr>
              <w:pStyle w:val="Heading2"/>
              <w:spacing w:before="40" w:after="40"/>
              <w:ind w:left="0"/>
              <w:rPr>
                <w:rFonts w:ascii="Tahoma" w:hAnsi="Tahoma" w:cs="Tahoma"/>
                <w:b w:val="0"/>
                <w:sz w:val="14"/>
                <w:szCs w:val="14"/>
              </w:rPr>
            </w:pPr>
            <w:bookmarkStart w:id="591" w:name="_Toc336338156"/>
            <w:bookmarkStart w:id="592" w:name="_Toc357598781"/>
            <w:r w:rsidRPr="00C04260">
              <w:rPr>
                <w:rFonts w:ascii="Tahoma" w:hAnsi="Tahoma" w:cs="Tahoma"/>
                <w:b w:val="0"/>
                <w:sz w:val="14"/>
              </w:rPr>
              <w:t>CAL Suite de Windows Small Business Server 2008 para Usuarios o Dispositivos Premium (20 clientes)</w:t>
            </w:r>
            <w:bookmarkEnd w:id="591"/>
            <w:bookmarkEnd w:id="592"/>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A5643F" w:rsidRPr="00C04260" w:rsidDel="001265B4"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F76ED4" w:rsidRPr="00C04260" w:rsidTr="008074F5">
        <w:trPr>
          <w:gridBefore w:val="1"/>
          <w:wBefore w:w="20" w:type="dxa"/>
          <w:trHeight w:val="145"/>
        </w:trPr>
        <w:tc>
          <w:tcPr>
            <w:tcW w:w="2714" w:type="dxa"/>
            <w:tcBorders>
              <w:bottom w:val="single" w:sz="4" w:space="0" w:color="auto"/>
            </w:tcBorders>
            <w:shd w:val="clear" w:color="auto" w:fill="auto"/>
            <w:vAlign w:val="center"/>
          </w:tcPr>
          <w:p w:rsidR="00A5643F" w:rsidRPr="00C04260" w:rsidRDefault="00A5643F" w:rsidP="008074F5">
            <w:pPr>
              <w:pStyle w:val="Heading2"/>
              <w:spacing w:before="40" w:after="40"/>
              <w:ind w:left="0"/>
              <w:rPr>
                <w:rFonts w:ascii="Tahoma" w:hAnsi="Tahoma" w:cs="Tahoma"/>
                <w:b w:val="0"/>
                <w:sz w:val="14"/>
                <w:szCs w:val="14"/>
              </w:rPr>
            </w:pPr>
            <w:bookmarkStart w:id="593" w:name="_Toc336338157"/>
            <w:bookmarkStart w:id="594" w:name="_Toc357598782"/>
            <w:r w:rsidRPr="00C04260">
              <w:rPr>
                <w:rFonts w:ascii="Tahoma" w:hAnsi="Tahoma" w:cs="Tahoma"/>
                <w:b w:val="0"/>
                <w:sz w:val="14"/>
                <w:szCs w:val="14"/>
              </w:rPr>
              <w:t>Windows Small Business Server 2011 Standard (5 Clientes)</w:t>
            </w:r>
            <w:bookmarkEnd w:id="593"/>
            <w:bookmarkEnd w:id="594"/>
            <w:r w:rsidRPr="00C04260">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04260" w:rsidRDefault="009E3EDD" w:rsidP="00B42AE8">
            <w:pPr>
              <w:pStyle w:val="TableText"/>
              <w:widowControl w:val="0"/>
              <w:spacing w:before="40" w:after="40"/>
              <w:rPr>
                <w:rStyle w:val="EndnoteReference"/>
                <w:b w:val="0"/>
                <w:color w:val="0000FF"/>
                <w:sz w:val="13"/>
                <w:szCs w:val="13"/>
                <w:u w:val="single"/>
              </w:rPr>
            </w:pPr>
            <w:hyperlink w:anchor="_111_Windows_Small" w:history="1">
              <w:r w:rsidR="00ED0C0C" w:rsidRPr="00637B6C">
                <w:rPr>
                  <w:rStyle w:val="Hyperlink"/>
                  <w:b/>
                  <w:sz w:val="13"/>
                  <w:szCs w:val="13"/>
                </w:rPr>
                <w:t>11</w:t>
              </w:r>
            </w:hyperlink>
            <w:r w:rsidR="00B42AE8">
              <w:rPr>
                <w:rStyle w:val="Hyperlink"/>
                <w:b/>
                <w:sz w:val="13"/>
                <w:szCs w:val="13"/>
              </w:rPr>
              <w:t>2</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color w:val="000000"/>
                <w:sz w:val="13"/>
              </w:rPr>
              <w:t>OL/OV</w:t>
            </w:r>
          </w:p>
        </w:tc>
      </w:tr>
      <w:tr w:rsidR="00F76ED4" w:rsidRPr="00C04260" w:rsidTr="008074F5">
        <w:trPr>
          <w:gridBefore w:val="1"/>
          <w:wBefore w:w="20" w:type="dxa"/>
          <w:trHeight w:val="145"/>
        </w:trPr>
        <w:tc>
          <w:tcPr>
            <w:tcW w:w="2714" w:type="dxa"/>
            <w:tcBorders>
              <w:bottom w:val="single" w:sz="4" w:space="0" w:color="auto"/>
            </w:tcBorders>
            <w:shd w:val="clear" w:color="auto" w:fill="FABF8F"/>
            <w:vAlign w:val="center"/>
          </w:tcPr>
          <w:p w:rsidR="00A5643F" w:rsidRPr="00C04260" w:rsidRDefault="00A5643F" w:rsidP="008074F5">
            <w:pPr>
              <w:pStyle w:val="Heading2"/>
              <w:spacing w:before="40" w:after="40"/>
              <w:ind w:left="0"/>
              <w:rPr>
                <w:rFonts w:ascii="Tahoma" w:hAnsi="Tahoma" w:cs="Tahoma"/>
                <w:b w:val="0"/>
                <w:sz w:val="14"/>
                <w:szCs w:val="14"/>
              </w:rPr>
            </w:pPr>
            <w:bookmarkStart w:id="595" w:name="_Toc336338158"/>
            <w:bookmarkStart w:id="596" w:name="_Toc357598783"/>
            <w:r w:rsidRPr="00C04260">
              <w:rPr>
                <w:rFonts w:ascii="Tahoma" w:hAnsi="Tahoma" w:cs="Tahoma"/>
                <w:b w:val="0"/>
                <w:sz w:val="14"/>
                <w:szCs w:val="14"/>
              </w:rPr>
              <w:t>CAL Suite de Windows Small Business Server 2011 (1 cliente)</w:t>
            </w:r>
            <w:bookmarkEnd w:id="595"/>
            <w:bookmarkEnd w:id="596"/>
          </w:p>
        </w:tc>
        <w:tc>
          <w:tcPr>
            <w:tcW w:w="450" w:type="dxa"/>
            <w:tcBorders>
              <w:bottom w:val="single" w:sz="4" w:space="0" w:color="auto"/>
            </w:tcBorders>
            <w:shd w:val="clear" w:color="auto" w:fill="FABF8F"/>
            <w:vAlign w:val="center"/>
          </w:tcPr>
          <w:p w:rsidR="00A5643F" w:rsidRPr="00C04260" w:rsidRDefault="009E3EDD" w:rsidP="00B42AE8">
            <w:pPr>
              <w:pStyle w:val="TableText"/>
              <w:widowControl w:val="0"/>
              <w:spacing w:before="40" w:after="40"/>
              <w:rPr>
                <w:rStyle w:val="EndnoteReference"/>
                <w:b w:val="0"/>
                <w:color w:val="0000FF"/>
                <w:sz w:val="13"/>
                <w:szCs w:val="13"/>
                <w:u w:val="single"/>
              </w:rPr>
            </w:pPr>
            <w:hyperlink w:anchor="_119_Windows_Small" w:history="1">
              <w:r w:rsidR="00ED0C0C" w:rsidRPr="00637B6C">
                <w:rPr>
                  <w:rStyle w:val="Hyperlink"/>
                  <w:b/>
                  <w:sz w:val="13"/>
                  <w:szCs w:val="13"/>
                </w:rPr>
                <w:t>11</w:t>
              </w:r>
            </w:hyperlink>
            <w:r w:rsidR="00B42AE8">
              <w:rPr>
                <w:rStyle w:val="Hyperlink"/>
                <w:b/>
                <w:sz w:val="13"/>
                <w:szCs w:val="13"/>
              </w:rPr>
              <w:t>3</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r>
      <w:tr w:rsidR="00F76ED4" w:rsidRPr="00C04260" w:rsidTr="008074F5">
        <w:trPr>
          <w:gridBefore w:val="1"/>
          <w:wBefore w:w="20" w:type="dxa"/>
          <w:trHeight w:val="145"/>
        </w:trPr>
        <w:tc>
          <w:tcPr>
            <w:tcW w:w="2714" w:type="dxa"/>
            <w:tcBorders>
              <w:bottom w:val="single" w:sz="4" w:space="0" w:color="auto"/>
            </w:tcBorders>
            <w:shd w:val="clear" w:color="auto" w:fill="auto"/>
            <w:vAlign w:val="center"/>
          </w:tcPr>
          <w:p w:rsidR="00A5643F" w:rsidRPr="00C04260" w:rsidRDefault="00A5643F" w:rsidP="008074F5">
            <w:pPr>
              <w:pStyle w:val="Heading2"/>
              <w:spacing w:before="40" w:after="40"/>
              <w:ind w:left="0"/>
              <w:rPr>
                <w:rFonts w:ascii="Tahoma" w:hAnsi="Tahoma" w:cs="Tahoma"/>
                <w:b w:val="0"/>
                <w:color w:val="000000"/>
                <w:sz w:val="14"/>
                <w:szCs w:val="14"/>
              </w:rPr>
            </w:pPr>
            <w:bookmarkStart w:id="597" w:name="_Toc336338159"/>
            <w:bookmarkStart w:id="598" w:name="_Toc357598784"/>
            <w:r w:rsidRPr="00C04260">
              <w:rPr>
                <w:rFonts w:ascii="Tahoma" w:hAnsi="Tahoma" w:cs="Tahoma"/>
                <w:b w:val="0"/>
                <w:sz w:val="14"/>
                <w:szCs w:val="14"/>
              </w:rPr>
              <w:t>CAL Suite de Windows Small Business Server 2011 (5 clientes)</w:t>
            </w:r>
            <w:bookmarkEnd w:id="597"/>
            <w:bookmarkEnd w:id="598"/>
          </w:p>
        </w:tc>
        <w:tc>
          <w:tcPr>
            <w:tcW w:w="450" w:type="dxa"/>
            <w:tcBorders>
              <w:bottom w:val="single" w:sz="4" w:space="0" w:color="auto"/>
            </w:tcBorders>
            <w:shd w:val="clear" w:color="auto" w:fill="auto"/>
            <w:vAlign w:val="center"/>
          </w:tcPr>
          <w:p w:rsidR="00A5643F" w:rsidRPr="00C04260" w:rsidRDefault="009E3EDD" w:rsidP="00B42AE8">
            <w:pPr>
              <w:pStyle w:val="TableText"/>
              <w:widowControl w:val="0"/>
              <w:spacing w:before="40" w:after="40"/>
              <w:rPr>
                <w:rStyle w:val="EndnoteReference"/>
                <w:b w:val="0"/>
                <w:sz w:val="13"/>
                <w:szCs w:val="13"/>
                <w:u w:val="single"/>
              </w:rPr>
            </w:pPr>
            <w:hyperlink w:anchor="_119_Windows_Small" w:history="1">
              <w:r w:rsidR="00637B6C" w:rsidRPr="00637B6C">
                <w:rPr>
                  <w:rStyle w:val="Hyperlink"/>
                  <w:b/>
                  <w:sz w:val="13"/>
                  <w:szCs w:val="13"/>
                </w:rPr>
                <w:t>11</w:t>
              </w:r>
            </w:hyperlink>
            <w:r w:rsidR="00B42AE8">
              <w:rPr>
                <w:rStyle w:val="Hyperlink"/>
                <w:b/>
                <w:sz w:val="13"/>
                <w:szCs w:val="13"/>
              </w:rPr>
              <w:t>3</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color w:val="000000"/>
                <w:sz w:val="13"/>
              </w:rPr>
              <w:t>OL/OV</w:t>
            </w:r>
          </w:p>
        </w:tc>
      </w:tr>
      <w:tr w:rsidR="00F76ED4" w:rsidRPr="00C04260" w:rsidTr="008074F5">
        <w:trPr>
          <w:gridBefore w:val="1"/>
          <w:wBefore w:w="20" w:type="dxa"/>
          <w:trHeight w:val="145"/>
        </w:trPr>
        <w:tc>
          <w:tcPr>
            <w:tcW w:w="2714" w:type="dxa"/>
            <w:tcBorders>
              <w:bottom w:val="single" w:sz="4" w:space="0" w:color="auto"/>
            </w:tcBorders>
            <w:shd w:val="clear" w:color="auto" w:fill="FABF8F"/>
            <w:vAlign w:val="center"/>
          </w:tcPr>
          <w:p w:rsidR="00A5643F" w:rsidRPr="00C04260" w:rsidRDefault="00A5643F" w:rsidP="008074F5">
            <w:pPr>
              <w:pStyle w:val="Heading2"/>
              <w:keepNext/>
              <w:keepLines/>
              <w:spacing w:before="40" w:after="40"/>
              <w:ind w:left="0"/>
              <w:rPr>
                <w:rFonts w:ascii="Tahoma" w:hAnsi="Tahoma" w:cs="Tahoma"/>
                <w:b w:val="0"/>
                <w:color w:val="000000"/>
                <w:sz w:val="14"/>
                <w:szCs w:val="14"/>
              </w:rPr>
            </w:pPr>
            <w:bookmarkStart w:id="599" w:name="_Toc336338160"/>
            <w:bookmarkStart w:id="600" w:name="_Toc357598785"/>
            <w:r w:rsidRPr="00C04260">
              <w:rPr>
                <w:rFonts w:ascii="Tahoma" w:hAnsi="Tahoma" w:cs="Tahoma"/>
                <w:b w:val="0"/>
                <w:sz w:val="14"/>
                <w:szCs w:val="14"/>
              </w:rPr>
              <w:t>CAL Suite de Windows Small Business Server 2011 (20 Clientes)</w:t>
            </w:r>
            <w:bookmarkEnd w:id="599"/>
            <w:bookmarkEnd w:id="600"/>
            <w:r w:rsidRPr="00C04260">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C04260" w:rsidRDefault="009E3EDD" w:rsidP="00B42AE8">
            <w:pPr>
              <w:pStyle w:val="TableText"/>
              <w:keepNext/>
              <w:keepLines/>
              <w:widowControl w:val="0"/>
              <w:spacing w:before="40" w:after="40"/>
              <w:rPr>
                <w:rStyle w:val="EndnoteReference"/>
                <w:b w:val="0"/>
                <w:sz w:val="13"/>
                <w:szCs w:val="13"/>
                <w:u w:val="single"/>
              </w:rPr>
            </w:pPr>
            <w:hyperlink w:anchor="_119_Windows_Small" w:history="1">
              <w:r w:rsidR="00637B6C" w:rsidRPr="00637B6C">
                <w:rPr>
                  <w:rStyle w:val="Hyperlink"/>
                  <w:b/>
                  <w:sz w:val="13"/>
                  <w:szCs w:val="13"/>
                </w:rPr>
                <w:t>11</w:t>
              </w:r>
            </w:hyperlink>
            <w:r w:rsidR="00B42AE8">
              <w:rPr>
                <w:rStyle w:val="Hyperlink"/>
                <w:b/>
                <w:sz w:val="13"/>
                <w:szCs w:val="13"/>
              </w:rPr>
              <w:t>3</w:t>
            </w: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A5643F" w:rsidRPr="00C04260" w:rsidRDefault="00A5643F" w:rsidP="008074F5">
            <w:pPr>
              <w:pStyle w:val="TableText"/>
              <w:keepNext/>
              <w:keepLines/>
              <w:widowControl w:val="0"/>
              <w:spacing w:before="40" w:after="40"/>
              <w:rPr>
                <w:rFonts w:ascii="Tahoma" w:hAnsi="Tahoma" w:cs="Tahoma"/>
                <w:sz w:val="13"/>
              </w:rPr>
            </w:pPr>
            <w:r w:rsidRPr="00C04260">
              <w:rPr>
                <w:rFonts w:ascii="Tahoma" w:hAnsi="Tahoma" w:cs="Tahoma"/>
                <w:color w:val="000000"/>
                <w:sz w:val="13"/>
              </w:rPr>
              <w:t>OL/OV</w:t>
            </w:r>
          </w:p>
        </w:tc>
      </w:tr>
      <w:tr w:rsidR="00A5643F" w:rsidRPr="00C04260" w:rsidTr="008074F5">
        <w:trPr>
          <w:gridBefore w:val="1"/>
          <w:wBefore w:w="20" w:type="dxa"/>
          <w:trHeight w:val="145"/>
        </w:trPr>
        <w:tc>
          <w:tcPr>
            <w:tcW w:w="2714" w:type="dxa"/>
            <w:tcBorders>
              <w:bottom w:val="single" w:sz="4" w:space="0" w:color="auto"/>
            </w:tcBorders>
            <w:shd w:val="clear" w:color="auto" w:fill="auto"/>
            <w:vAlign w:val="center"/>
          </w:tcPr>
          <w:p w:rsidR="00A5643F" w:rsidRPr="00C04260" w:rsidRDefault="00A5643F" w:rsidP="008074F5">
            <w:pPr>
              <w:pStyle w:val="Heading2"/>
              <w:spacing w:before="40" w:after="40"/>
              <w:ind w:left="0"/>
              <w:rPr>
                <w:rFonts w:ascii="Tahoma" w:hAnsi="Tahoma" w:cs="Tahoma"/>
                <w:b w:val="0"/>
                <w:sz w:val="14"/>
                <w:szCs w:val="14"/>
              </w:rPr>
            </w:pPr>
            <w:bookmarkStart w:id="601" w:name="_Toc336338161"/>
            <w:bookmarkStart w:id="602" w:name="_Toc357598786"/>
            <w:r w:rsidRPr="00C04260">
              <w:rPr>
                <w:rFonts w:ascii="Tahoma" w:hAnsi="Tahoma" w:cs="Tahoma"/>
                <w:b w:val="0"/>
                <w:sz w:val="14"/>
                <w:szCs w:val="14"/>
              </w:rPr>
              <w:t>Complemento de Windows Small Business Server 2011 Premium (5 Clientes)</w:t>
            </w:r>
            <w:bookmarkEnd w:id="601"/>
            <w:bookmarkEnd w:id="602"/>
          </w:p>
        </w:tc>
        <w:tc>
          <w:tcPr>
            <w:tcW w:w="450" w:type="dxa"/>
            <w:tcBorders>
              <w:bottom w:val="single" w:sz="4" w:space="0" w:color="auto"/>
            </w:tcBorders>
            <w:shd w:val="clear" w:color="auto" w:fill="auto"/>
            <w:vAlign w:val="center"/>
          </w:tcPr>
          <w:p w:rsidR="00A5643F" w:rsidRPr="00C04260" w:rsidRDefault="009E3EDD" w:rsidP="00B42AE8">
            <w:pPr>
              <w:pStyle w:val="TableText"/>
              <w:widowControl w:val="0"/>
              <w:spacing w:before="40" w:after="40"/>
              <w:rPr>
                <w:rStyle w:val="EndnoteReference"/>
                <w:rFonts w:cs="Tahoma"/>
                <w:b w:val="0"/>
                <w:color w:val="0000FF"/>
                <w:sz w:val="13"/>
                <w:szCs w:val="13"/>
                <w:u w:val="single"/>
              </w:rPr>
            </w:pPr>
            <w:hyperlink w:anchor="_113_CAL_Suite" w:history="1">
              <w:r w:rsidR="00ED0C0C" w:rsidRPr="00637B6C">
                <w:rPr>
                  <w:rStyle w:val="Hyperlink"/>
                  <w:b/>
                  <w:sz w:val="13"/>
                  <w:szCs w:val="13"/>
                </w:rPr>
                <w:t>11</w:t>
              </w:r>
            </w:hyperlink>
            <w:r w:rsidR="00B42AE8">
              <w:rPr>
                <w:rStyle w:val="Hyperlink"/>
                <w:b/>
                <w:sz w:val="13"/>
                <w:szCs w:val="13"/>
              </w:rPr>
              <w:t>4</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A5643F" w:rsidRPr="00C04260" w:rsidTr="008074F5">
        <w:trPr>
          <w:gridBefore w:val="1"/>
          <w:wBefore w:w="20" w:type="dxa"/>
          <w:trHeight w:val="145"/>
        </w:trPr>
        <w:tc>
          <w:tcPr>
            <w:tcW w:w="2714" w:type="dxa"/>
            <w:tcBorders>
              <w:bottom w:val="single" w:sz="4" w:space="0" w:color="auto"/>
            </w:tcBorders>
            <w:shd w:val="clear" w:color="auto" w:fill="FABF8F"/>
            <w:vAlign w:val="center"/>
          </w:tcPr>
          <w:p w:rsidR="00A5643F" w:rsidRPr="00C04260" w:rsidRDefault="00A5643F" w:rsidP="008074F5">
            <w:pPr>
              <w:pStyle w:val="Heading2"/>
              <w:spacing w:before="40" w:after="40"/>
              <w:ind w:left="0"/>
              <w:rPr>
                <w:rFonts w:ascii="Tahoma" w:hAnsi="Tahoma" w:cs="Tahoma"/>
                <w:b w:val="0"/>
                <w:sz w:val="14"/>
                <w:szCs w:val="14"/>
              </w:rPr>
            </w:pPr>
            <w:bookmarkStart w:id="603" w:name="_Toc336338162"/>
            <w:bookmarkStart w:id="604" w:name="_Toc357598787"/>
            <w:r w:rsidRPr="00C04260">
              <w:rPr>
                <w:rFonts w:ascii="Tahoma" w:hAnsi="Tahoma" w:cs="Tahoma"/>
                <w:b w:val="0"/>
                <w:sz w:val="14"/>
                <w:szCs w:val="14"/>
              </w:rPr>
              <w:lastRenderedPageBreak/>
              <w:t>CAL Suite del Complemento de Windows Small Business Server 2011</w:t>
            </w:r>
            <w:bookmarkEnd w:id="603"/>
            <w:bookmarkEnd w:id="604"/>
            <w:r w:rsidRPr="00C04260">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C04260" w:rsidRDefault="009E3EDD" w:rsidP="00B42AE8">
            <w:pPr>
              <w:pStyle w:val="TableText"/>
              <w:widowControl w:val="0"/>
              <w:spacing w:before="40" w:after="40"/>
              <w:rPr>
                <w:b/>
                <w:sz w:val="13"/>
                <w:szCs w:val="13"/>
                <w:u w:val="single"/>
              </w:rPr>
            </w:pPr>
            <w:hyperlink w:anchor="_114_Complemento_de" w:history="1">
              <w:r w:rsidR="00ED0C0C" w:rsidRPr="00637B6C">
                <w:rPr>
                  <w:rStyle w:val="Hyperlink"/>
                  <w:b/>
                  <w:sz w:val="13"/>
                  <w:szCs w:val="13"/>
                </w:rPr>
                <w:t>11</w:t>
              </w:r>
            </w:hyperlink>
            <w:r w:rsidR="00B42AE8">
              <w:rPr>
                <w:rStyle w:val="Hyperlink"/>
                <w:b/>
                <w:sz w:val="13"/>
                <w:szCs w:val="13"/>
              </w:rPr>
              <w:t>5</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E, P</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A,ST</w:t>
            </w:r>
          </w:p>
        </w:tc>
        <w:tc>
          <w:tcPr>
            <w:tcW w:w="54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r>
      <w:tr w:rsidR="00A5643F" w:rsidRPr="00C04260" w:rsidTr="008074F5">
        <w:trPr>
          <w:gridBefore w:val="1"/>
          <w:wBefore w:w="20" w:type="dxa"/>
          <w:trHeight w:val="145"/>
        </w:trPr>
        <w:tc>
          <w:tcPr>
            <w:tcW w:w="2714" w:type="dxa"/>
            <w:tcBorders>
              <w:bottom w:val="single" w:sz="4" w:space="0" w:color="auto"/>
            </w:tcBorders>
            <w:shd w:val="clear" w:color="auto" w:fill="auto"/>
            <w:vAlign w:val="center"/>
          </w:tcPr>
          <w:p w:rsidR="00A5643F" w:rsidRPr="00C04260" w:rsidRDefault="00A5643F" w:rsidP="00653CAF">
            <w:pPr>
              <w:pStyle w:val="Heading2"/>
              <w:spacing w:before="40" w:after="40"/>
              <w:ind w:left="0"/>
              <w:rPr>
                <w:rFonts w:ascii="Tahoma" w:hAnsi="Tahoma" w:cs="Tahoma"/>
                <w:b w:val="0"/>
                <w:sz w:val="14"/>
                <w:szCs w:val="14"/>
              </w:rPr>
            </w:pPr>
            <w:bookmarkStart w:id="605" w:name="_Toc336338163"/>
            <w:bookmarkStart w:id="606" w:name="_Toc357598788"/>
            <w:r w:rsidRPr="00C04260">
              <w:rPr>
                <w:rFonts w:ascii="Tahoma" w:hAnsi="Tahoma" w:cs="Tahoma"/>
                <w:b w:val="0"/>
                <w:sz w:val="14"/>
                <w:szCs w:val="14"/>
              </w:rPr>
              <w:t>CAL Suite del Complemento de Windows Small Business Server 2011 Premium (5</w:t>
            </w:r>
            <w:r w:rsidR="00653CAF" w:rsidRPr="00C04260">
              <w:rPr>
                <w:rFonts w:ascii="Tahoma" w:hAnsi="Tahoma" w:cs="Tahoma"/>
                <w:b w:val="0"/>
                <w:sz w:val="14"/>
                <w:szCs w:val="14"/>
              </w:rPr>
              <w:t> </w:t>
            </w:r>
            <w:r w:rsidRPr="00C04260">
              <w:rPr>
                <w:rFonts w:ascii="Tahoma" w:hAnsi="Tahoma" w:cs="Tahoma"/>
                <w:b w:val="0"/>
                <w:sz w:val="14"/>
                <w:szCs w:val="14"/>
              </w:rPr>
              <w:t>clientes)</w:t>
            </w:r>
            <w:bookmarkEnd w:id="605"/>
            <w:bookmarkEnd w:id="606"/>
          </w:p>
        </w:tc>
        <w:tc>
          <w:tcPr>
            <w:tcW w:w="450" w:type="dxa"/>
            <w:tcBorders>
              <w:bottom w:val="single" w:sz="4" w:space="0" w:color="auto"/>
            </w:tcBorders>
            <w:shd w:val="clear" w:color="auto" w:fill="auto"/>
            <w:vAlign w:val="center"/>
          </w:tcPr>
          <w:p w:rsidR="00A5643F" w:rsidRPr="00C04260" w:rsidRDefault="009E3EDD" w:rsidP="00B42AE8">
            <w:pPr>
              <w:pStyle w:val="TableText"/>
              <w:widowControl w:val="0"/>
              <w:spacing w:before="40" w:after="40"/>
              <w:rPr>
                <w:b/>
                <w:sz w:val="13"/>
                <w:szCs w:val="13"/>
                <w:u w:val="single"/>
              </w:rPr>
            </w:pPr>
            <w:hyperlink w:anchor="_114_Complemento_de" w:history="1">
              <w:r w:rsidR="00637B6C" w:rsidRPr="00637B6C">
                <w:rPr>
                  <w:rStyle w:val="Hyperlink"/>
                  <w:b/>
                  <w:sz w:val="13"/>
                  <w:szCs w:val="13"/>
                </w:rPr>
                <w:t>11</w:t>
              </w:r>
            </w:hyperlink>
            <w:r w:rsidR="00B42AE8">
              <w:rPr>
                <w:rStyle w:val="Hyperlink"/>
                <w:b/>
                <w:sz w:val="13"/>
                <w:szCs w:val="13"/>
              </w:rPr>
              <w:t>5</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OL/OV</w:t>
            </w:r>
          </w:p>
        </w:tc>
      </w:tr>
      <w:tr w:rsidR="00A5643F" w:rsidRPr="00C04260" w:rsidTr="008074F5">
        <w:trPr>
          <w:gridBefore w:val="1"/>
          <w:wBefore w:w="20" w:type="dxa"/>
          <w:trHeight w:val="440"/>
        </w:trPr>
        <w:tc>
          <w:tcPr>
            <w:tcW w:w="2714" w:type="dxa"/>
            <w:tcBorders>
              <w:bottom w:val="single" w:sz="4" w:space="0" w:color="auto"/>
            </w:tcBorders>
            <w:shd w:val="clear" w:color="auto" w:fill="FABF8F"/>
            <w:vAlign w:val="center"/>
          </w:tcPr>
          <w:p w:rsidR="00A5643F" w:rsidRPr="00C04260" w:rsidRDefault="00A5643F" w:rsidP="00653CAF">
            <w:pPr>
              <w:pStyle w:val="Heading2"/>
              <w:spacing w:before="40" w:after="40"/>
              <w:ind w:left="0"/>
              <w:rPr>
                <w:rFonts w:ascii="Tahoma" w:hAnsi="Tahoma" w:cs="Tahoma"/>
                <w:b w:val="0"/>
                <w:sz w:val="14"/>
                <w:szCs w:val="14"/>
              </w:rPr>
            </w:pPr>
            <w:bookmarkStart w:id="607" w:name="_Toc336338164"/>
            <w:bookmarkStart w:id="608" w:name="_Toc357598789"/>
            <w:r w:rsidRPr="00C04260">
              <w:rPr>
                <w:rFonts w:ascii="Tahoma" w:hAnsi="Tahoma" w:cs="Tahoma"/>
                <w:b w:val="0"/>
                <w:sz w:val="14"/>
                <w:szCs w:val="14"/>
              </w:rPr>
              <w:t>CAL Suite del Complemento de Windows Small Business Server 2011 Premium (20</w:t>
            </w:r>
            <w:r w:rsidR="00653CAF" w:rsidRPr="00C04260">
              <w:rPr>
                <w:rFonts w:ascii="Tahoma" w:hAnsi="Tahoma" w:cs="Tahoma"/>
                <w:b w:val="0"/>
                <w:sz w:val="14"/>
                <w:szCs w:val="14"/>
              </w:rPr>
              <w:t> </w:t>
            </w:r>
            <w:r w:rsidRPr="00C04260">
              <w:rPr>
                <w:rFonts w:ascii="Tahoma" w:hAnsi="Tahoma" w:cs="Tahoma"/>
                <w:b w:val="0"/>
                <w:sz w:val="14"/>
                <w:szCs w:val="14"/>
              </w:rPr>
              <w:t>clientes)</w:t>
            </w:r>
            <w:bookmarkEnd w:id="607"/>
            <w:bookmarkEnd w:id="608"/>
          </w:p>
        </w:tc>
        <w:tc>
          <w:tcPr>
            <w:tcW w:w="450" w:type="dxa"/>
            <w:tcBorders>
              <w:bottom w:val="single" w:sz="4" w:space="0" w:color="auto"/>
            </w:tcBorders>
            <w:shd w:val="clear" w:color="auto" w:fill="FABF8F"/>
            <w:vAlign w:val="center"/>
          </w:tcPr>
          <w:p w:rsidR="00A5643F" w:rsidRPr="00C04260" w:rsidRDefault="009E3EDD" w:rsidP="00B42AE8">
            <w:pPr>
              <w:pStyle w:val="TableText"/>
              <w:widowControl w:val="0"/>
              <w:spacing w:before="40" w:after="40"/>
              <w:rPr>
                <w:b/>
                <w:sz w:val="13"/>
                <w:szCs w:val="13"/>
                <w:u w:val="single"/>
              </w:rPr>
            </w:pPr>
            <w:hyperlink w:anchor="_114_Complemento_de" w:history="1">
              <w:r w:rsidR="00637B6C" w:rsidRPr="00637B6C">
                <w:rPr>
                  <w:rStyle w:val="Hyperlink"/>
                  <w:b/>
                  <w:sz w:val="13"/>
                  <w:szCs w:val="13"/>
                </w:rPr>
                <w:t>11</w:t>
              </w:r>
            </w:hyperlink>
            <w:r w:rsidR="00B42AE8">
              <w:rPr>
                <w:rStyle w:val="Hyperlink"/>
                <w:b/>
                <w:sz w:val="13"/>
                <w:szCs w:val="13"/>
              </w:rPr>
              <w:t>5</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color w:val="000000"/>
                <w:sz w:val="13"/>
              </w:rPr>
              <w:t>OL/OV</w:t>
            </w:r>
          </w:p>
        </w:tc>
      </w:tr>
      <w:tr w:rsidR="00A5643F" w:rsidRPr="00C04260" w:rsidTr="008074F5">
        <w:trPr>
          <w:gridBefore w:val="1"/>
          <w:wBefore w:w="20" w:type="dxa"/>
          <w:trHeight w:val="440"/>
        </w:trPr>
        <w:tc>
          <w:tcPr>
            <w:tcW w:w="2714" w:type="dxa"/>
            <w:tcBorders>
              <w:bottom w:val="single" w:sz="4" w:space="0" w:color="auto"/>
            </w:tcBorders>
            <w:shd w:val="clear" w:color="auto" w:fill="auto"/>
            <w:vAlign w:val="center"/>
          </w:tcPr>
          <w:p w:rsidR="00A5643F" w:rsidRPr="00C04260" w:rsidRDefault="00A5643F" w:rsidP="008074F5">
            <w:pPr>
              <w:pStyle w:val="Heading2"/>
              <w:spacing w:before="40" w:after="40"/>
              <w:ind w:left="0"/>
              <w:rPr>
                <w:rFonts w:ascii="Tahoma" w:hAnsi="Tahoma" w:cs="Tahoma"/>
                <w:b w:val="0"/>
                <w:sz w:val="14"/>
                <w:szCs w:val="14"/>
              </w:rPr>
            </w:pPr>
            <w:bookmarkStart w:id="609" w:name="_Toc336338165"/>
            <w:bookmarkStart w:id="610" w:name="_Toc357598790"/>
            <w:r w:rsidRPr="00C04260">
              <w:rPr>
                <w:rFonts w:ascii="Tahoma" w:hAnsi="Tahoma" w:cs="Tahoma"/>
                <w:b w:val="0"/>
                <w:sz w:val="14"/>
                <w:szCs w:val="14"/>
              </w:rPr>
              <w:t>Windows Server Essentials 2012</w:t>
            </w:r>
            <w:bookmarkEnd w:id="609"/>
            <w:bookmarkEnd w:id="610"/>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b/>
                <w:sz w:val="13"/>
                <w:szCs w:val="13"/>
                <w:u w:val="single"/>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P</w:t>
            </w:r>
          </w:p>
        </w:tc>
        <w:tc>
          <w:tcPr>
            <w:tcW w:w="45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auto"/>
            <w:vAlign w:val="center"/>
          </w:tcPr>
          <w:p w:rsidR="00A5643F" w:rsidRPr="00C04260" w:rsidRDefault="00A5643F" w:rsidP="00F071F8">
            <w:pPr>
              <w:pStyle w:val="TableText"/>
              <w:widowControl w:val="0"/>
              <w:spacing w:before="40" w:after="40"/>
              <w:rPr>
                <w:rFonts w:ascii="Tahoma" w:hAnsi="Tahoma" w:cs="Tahoma"/>
                <w:color w:val="000000"/>
                <w:sz w:val="13"/>
              </w:rPr>
            </w:pPr>
          </w:p>
        </w:tc>
      </w:tr>
      <w:tr w:rsidR="00A5643F" w:rsidRPr="00C04260" w:rsidTr="008074F5">
        <w:trPr>
          <w:gridBefore w:val="1"/>
          <w:wBefore w:w="20" w:type="dxa"/>
          <w:trHeight w:val="145"/>
        </w:trPr>
        <w:tc>
          <w:tcPr>
            <w:tcW w:w="2714" w:type="dxa"/>
            <w:shd w:val="clear" w:color="auto" w:fill="FABF8F"/>
            <w:vAlign w:val="center"/>
          </w:tcPr>
          <w:p w:rsidR="00A5643F" w:rsidRPr="00C04260" w:rsidRDefault="00A5643F" w:rsidP="008074F5">
            <w:pPr>
              <w:pStyle w:val="Heading2"/>
              <w:spacing w:before="40" w:after="40"/>
              <w:ind w:left="0"/>
              <w:rPr>
                <w:rFonts w:ascii="Tahoma" w:hAnsi="Tahoma" w:cs="Tahoma"/>
                <w:b w:val="0"/>
                <w:sz w:val="14"/>
                <w:szCs w:val="14"/>
              </w:rPr>
            </w:pPr>
            <w:bookmarkStart w:id="611" w:name="_Toc336338166"/>
            <w:bookmarkStart w:id="612" w:name="_Toc357598791"/>
            <w:r w:rsidRPr="00C04260">
              <w:rPr>
                <w:rFonts w:ascii="Tahoma" w:hAnsi="Tahoma" w:cs="Tahoma"/>
                <w:b w:val="0"/>
                <w:sz w:val="14"/>
                <w:szCs w:val="14"/>
              </w:rPr>
              <w:t>Windows Small Business Server 2011 Essentials</w:t>
            </w:r>
            <w:bookmarkEnd w:id="611"/>
            <w:bookmarkEnd w:id="612"/>
          </w:p>
        </w:tc>
        <w:tc>
          <w:tcPr>
            <w:tcW w:w="450" w:type="dxa"/>
            <w:shd w:val="clear" w:color="auto" w:fill="FABF8F"/>
            <w:vAlign w:val="center"/>
          </w:tcPr>
          <w:p w:rsidR="00A5643F" w:rsidRPr="00C04260" w:rsidRDefault="009E3EDD" w:rsidP="00B42AE8">
            <w:pPr>
              <w:pStyle w:val="TableText"/>
              <w:widowControl w:val="0"/>
              <w:spacing w:before="40" w:after="40"/>
              <w:rPr>
                <w:b/>
                <w:sz w:val="13"/>
                <w:szCs w:val="13"/>
                <w:u w:val="single"/>
              </w:rPr>
            </w:pPr>
            <w:hyperlink w:anchor="_115_CAL_Suite" w:history="1">
              <w:r w:rsidR="00ED0C0C" w:rsidRPr="00637B6C">
                <w:rPr>
                  <w:rStyle w:val="Hyperlink"/>
                  <w:b/>
                  <w:sz w:val="13"/>
                  <w:szCs w:val="13"/>
                </w:rPr>
                <w:t>11</w:t>
              </w:r>
            </w:hyperlink>
            <w:r w:rsidR="00B42AE8">
              <w:rPr>
                <w:rStyle w:val="Hyperlink"/>
                <w:b/>
                <w:sz w:val="13"/>
                <w:szCs w:val="13"/>
              </w:rPr>
              <w:t>6</w:t>
            </w: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05/11</w:t>
            </w:r>
          </w:p>
        </w:tc>
        <w:tc>
          <w:tcPr>
            <w:tcW w:w="360" w:type="dxa"/>
            <w:tcBorders>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540" w:type="dxa"/>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r>
      <w:tr w:rsidR="00CE1716" w:rsidRPr="00C04260" w:rsidTr="008074F5">
        <w:trPr>
          <w:gridBefore w:val="1"/>
          <w:wBefore w:w="20" w:type="dxa"/>
          <w:trHeight w:val="359"/>
        </w:trPr>
        <w:tc>
          <w:tcPr>
            <w:tcW w:w="2714" w:type="dxa"/>
            <w:tcBorders>
              <w:bottom w:val="single" w:sz="4" w:space="0" w:color="auto"/>
            </w:tcBorders>
            <w:shd w:val="clear" w:color="auto" w:fill="auto"/>
            <w:vAlign w:val="center"/>
          </w:tcPr>
          <w:p w:rsidR="00CE1716" w:rsidRPr="00C04260" w:rsidRDefault="00CE1716" w:rsidP="008074F5">
            <w:pPr>
              <w:pStyle w:val="Heading2"/>
              <w:keepNext/>
              <w:spacing w:before="40" w:after="40"/>
              <w:ind w:left="0"/>
              <w:rPr>
                <w:rFonts w:ascii="Tahoma" w:hAnsi="Tahoma" w:cs="Tahoma"/>
                <w:b w:val="0"/>
                <w:sz w:val="14"/>
                <w:szCs w:val="14"/>
              </w:rPr>
            </w:pPr>
            <w:bookmarkStart w:id="613" w:name="_Toc357598792"/>
            <w:r w:rsidRPr="00C04260">
              <w:rPr>
                <w:rFonts w:ascii="Tahoma" w:hAnsi="Tahoma" w:cs="Tahoma"/>
                <w:b w:val="0"/>
                <w:sz w:val="14"/>
                <w:szCs w:val="14"/>
              </w:rPr>
              <w:t>Windows Web Server 2008 R2</w:t>
            </w:r>
            <w:bookmarkEnd w:id="613"/>
          </w:p>
        </w:tc>
        <w:tc>
          <w:tcPr>
            <w:tcW w:w="450" w:type="dxa"/>
            <w:tcBorders>
              <w:bottom w:val="single" w:sz="4" w:space="0" w:color="auto"/>
            </w:tcBorders>
            <w:shd w:val="clear" w:color="auto" w:fill="auto"/>
            <w:vAlign w:val="center"/>
          </w:tcPr>
          <w:p w:rsidR="00CE1716" w:rsidRPr="00C04260" w:rsidRDefault="009E3EDD" w:rsidP="00B42AE8">
            <w:pPr>
              <w:pStyle w:val="TableText"/>
              <w:keepNext/>
              <w:widowControl w:val="0"/>
              <w:spacing w:before="40" w:after="40"/>
              <w:rPr>
                <w:rStyle w:val="EndnoteReference"/>
                <w:b w:val="0"/>
                <w:sz w:val="13"/>
                <w:szCs w:val="13"/>
                <w:u w:val="single"/>
              </w:rPr>
            </w:pPr>
            <w:hyperlink w:anchor="_116_Windows_Small" w:history="1">
              <w:r w:rsidR="00ED0C0C" w:rsidRPr="00637B6C">
                <w:rPr>
                  <w:rStyle w:val="Hyperlink"/>
                  <w:b/>
                  <w:sz w:val="13"/>
                  <w:szCs w:val="13"/>
                </w:rPr>
                <w:t>11</w:t>
              </w:r>
            </w:hyperlink>
            <w:r w:rsidR="00B42AE8">
              <w:rPr>
                <w:rStyle w:val="Hyperlink"/>
                <w:b/>
                <w:sz w:val="13"/>
                <w:szCs w:val="13"/>
              </w:rPr>
              <w:t>7</w:t>
            </w: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color w:val="000000"/>
                <w:sz w:val="13"/>
              </w:rPr>
            </w:pPr>
            <w:r w:rsidRPr="00C0426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color w:val="000000"/>
                <w:sz w:val="13"/>
              </w:rPr>
            </w:pPr>
            <w:r w:rsidRPr="00C0426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CE1716" w:rsidRPr="00C04260" w:rsidRDefault="00CE1716" w:rsidP="00F071F8">
            <w:pPr>
              <w:pStyle w:val="TableText"/>
              <w:keepNext/>
              <w:widowControl w:val="0"/>
              <w:spacing w:before="40" w:after="40"/>
              <w:rPr>
                <w:rFonts w:ascii="Tahoma" w:hAnsi="Tahoma" w:cs="Tahoma"/>
                <w:color w:val="000000"/>
                <w:sz w:val="13"/>
              </w:rPr>
            </w:pPr>
          </w:p>
        </w:tc>
      </w:tr>
      <w:tr w:rsidR="00A5643F" w:rsidRPr="00C04260" w:rsidTr="008074F5">
        <w:trPr>
          <w:gridBefore w:val="1"/>
          <w:wBefore w:w="20" w:type="dxa"/>
          <w:trHeight w:val="145"/>
        </w:trPr>
        <w:tc>
          <w:tcPr>
            <w:tcW w:w="2714" w:type="dxa"/>
            <w:tcBorders>
              <w:bottom w:val="single" w:sz="4" w:space="0" w:color="auto"/>
            </w:tcBorders>
            <w:shd w:val="clear" w:color="auto" w:fill="FABF8F"/>
            <w:vAlign w:val="center"/>
          </w:tcPr>
          <w:p w:rsidR="00A5643F" w:rsidRPr="00C04260" w:rsidRDefault="00A5643F" w:rsidP="008074F5">
            <w:pPr>
              <w:pStyle w:val="Heading2"/>
              <w:spacing w:before="40" w:after="40"/>
              <w:ind w:left="0"/>
              <w:rPr>
                <w:rFonts w:ascii="Tahoma" w:hAnsi="Tahoma" w:cs="Tahoma"/>
                <w:b w:val="0"/>
                <w:sz w:val="14"/>
                <w:szCs w:val="14"/>
              </w:rPr>
            </w:pPr>
            <w:bookmarkStart w:id="614" w:name="_Toc357598793"/>
            <w:r w:rsidRPr="00C04260">
              <w:rPr>
                <w:rFonts w:ascii="Tahoma" w:hAnsi="Tahoma" w:cs="Tahoma"/>
                <w:b w:val="0"/>
                <w:sz w:val="14"/>
                <w:szCs w:val="14"/>
              </w:rPr>
              <w:t>Yammer Enterprise</w:t>
            </w:r>
            <w:bookmarkEnd w:id="614"/>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sz w:val="13"/>
              </w:rPr>
            </w:pPr>
            <w:r w:rsidRPr="00C04260">
              <w:rPr>
                <w:rFonts w:ascii="Tahoma" w:hAnsi="Tahoma" w:cs="Tahoma"/>
                <w:sz w:val="13"/>
              </w:rPr>
              <w:t>A</w:t>
            </w:r>
          </w:p>
        </w:tc>
        <w:tc>
          <w:tcPr>
            <w:tcW w:w="540" w:type="dxa"/>
            <w:tcBorders>
              <w:bottom w:val="single" w:sz="4" w:space="0" w:color="auto"/>
            </w:tcBorders>
            <w:shd w:val="clear" w:color="auto" w:fill="FABF8F"/>
            <w:vAlign w:val="center"/>
          </w:tcPr>
          <w:p w:rsidR="00A5643F" w:rsidRPr="00C04260" w:rsidRDefault="00A5643F" w:rsidP="00F071F8">
            <w:pPr>
              <w:pStyle w:val="TableText"/>
              <w:widowControl w:val="0"/>
              <w:spacing w:before="40" w:after="40"/>
              <w:rPr>
                <w:rFonts w:ascii="Tahoma" w:hAnsi="Tahoma" w:cs="Tahoma"/>
                <w:color w:val="000000"/>
                <w:sz w:val="13"/>
              </w:rPr>
            </w:pPr>
          </w:p>
        </w:tc>
      </w:tr>
    </w:tbl>
    <w:bookmarkStart w:id="615" w:name="_Toc349586123"/>
    <w:bookmarkStart w:id="616" w:name="_Toc349586654"/>
    <w:bookmarkStart w:id="617" w:name="_Toc354459730"/>
    <w:bookmarkStart w:id="618" w:name="_Toc356202288"/>
    <w:bookmarkStart w:id="619" w:name="_Toc357593270"/>
    <w:bookmarkStart w:id="620" w:name="_Toc357598794"/>
    <w:bookmarkStart w:id="621" w:name="_Toc336338167"/>
    <w:p w:rsidR="00612FCC" w:rsidRPr="00C04260" w:rsidRDefault="00414077" w:rsidP="00341096">
      <w:pPr>
        <w:pStyle w:val="Heading1"/>
      </w:pPr>
      <w:r>
        <w:rPr>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C10" w:rsidRDefault="00D43C10"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rsidR="00D43C10" w:rsidRDefault="00D43C10" w:rsidP="00C8780F">
                            <w:pPr>
                              <w:rPr>
                                <w:rFonts w:cs="Tahoma"/>
                                <w:i/>
                                <w:color w:val="000000"/>
                                <w:sz w:val="14"/>
                                <w:szCs w:val="14"/>
                              </w:rPr>
                            </w:pPr>
                            <w:r>
                              <w:rPr>
                                <w:rFonts w:cs="Tahoma"/>
                                <w:i/>
                                <w:color w:val="000000"/>
                                <w:sz w:val="14"/>
                                <w:szCs w:val="14"/>
                              </w:rPr>
                              <w:t>*Para Select Plus solo se utilizarán “L” y los valores de tres años para “L&amp;SA”/”SA”.</w:t>
                            </w:r>
                          </w:p>
                          <w:p w:rsidR="00D43C10" w:rsidRDefault="00D43C10"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D43C10" w:rsidRDefault="00D43C10"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rsidR="00D43C10" w:rsidRDefault="00D43C10" w:rsidP="00C8780F">
                      <w:pPr>
                        <w:rPr>
                          <w:rFonts w:cs="Tahoma"/>
                          <w:i/>
                          <w:color w:val="000000"/>
                          <w:sz w:val="14"/>
                          <w:szCs w:val="14"/>
                        </w:rPr>
                      </w:pPr>
                      <w:r>
                        <w:rPr>
                          <w:rFonts w:cs="Tahoma"/>
                          <w:i/>
                          <w:color w:val="000000"/>
                          <w:sz w:val="14"/>
                          <w:szCs w:val="14"/>
                        </w:rPr>
                        <w:t>*Para Select Plus solo se utilizarán “L” y los valores de tres años para “L&amp;SA”/”SA”.</w:t>
                      </w:r>
                    </w:p>
                    <w:p w:rsidR="00D43C10" w:rsidRDefault="00D43C10" w:rsidP="00C8780F"/>
                  </w:txbxContent>
                </v:textbox>
                <w10:wrap type="topAndBottom"/>
              </v:shape>
            </w:pict>
          </mc:Fallback>
        </mc:AlternateContent>
      </w:r>
      <w:bookmarkEnd w:id="615"/>
      <w:bookmarkEnd w:id="616"/>
      <w:bookmarkEnd w:id="617"/>
      <w:bookmarkEnd w:id="618"/>
      <w:bookmarkEnd w:id="619"/>
      <w:bookmarkEnd w:id="620"/>
      <w:r w:rsidR="00ED0C0C" w:rsidRPr="00C04260">
        <w:br w:type="page"/>
      </w:r>
    </w:p>
    <w:p w:rsidR="00023FE7" w:rsidRPr="00C04260" w:rsidRDefault="00A33112" w:rsidP="00341096">
      <w:pPr>
        <w:pStyle w:val="Heading1"/>
      </w:pPr>
      <w:bookmarkStart w:id="622" w:name="_Toc349586124"/>
      <w:bookmarkStart w:id="623" w:name="_Toc357598795"/>
      <w:r w:rsidRPr="00C04260">
        <w:lastRenderedPageBreak/>
        <w:t>SECCIÓN 1: CAMBIOS REALIZADOS A LA LISTA DE</w:t>
      </w:r>
      <w:r w:rsidR="00653CAF" w:rsidRPr="00C04260">
        <w:t> </w:t>
      </w:r>
      <w:r w:rsidRPr="00C04260">
        <w:t>PRODUCTOS EN LOS</w:t>
      </w:r>
      <w:bookmarkEnd w:id="622"/>
      <w:r w:rsidRPr="00C04260">
        <w:t xml:space="preserve"> ÚLTIMOS 12 MESES</w:t>
      </w:r>
      <w:bookmarkEnd w:id="621"/>
      <w:bookmarkEnd w:id="623"/>
    </w:p>
    <w:p w:rsidR="00471E00" w:rsidRPr="00C04260" w:rsidRDefault="00471E00" w:rsidP="00471E00">
      <w:pPr>
        <w:pStyle w:val="Heading2"/>
        <w:ind w:left="0"/>
        <w:jc w:val="both"/>
      </w:pPr>
      <w:bookmarkStart w:id="624" w:name="_Toc336338168"/>
    </w:p>
    <w:p w:rsidR="00471E00" w:rsidRPr="00C04260" w:rsidRDefault="00471E00" w:rsidP="00471E00">
      <w:pPr>
        <w:pStyle w:val="Heading2"/>
        <w:ind w:left="0"/>
        <w:jc w:val="both"/>
      </w:pPr>
      <w:bookmarkStart w:id="625" w:name="_Toc357598796"/>
      <w:r w:rsidRPr="00C04260">
        <w:rPr>
          <w:rFonts w:ascii="Tahoma" w:hAnsi="Tahoma" w:cs="Tahoma"/>
          <w:color w:val="FF6600"/>
        </w:rPr>
        <w:t>CAMBIOS DE JUNIO DE 2013</w:t>
      </w:r>
      <w:bookmarkEnd w:id="625"/>
    </w:p>
    <w:p w:rsidR="00471E00" w:rsidRPr="00C04260" w:rsidRDefault="00471E00" w:rsidP="00471E00"/>
    <w:p w:rsidR="00471E00" w:rsidRPr="00C04260" w:rsidRDefault="00471E00" w:rsidP="00471E00">
      <w:pPr>
        <w:spacing w:after="60"/>
      </w:pPr>
      <w:r w:rsidRPr="00C04260">
        <w:rPr>
          <w:b/>
        </w:rPr>
        <w:t>Adiciones</w:t>
      </w:r>
    </w:p>
    <w:p w:rsidR="00471E00" w:rsidRPr="00C04260" w:rsidRDefault="00471E00" w:rsidP="00471E00">
      <w:r w:rsidRPr="00C04260">
        <w:rPr>
          <w:rFonts w:cs="Tahoma"/>
          <w:szCs w:val="18"/>
        </w:rPr>
        <w:t>Microsoft Office Audit and Control Management</w:t>
      </w:r>
    </w:p>
    <w:p w:rsidR="00984919" w:rsidRPr="00C04260" w:rsidRDefault="00984919" w:rsidP="00471E00">
      <w:r w:rsidRPr="00C04260">
        <w:rPr>
          <w:rFonts w:cs="Tahoma"/>
          <w:szCs w:val="18"/>
        </w:rPr>
        <w:t>Plataformas MSDN</w:t>
      </w:r>
    </w:p>
    <w:p w:rsidR="00471E00" w:rsidRPr="00C04260" w:rsidRDefault="00471E00" w:rsidP="00471E00"/>
    <w:p w:rsidR="00471E00" w:rsidRPr="00C04260" w:rsidRDefault="00471E00" w:rsidP="00471E00">
      <w:pPr>
        <w:spacing w:after="60"/>
      </w:pPr>
      <w:r w:rsidRPr="00C04260">
        <w:rPr>
          <w:b/>
        </w:rPr>
        <w:t>Promociones</w:t>
      </w:r>
    </w:p>
    <w:p w:rsidR="00471E00" w:rsidRPr="00C04260" w:rsidRDefault="00471E00" w:rsidP="00471E00">
      <w:r w:rsidRPr="00C04260">
        <w:rPr>
          <w:rFonts w:cs="Tahoma"/>
          <w:color w:val="000000"/>
          <w:szCs w:val="18"/>
        </w:rPr>
        <w:t>Sin cambios de Promociones.</w:t>
      </w:r>
    </w:p>
    <w:p w:rsidR="00471E00" w:rsidRPr="00C04260" w:rsidRDefault="00471E00" w:rsidP="00471E00">
      <w:pPr>
        <w:spacing w:after="60"/>
      </w:pPr>
      <w:r w:rsidRPr="00C04260">
        <w:rPr>
          <w:rFonts w:cs="Tahoma"/>
          <w:szCs w:val="18"/>
        </w:rPr>
        <w:br/>
      </w:r>
      <w:r w:rsidRPr="00C04260">
        <w:rPr>
          <w:b/>
        </w:rPr>
        <w:t>Eliminaciones</w:t>
      </w:r>
    </w:p>
    <w:p w:rsidR="0064651F" w:rsidRPr="00546797" w:rsidRDefault="00B42AE8" w:rsidP="00546797">
      <w:pPr>
        <w:rPr>
          <w:rFonts w:cs="Tahoma"/>
          <w:color w:val="000000"/>
          <w:szCs w:val="18"/>
        </w:rPr>
      </w:pPr>
      <w:bookmarkStart w:id="626" w:name="_Toc336338113"/>
      <w:bookmarkStart w:id="627" w:name="_Toc352233129"/>
      <w:r w:rsidRPr="00546797">
        <w:rPr>
          <w:rFonts w:cs="Tahoma"/>
          <w:color w:val="000000"/>
          <w:szCs w:val="18"/>
        </w:rPr>
        <w:t>Suscripción de Web Antimalware para Forefront Threat Management Gateway Medium Business Edition (Dispositivo y Usuario)</w:t>
      </w:r>
      <w:bookmarkEnd w:id="626"/>
      <w:bookmarkEnd w:id="627"/>
    </w:p>
    <w:p w:rsidR="00B42AE8" w:rsidRDefault="00B42AE8" w:rsidP="00B42AE8"/>
    <w:p w:rsidR="00B42AE8" w:rsidRPr="00B42AE8" w:rsidRDefault="00B42AE8" w:rsidP="00B42AE8"/>
    <w:p w:rsidR="00290FC1" w:rsidRPr="00C04260" w:rsidRDefault="00290FC1" w:rsidP="00B65F35">
      <w:pPr>
        <w:pStyle w:val="Heading2"/>
        <w:ind w:left="0"/>
        <w:jc w:val="both"/>
      </w:pPr>
      <w:bookmarkStart w:id="628" w:name="_Toc357598797"/>
      <w:r w:rsidRPr="00C04260">
        <w:rPr>
          <w:rFonts w:ascii="Tahoma" w:hAnsi="Tahoma" w:cs="Tahoma"/>
          <w:color w:val="FF6600"/>
        </w:rPr>
        <w:t>CAMBIOS REALIZADOS EN MAYO DE 2013</w:t>
      </w:r>
      <w:bookmarkEnd w:id="628"/>
    </w:p>
    <w:p w:rsidR="00290FC1" w:rsidRPr="00C04260" w:rsidRDefault="00290FC1" w:rsidP="00B65F35">
      <w:pPr>
        <w:pStyle w:val="Heading2"/>
        <w:ind w:left="0"/>
        <w:jc w:val="both"/>
      </w:pPr>
    </w:p>
    <w:p w:rsidR="00290FC1" w:rsidRPr="00C04260" w:rsidRDefault="00290FC1" w:rsidP="00290FC1">
      <w:pPr>
        <w:spacing w:after="60"/>
      </w:pPr>
      <w:r w:rsidRPr="00C04260">
        <w:rPr>
          <w:b/>
        </w:rPr>
        <w:t>Adiciones</w:t>
      </w:r>
    </w:p>
    <w:p w:rsidR="007E2DBF" w:rsidRPr="00C04260" w:rsidRDefault="007E2DBF" w:rsidP="007E2DBF">
      <w:r w:rsidRPr="00C04260">
        <w:t>Cupones de examen de Learning Solutions MCP 30 (SL de usuario)</w:t>
      </w:r>
    </w:p>
    <w:p w:rsidR="007E2DBF" w:rsidRPr="00C04260" w:rsidRDefault="007E2DBF" w:rsidP="007E2DBF">
      <w:r w:rsidRPr="00C04260">
        <w:t>Licencia del sitio para el examen de certificación de Learning Solutions MOS 500 (SL de servicios)</w:t>
      </w:r>
    </w:p>
    <w:p w:rsidR="007E2DBF" w:rsidRPr="00C04260" w:rsidRDefault="007E2DBF" w:rsidP="007E2DBF">
      <w:r w:rsidRPr="00C04260">
        <w:t>Licencia del sitio para el examen de certificación de Learning Solutions MTA 250 (SL de servicios)</w:t>
      </w:r>
    </w:p>
    <w:p w:rsidR="00290FC1" w:rsidRPr="00C04260" w:rsidRDefault="00290FC1" w:rsidP="00290FC1"/>
    <w:p w:rsidR="00290FC1" w:rsidRPr="00C04260" w:rsidRDefault="00290FC1" w:rsidP="00290FC1">
      <w:pPr>
        <w:spacing w:after="60"/>
      </w:pPr>
      <w:r w:rsidRPr="00C04260">
        <w:rPr>
          <w:b/>
        </w:rPr>
        <w:t>Cambios</w:t>
      </w:r>
    </w:p>
    <w:p w:rsidR="00290FC1" w:rsidRPr="00C04260" w:rsidRDefault="007E2DBF" w:rsidP="00290FC1">
      <w:r w:rsidRPr="00C04260">
        <w:t>Cupones de examen de Learning Solutions MCP 1 (SL de Servicios)</w:t>
      </w:r>
    </w:p>
    <w:p w:rsidR="007E2DBF" w:rsidRPr="00C04260" w:rsidRDefault="007E2DBF" w:rsidP="00290FC1">
      <w:r w:rsidRPr="00C04260">
        <w:t>Licencia de Suscripción a Windows Companion</w:t>
      </w:r>
    </w:p>
    <w:p w:rsidR="007E2DBF" w:rsidRPr="00C04260" w:rsidRDefault="007E2DBF" w:rsidP="00290FC1">
      <w:r w:rsidRPr="00C04260">
        <w:t>Windows Desktop Optimization Pack para Software Assurance</w:t>
      </w:r>
    </w:p>
    <w:p w:rsidR="007E2DBF" w:rsidRPr="00C04260" w:rsidRDefault="007E2DBF" w:rsidP="00290FC1">
      <w:r w:rsidRPr="00C04260">
        <w:t>Instalación de Prueba de Windows 8 Enterprise (paquete de 100)</w:t>
      </w:r>
    </w:p>
    <w:p w:rsidR="007E2DBF" w:rsidRPr="00C04260" w:rsidRDefault="007E2DBF" w:rsidP="00290FC1">
      <w:r w:rsidRPr="00C04260">
        <w:t>Windows</w:t>
      </w:r>
      <w:r w:rsidR="00733A43" w:rsidRPr="00C04260">
        <w:rPr>
          <w:vertAlign w:val="superscript"/>
        </w:rPr>
        <w:t>®</w:t>
      </w:r>
      <w:r w:rsidRPr="00C04260">
        <w:t xml:space="preserve"> 8 Pro con MDOP</w:t>
      </w:r>
    </w:p>
    <w:p w:rsidR="00D57D2B" w:rsidRPr="00C04260" w:rsidRDefault="00D57D2B" w:rsidP="00290FC1"/>
    <w:p w:rsidR="00D57D2B" w:rsidRPr="00C04260" w:rsidRDefault="00D57D2B" w:rsidP="00290FC1"/>
    <w:p w:rsidR="00B65F35" w:rsidRPr="00C04260" w:rsidRDefault="00B65F35" w:rsidP="00B65F35">
      <w:pPr>
        <w:pStyle w:val="Heading2"/>
        <w:ind w:left="0"/>
        <w:jc w:val="both"/>
      </w:pPr>
      <w:bookmarkStart w:id="629" w:name="_Toc357598798"/>
      <w:r w:rsidRPr="00C04260">
        <w:rPr>
          <w:rFonts w:ascii="Tahoma" w:hAnsi="Tahoma" w:cs="Tahoma"/>
          <w:color w:val="FF6600"/>
        </w:rPr>
        <w:t>CAMBIOS REALIZADOS EN ABRIL DE 2013</w:t>
      </w:r>
      <w:bookmarkEnd w:id="629"/>
    </w:p>
    <w:p w:rsidR="00B65F35" w:rsidRPr="00C04260" w:rsidRDefault="00B65F35" w:rsidP="004759C6">
      <w:pPr>
        <w:pStyle w:val="Heading2"/>
        <w:ind w:left="0"/>
        <w:jc w:val="both"/>
      </w:pPr>
    </w:p>
    <w:p w:rsidR="00B65F35" w:rsidRPr="00C04260" w:rsidRDefault="00B65F35" w:rsidP="00B65F35">
      <w:pPr>
        <w:spacing w:after="60"/>
      </w:pPr>
      <w:r w:rsidRPr="00C04260">
        <w:rPr>
          <w:b/>
        </w:rPr>
        <w:t>Adiciones</w:t>
      </w:r>
    </w:p>
    <w:p w:rsidR="00D02D7A" w:rsidRPr="00C04260" w:rsidRDefault="00D02D7A" w:rsidP="00D02D7A">
      <w:r w:rsidRPr="00C04260">
        <w:t>Suscripción mensual por activo a Mapas de Bing seguidos por consumidor</w:t>
      </w:r>
    </w:p>
    <w:p w:rsidR="00D02D7A" w:rsidRPr="00C04260" w:rsidRDefault="00D02D7A" w:rsidP="00D02D7A">
      <w:r w:rsidRPr="00C04260">
        <w:t>Bing Maps Desktop con Enhanced Content Pack</w:t>
      </w:r>
    </w:p>
    <w:p w:rsidR="00D02D7A" w:rsidRPr="00C04260" w:rsidRDefault="00D02D7A" w:rsidP="00D02D7A">
      <w:r w:rsidRPr="00C04260">
        <w:t>Suscripción mensual por cuota a Mapas de Bing para Enterprise Platform</w:t>
      </w:r>
    </w:p>
    <w:p w:rsidR="00D02D7A" w:rsidRPr="00C04260" w:rsidRDefault="00D02D7A" w:rsidP="00D02D7A">
      <w:r w:rsidRPr="00C04260">
        <w:t>Suscripción mensual a 100.000 transacciones de uso de sitio web público de Mapas de Bing</w:t>
      </w:r>
    </w:p>
    <w:p w:rsidR="00D02D7A" w:rsidRPr="00C04260" w:rsidRDefault="00D02D7A" w:rsidP="00D02D7A">
      <w:r w:rsidRPr="00C04260">
        <w:t>Suscripción mensual a 250.000 transacciones de uso de sitio web público de Mapas de Bing</w:t>
      </w:r>
    </w:p>
    <w:p w:rsidR="00D02D7A" w:rsidRPr="00C04260" w:rsidRDefault="00D02D7A" w:rsidP="00D02D7A">
      <w:r w:rsidRPr="00C04260">
        <w:t>Suscripción mensual a 420.000 transacciones de uso de sitio web público de Mapas de Bing</w:t>
      </w:r>
    </w:p>
    <w:p w:rsidR="00D02D7A" w:rsidRPr="00C04260" w:rsidRDefault="00D02D7A" w:rsidP="00D02D7A">
      <w:r w:rsidRPr="00C04260">
        <w:t>Suscripción mensual a 840.000 transacciones de uso de sitio web público de Mapas de Bing</w:t>
      </w:r>
    </w:p>
    <w:p w:rsidR="00D02D7A" w:rsidRPr="00C04260" w:rsidRDefault="00D02D7A" w:rsidP="00D02D7A">
      <w:r w:rsidRPr="00C04260">
        <w:t>Suscripción mensual a 2,5 millones de transacciones de uso de sitio web público de Mapas de Bing</w:t>
      </w:r>
    </w:p>
    <w:p w:rsidR="00D02D7A" w:rsidRPr="00C04260" w:rsidRDefault="00D02D7A" w:rsidP="00D02D7A">
      <w:r w:rsidRPr="00C04260">
        <w:t>Suscripción mensual a 4,2 millones de transacciones de uso de sitio web público de Mapas de Bing</w:t>
      </w:r>
    </w:p>
    <w:p w:rsidR="00D02D7A" w:rsidRPr="00C04260" w:rsidRDefault="00D02D7A" w:rsidP="00D02D7A">
      <w:r w:rsidRPr="00C04260">
        <w:t>Suscripción mensual a 8,4 millones de transacciones de uso de sitio web público de Mapas de Bing</w:t>
      </w:r>
    </w:p>
    <w:p w:rsidR="00D02D7A" w:rsidRPr="00C04260" w:rsidRDefault="00D02D7A" w:rsidP="00D02D7A">
      <w:r w:rsidRPr="00C04260">
        <w:t>Suscripción mensual a transacciones ilimitadas de uso de sitio web público de Mapas de Bing</w:t>
      </w:r>
    </w:p>
    <w:p w:rsidR="00D02D7A" w:rsidRPr="00C04260" w:rsidRDefault="00D02D7A" w:rsidP="00D02D7A">
      <w:r w:rsidRPr="00C04260">
        <w:t>Suscripción mensual a 100.000 transacciones de uso de sitio web interno de Mapas de Bing</w:t>
      </w:r>
    </w:p>
    <w:p w:rsidR="00D02D7A" w:rsidRPr="00C04260" w:rsidRDefault="00D02D7A" w:rsidP="00D02D7A">
      <w:r w:rsidRPr="00C04260">
        <w:t>Suscripción mensual a 250.000 transacciones de uso de sitio web interno de Mapas de Bing</w:t>
      </w:r>
    </w:p>
    <w:p w:rsidR="00D02D7A" w:rsidRPr="00C04260" w:rsidRDefault="00D02D7A" w:rsidP="00D02D7A">
      <w:r w:rsidRPr="00C04260">
        <w:t>Suscripción mensual a 420.000 transacciones de uso de sitio web interno de Mapas de Bing</w:t>
      </w:r>
    </w:p>
    <w:p w:rsidR="00D02D7A" w:rsidRPr="00C04260" w:rsidRDefault="00D02D7A" w:rsidP="00D02D7A">
      <w:r w:rsidRPr="00C04260">
        <w:t>Suscripción mensual a 1,25 millones de transacciones de uso de sitio web interno de Mapas de Bing</w:t>
      </w:r>
    </w:p>
    <w:p w:rsidR="00D02D7A" w:rsidRPr="00C04260" w:rsidRDefault="00D02D7A" w:rsidP="00D02D7A">
      <w:r w:rsidRPr="00C04260">
        <w:t>Suscripción mensual a 2,1 millones de transacciones de uso de sitio web interno de Mapas de Bing</w:t>
      </w:r>
    </w:p>
    <w:p w:rsidR="00D02D7A" w:rsidRPr="00C04260" w:rsidRDefault="00D02D7A" w:rsidP="00D02D7A">
      <w:r w:rsidRPr="00C04260">
        <w:t>Suscripción mensual a transacciones ilimitadas de uso de sitio web interno de Mapas de Bing</w:t>
      </w:r>
    </w:p>
    <w:p w:rsidR="00D02D7A" w:rsidRPr="00C04260" w:rsidRDefault="00D02D7A" w:rsidP="00D02D7A">
      <w:r w:rsidRPr="00C04260">
        <w:t>Suscripción mensual por usuario conocido a Mapas de Bing</w:t>
      </w:r>
    </w:p>
    <w:p w:rsidR="00D02D7A" w:rsidRPr="00C04260" w:rsidRDefault="00D02D7A" w:rsidP="00D02D7A">
      <w:r w:rsidRPr="00C04260">
        <w:lastRenderedPageBreak/>
        <w:t>Suscripción mensual de paquete de 5.000 usuarios conocidos a Mapas de Bing</w:t>
      </w:r>
    </w:p>
    <w:p w:rsidR="00D02D7A" w:rsidRPr="00C04260" w:rsidRDefault="00D02D7A" w:rsidP="00D02D7A">
      <w:r w:rsidRPr="00C04260">
        <w:t>Suscripción mensual ligera por usuario conocido a Mapas de Bing</w:t>
      </w:r>
    </w:p>
    <w:p w:rsidR="00D02D7A" w:rsidRPr="00C04260" w:rsidRDefault="00D02D7A" w:rsidP="00D02D7A">
      <w:r w:rsidRPr="00C04260">
        <w:t>Suscripción mensual ligera de paquete de 5.000 usuarios conocidos a Mapas de Bing</w:t>
      </w:r>
    </w:p>
    <w:p w:rsidR="00D02D7A" w:rsidRPr="00C04260" w:rsidRDefault="00D02D7A" w:rsidP="00D02D7A">
      <w:r w:rsidRPr="00C04260">
        <w:t>Suscripción mensual por cuota a Mapas de Bing para Mobile Asset Management Platform</w:t>
      </w:r>
    </w:p>
    <w:p w:rsidR="00D02D7A" w:rsidRPr="00C04260" w:rsidRDefault="00D02D7A" w:rsidP="00D02D7A">
      <w:r w:rsidRPr="00C04260">
        <w:t>Suscripción mensual a Mobile Asset Management NA de Mapas de Bing con enrutamiento por activo</w:t>
      </w:r>
    </w:p>
    <w:p w:rsidR="00D02D7A" w:rsidRPr="00C04260" w:rsidRDefault="00D02D7A" w:rsidP="00D02D7A">
      <w:r w:rsidRPr="00C04260">
        <w:t>Suscripción mensual a Mobile Asset Management NA de Mapas de Bing sin enrutamiento por activo</w:t>
      </w:r>
    </w:p>
    <w:p w:rsidR="00D02D7A" w:rsidRPr="00C04260" w:rsidRDefault="00D02D7A" w:rsidP="00D02D7A">
      <w:r w:rsidRPr="00C04260">
        <w:t>Suscripción mensual a Mobile Asset Management Europe de Mapas de Bing con enrutamiento por activo</w:t>
      </w:r>
    </w:p>
    <w:p w:rsidR="00D02D7A" w:rsidRPr="00C04260" w:rsidRDefault="00D02D7A" w:rsidP="00D02D7A">
      <w:r w:rsidRPr="00C04260">
        <w:t>Suscripción mensual a Mobile Asset Management Europe de Mapas de Bing sin enrutamiento por activo</w:t>
      </w:r>
    </w:p>
    <w:p w:rsidR="00D02D7A" w:rsidRPr="00C04260" w:rsidRDefault="00D02D7A" w:rsidP="00D02D7A">
      <w:r w:rsidRPr="00C04260">
        <w:t>Bing Maps Server</w:t>
      </w:r>
    </w:p>
    <w:p w:rsidR="00D02D7A" w:rsidRPr="00C04260" w:rsidRDefault="00D02D7A" w:rsidP="00D02D7A">
      <w:r w:rsidRPr="00C04260">
        <w:t>BizTalk</w:t>
      </w:r>
      <w:r w:rsidR="00733A43" w:rsidRPr="00C04260">
        <w:rPr>
          <w:vertAlign w:val="superscript"/>
        </w:rPr>
        <w:t>®</w:t>
      </w:r>
      <w:r w:rsidRPr="00C04260">
        <w:t xml:space="preserve"> Server 2013 Enterprise Edition </w:t>
      </w:r>
    </w:p>
    <w:p w:rsidR="00D02D7A" w:rsidRPr="00C04260" w:rsidRDefault="00D02D7A" w:rsidP="00D02D7A">
      <w:r w:rsidRPr="00C04260">
        <w:t>BizTalk</w:t>
      </w:r>
      <w:r w:rsidR="00733A43" w:rsidRPr="00C04260">
        <w:rPr>
          <w:vertAlign w:val="superscript"/>
        </w:rPr>
        <w:t>®</w:t>
      </w:r>
      <w:r w:rsidRPr="00C04260">
        <w:t xml:space="preserve"> Server 2013 Standard Edition </w:t>
      </w:r>
    </w:p>
    <w:p w:rsidR="00D02D7A" w:rsidRPr="00C04260" w:rsidRDefault="00D02D7A" w:rsidP="00D02D7A">
      <w:r w:rsidRPr="00C04260">
        <w:t>BizTalk</w:t>
      </w:r>
      <w:r w:rsidR="00733A43" w:rsidRPr="00C04260">
        <w:rPr>
          <w:vertAlign w:val="superscript"/>
        </w:rPr>
        <w:t>®</w:t>
      </w:r>
      <w:r w:rsidRPr="00C04260">
        <w:t xml:space="preserve"> Server 2013 Branch</w:t>
      </w:r>
    </w:p>
    <w:p w:rsidR="00D02D7A" w:rsidRPr="00C04260" w:rsidRDefault="00D02D7A" w:rsidP="00D02D7A">
      <w:r w:rsidRPr="00C04260">
        <w:t>BizTalk</w:t>
      </w:r>
      <w:r w:rsidR="00733A43" w:rsidRPr="00C04260">
        <w:rPr>
          <w:vertAlign w:val="superscript"/>
        </w:rPr>
        <w:t>®</w:t>
      </w:r>
      <w:r w:rsidRPr="00C04260">
        <w:t xml:space="preserve"> Server 2013 Branch IDC </w:t>
      </w:r>
    </w:p>
    <w:p w:rsidR="00D02D7A" w:rsidRPr="00C04260" w:rsidRDefault="00D02D7A" w:rsidP="00D02D7A">
      <w:r w:rsidRPr="00C04260">
        <w:t>BizTalk</w:t>
      </w:r>
      <w:r w:rsidR="00733A43" w:rsidRPr="00C04260">
        <w:rPr>
          <w:vertAlign w:val="superscript"/>
        </w:rPr>
        <w:t>®</w:t>
      </w:r>
      <w:r w:rsidRPr="00C04260">
        <w:t xml:space="preserve"> Server 2013 Standard Edition IDC </w:t>
      </w:r>
    </w:p>
    <w:p w:rsidR="00D02D7A" w:rsidRPr="00C04260" w:rsidRDefault="00D02D7A" w:rsidP="00D02D7A">
      <w:r w:rsidRPr="00C04260">
        <w:t>Office 365 Enterprise E1 (SL de Usuario) (Grupo de Aplicaciones)</w:t>
      </w:r>
    </w:p>
    <w:p w:rsidR="00D02D7A" w:rsidRPr="00C04260" w:rsidRDefault="00D02D7A" w:rsidP="00D02D7A">
      <w:r w:rsidRPr="00C04260">
        <w:t>Office 365 Enterprise E2 (SL de Usuario) (Grupo de Aplicaciones)</w:t>
      </w:r>
    </w:p>
    <w:p w:rsidR="00D02D7A" w:rsidRPr="00C04260" w:rsidRDefault="00D02D7A" w:rsidP="00D02D7A">
      <w:r w:rsidRPr="00C04260">
        <w:t>Office 365 Enterprise E3 (SL de Usuario) (Grupo de Aplicaciones)</w:t>
      </w:r>
    </w:p>
    <w:p w:rsidR="00D02D7A" w:rsidRPr="00C04260" w:rsidRDefault="00D02D7A" w:rsidP="00D02D7A">
      <w:r w:rsidRPr="00C04260">
        <w:t>Office 365 Enterprise E4 (SL de Usuario) (Grupo de Aplicaciones)</w:t>
      </w:r>
    </w:p>
    <w:p w:rsidR="00D02D7A" w:rsidRPr="00C04260" w:rsidRDefault="00D02D7A" w:rsidP="00D02D7A">
      <w:r w:rsidRPr="00C04260">
        <w:t>Office 365 Ámbito educativo A2 (SL de Usuario) (Grupo de Aplicaciones)</w:t>
      </w:r>
    </w:p>
    <w:p w:rsidR="00D02D7A" w:rsidRPr="00C04260" w:rsidRDefault="00D02D7A" w:rsidP="00D02D7A">
      <w:r w:rsidRPr="00C04260">
        <w:t>Office 365 Ámbito educativo A3 (SL de Usuario) (Grupo de Aplicaciones)</w:t>
      </w:r>
    </w:p>
    <w:p w:rsidR="00D02D7A" w:rsidRPr="00C04260" w:rsidRDefault="00D02D7A" w:rsidP="00D02D7A">
      <w:r w:rsidRPr="00C04260">
        <w:t>Office 365 Ámbito educativo A4 (SL de Usuario) (Grupo de Aplicaciones)</w:t>
      </w:r>
    </w:p>
    <w:p w:rsidR="00D02D7A" w:rsidRPr="00C04260" w:rsidRDefault="00D02D7A" w:rsidP="00D02D7A">
      <w:r w:rsidRPr="00C04260">
        <w:t>Office 365 Enterprise E1 (SL de Usuario) (Grupo de Servidores)</w:t>
      </w:r>
    </w:p>
    <w:p w:rsidR="00D02D7A" w:rsidRPr="00C04260" w:rsidRDefault="00D02D7A" w:rsidP="00D02D7A">
      <w:r w:rsidRPr="00C04260">
        <w:t>Office 365 Enterprise E2 (SL de Usuario) (Grupo de Servidores)</w:t>
      </w:r>
    </w:p>
    <w:p w:rsidR="00D02D7A" w:rsidRPr="00C04260" w:rsidRDefault="00D02D7A" w:rsidP="00D02D7A">
      <w:r w:rsidRPr="00C04260">
        <w:t>Office 365 Enterprise E3 (SL de Usuario) (Grupo de Servidores)</w:t>
      </w:r>
    </w:p>
    <w:p w:rsidR="00D02D7A" w:rsidRPr="00C04260" w:rsidRDefault="00D02D7A" w:rsidP="00D02D7A">
      <w:r w:rsidRPr="00C04260">
        <w:t>Office 365 Enterprise E4 (SL de Usuario) (Grupo de Servidores)</w:t>
      </w:r>
    </w:p>
    <w:p w:rsidR="00D02D7A" w:rsidRPr="00C04260" w:rsidRDefault="00D02D7A" w:rsidP="00D02D7A">
      <w:r w:rsidRPr="00C04260">
        <w:t>Office 365 Administración Pública G1 (SL de Usuario) (Grupo de Servidores)</w:t>
      </w:r>
    </w:p>
    <w:p w:rsidR="00D02D7A" w:rsidRPr="00C04260" w:rsidRDefault="00D02D7A" w:rsidP="00D02D7A">
      <w:r w:rsidRPr="00C04260">
        <w:t>Office 365 Administración Pública G2 (SL de Usuario) (Grupo de Servidores)</w:t>
      </w:r>
    </w:p>
    <w:p w:rsidR="00D02D7A" w:rsidRPr="00C04260" w:rsidRDefault="00D02D7A" w:rsidP="00D02D7A">
      <w:r w:rsidRPr="00C04260">
        <w:t>Office 365 Administración Pública G3 (SL de Usuario) (Grupo de Servidores)</w:t>
      </w:r>
    </w:p>
    <w:p w:rsidR="00D02D7A" w:rsidRPr="00C04260" w:rsidRDefault="00D02D7A" w:rsidP="00D02D7A">
      <w:r w:rsidRPr="00C04260">
        <w:t>Office 365 Administración Pública G4 (SL de Usuario) (Grupo de Servidores)</w:t>
      </w:r>
    </w:p>
    <w:p w:rsidR="00D02D7A" w:rsidRPr="00C04260" w:rsidRDefault="00D02D7A" w:rsidP="00D02D7A">
      <w:r w:rsidRPr="00C04260">
        <w:t>Office 365 Enterprise K1 (SL de Usuario) (Grupo de Servidores)</w:t>
      </w:r>
    </w:p>
    <w:p w:rsidR="00D02D7A" w:rsidRPr="00C04260" w:rsidRDefault="00D02D7A" w:rsidP="00D02D7A">
      <w:r w:rsidRPr="00C04260">
        <w:t>Office 365 Enterprise K2 (SL de Usuario) (Grupo de Servidores)</w:t>
      </w:r>
    </w:p>
    <w:p w:rsidR="003418C5" w:rsidRPr="00C04260" w:rsidRDefault="003418C5" w:rsidP="003418C5">
      <w:r w:rsidRPr="00C04260">
        <w:t>Office 365 ProPlus SA Transition (SL de usuario) (Grupo de Aplicaciones)</w:t>
      </w:r>
    </w:p>
    <w:p w:rsidR="00D02D7A" w:rsidRPr="00C04260" w:rsidRDefault="00D02D7A">
      <w:r w:rsidRPr="00C04260">
        <w:t>Microsoft Desktop Optimization Pack para Software Assurance 2013</w:t>
      </w:r>
    </w:p>
    <w:p w:rsidR="00D02D7A" w:rsidRPr="00C04260" w:rsidRDefault="00D02D7A" w:rsidP="007E466C">
      <w:r w:rsidRPr="00C04260">
        <w:t>System Center Global Service Monitor</w:t>
      </w:r>
    </w:p>
    <w:p w:rsidR="005F584F" w:rsidRPr="00C04260" w:rsidRDefault="005F584F" w:rsidP="005F584F">
      <w:r w:rsidRPr="00C04260">
        <w:t>Vexcel Desktop con Enhanced Content Pack</w:t>
      </w:r>
    </w:p>
    <w:p w:rsidR="009C779A" w:rsidRPr="00C04260" w:rsidRDefault="00242B11">
      <w:r w:rsidRPr="00C04260">
        <w:t>Vexcel Server</w:t>
      </w:r>
    </w:p>
    <w:p w:rsidR="00242B11" w:rsidRPr="00C04260" w:rsidRDefault="00242B11">
      <w:r w:rsidRPr="00C04260">
        <w:t xml:space="preserve">Vexcel Server con Enhanced Content Pack </w:t>
      </w:r>
    </w:p>
    <w:p w:rsidR="00653CAF" w:rsidRPr="00C04260" w:rsidRDefault="00653CAF" w:rsidP="00B65F35">
      <w:pPr>
        <w:spacing w:after="60"/>
        <w:rPr>
          <w:b/>
        </w:rPr>
      </w:pPr>
    </w:p>
    <w:p w:rsidR="00B65F35" w:rsidRPr="00C04260" w:rsidRDefault="00B65F35" w:rsidP="00B65F35">
      <w:pPr>
        <w:spacing w:after="60"/>
      </w:pPr>
      <w:r w:rsidRPr="00C04260">
        <w:rPr>
          <w:b/>
        </w:rPr>
        <w:t>Cambios</w:t>
      </w:r>
    </w:p>
    <w:p w:rsidR="00B65F35" w:rsidRPr="00C04260" w:rsidRDefault="009C779A" w:rsidP="009C779A">
      <w:r w:rsidRPr="00C04260">
        <w:t>Bing Maps Standard (SL de Usuario)</w:t>
      </w:r>
    </w:p>
    <w:p w:rsidR="009C779A" w:rsidRPr="00C04260" w:rsidRDefault="009C779A" w:rsidP="00D66F68">
      <w:r w:rsidRPr="00C04260">
        <w:t>Office 365 Plan E1 (SL de Usuario) (Grupo de Aplicaciones)</w:t>
      </w:r>
    </w:p>
    <w:p w:rsidR="009C779A" w:rsidRPr="00C04260" w:rsidRDefault="009C779A" w:rsidP="00D66F68">
      <w:r w:rsidRPr="00C04260">
        <w:t>Office 365 Plan E2 (SL de Usuario) (Grupo de Aplicaciones)</w:t>
      </w:r>
    </w:p>
    <w:p w:rsidR="009C779A" w:rsidRPr="00C04260" w:rsidRDefault="009C779A" w:rsidP="00D02D7A">
      <w:r w:rsidRPr="00C04260">
        <w:t>Office 365 Plan E3 (SL de Usuario) (Grupo de Aplicaciones)</w:t>
      </w:r>
    </w:p>
    <w:p w:rsidR="009C779A" w:rsidRPr="00C04260" w:rsidRDefault="009C779A" w:rsidP="00D02D7A">
      <w:r w:rsidRPr="00C04260">
        <w:t>Office 365 Plan E4 (SL de Usuario) (Grupo de Aplicaciones)</w:t>
      </w:r>
    </w:p>
    <w:p w:rsidR="009C779A" w:rsidRPr="00C04260" w:rsidRDefault="009C779A" w:rsidP="00242B11">
      <w:r w:rsidRPr="00C04260">
        <w:t>Office 365 Plan A2 (SL de Usuario) (Grupo de Aplicaciones)</w:t>
      </w:r>
    </w:p>
    <w:p w:rsidR="009C779A" w:rsidRPr="00C04260" w:rsidRDefault="009C779A" w:rsidP="00242B11">
      <w:r w:rsidRPr="00C04260">
        <w:t>Office 365 Plan A3 (SL de Usuario) (Grupo de Aplicaciones)</w:t>
      </w:r>
    </w:p>
    <w:p w:rsidR="009C779A" w:rsidRPr="00C04260" w:rsidRDefault="009C779A" w:rsidP="00EA31A6">
      <w:r w:rsidRPr="00C04260">
        <w:t>Office 365 Plan A4 (SL de Usuario) (Grupo de Aplicaciones)</w:t>
      </w:r>
    </w:p>
    <w:p w:rsidR="009C779A" w:rsidRPr="00C04260" w:rsidRDefault="009C779A" w:rsidP="00EA31A6">
      <w:r w:rsidRPr="00C04260">
        <w:t>Office 365 Plan E1 (SL de Usuario) (Grupo de Servidores)</w:t>
      </w:r>
    </w:p>
    <w:p w:rsidR="009C779A" w:rsidRPr="00C04260" w:rsidRDefault="009C779A" w:rsidP="00EA31A6">
      <w:r w:rsidRPr="00C04260">
        <w:t>Office 365 Plan E2 - E4 (SL de Usuario) (Grupo de Servidores)</w:t>
      </w:r>
    </w:p>
    <w:p w:rsidR="009C779A" w:rsidRPr="00C04260" w:rsidRDefault="009C779A" w:rsidP="00EA31A6">
      <w:r w:rsidRPr="00C04260">
        <w:t>Office 365 Plan G1 - G4 (SL de Usuario) (Grupo de Servidores)</w:t>
      </w:r>
    </w:p>
    <w:p w:rsidR="009C779A" w:rsidRPr="00C04260" w:rsidRDefault="009C779A" w:rsidP="003537B9">
      <w:r w:rsidRPr="00C04260">
        <w:t>Office 365 Plan K1 (SL de Usuario) (Grupo de Servidores)</w:t>
      </w:r>
    </w:p>
    <w:p w:rsidR="009C779A" w:rsidRPr="00C04260" w:rsidRDefault="009C779A" w:rsidP="003537B9">
      <w:r w:rsidRPr="00C04260">
        <w:t>Office 365 Plan K2 (SL de Usuario) (Grupo de Servidores)</w:t>
      </w:r>
    </w:p>
    <w:p w:rsidR="003A31B1" w:rsidRPr="00C04260" w:rsidRDefault="003A31B1" w:rsidP="003A31B1">
      <w:r w:rsidRPr="00C04260">
        <w:t>System Center 2012 Endpoint Protection</w:t>
      </w:r>
    </w:p>
    <w:p w:rsidR="00242B11" w:rsidRPr="00C04260" w:rsidRDefault="00242B11" w:rsidP="00242B11">
      <w:r w:rsidRPr="00C04260">
        <w:t xml:space="preserve">BizTalk Server pasa del modelo de licencia </w:t>
      </w:r>
      <w:r w:rsidR="00CC4FE5">
        <w:t>“</w:t>
      </w:r>
      <w:r w:rsidRPr="00C04260">
        <w:t>Por Procesador</w:t>
      </w:r>
      <w:r w:rsidR="00CC4FE5">
        <w:t>”</w:t>
      </w:r>
      <w:r w:rsidRPr="00C04260">
        <w:t xml:space="preserve"> al modelo de licencia </w:t>
      </w:r>
      <w:r w:rsidR="00CC4FE5">
        <w:t>“</w:t>
      </w:r>
      <w:r w:rsidRPr="00C04260">
        <w:t>Por Núcleo</w:t>
      </w:r>
      <w:r w:rsidR="00CC4FE5">
        <w:t>”</w:t>
      </w:r>
      <w:r w:rsidRPr="00C04260">
        <w:t xml:space="preserve"> para la versión 2013</w:t>
      </w:r>
    </w:p>
    <w:p w:rsidR="00242B11" w:rsidRPr="00C04260" w:rsidRDefault="00242B11" w:rsidP="00242B11">
      <w:r w:rsidRPr="00C04260">
        <w:t>Se retiró producto adicional (</w:t>
      </w:r>
      <w:r w:rsidR="00CC4FE5">
        <w:t>“</w:t>
      </w:r>
      <w:r w:rsidRPr="00C04260">
        <w:t>A</w:t>
      </w:r>
      <w:r w:rsidR="00CC4FE5">
        <w:t>”</w:t>
      </w:r>
      <w:r w:rsidRPr="00C04260">
        <w:t>) de Sys Ctr Endpoint Protection</w:t>
      </w:r>
    </w:p>
    <w:p w:rsidR="00242B11" w:rsidRPr="00C04260" w:rsidRDefault="00242B11" w:rsidP="00242B11">
      <w:r w:rsidRPr="00C04260">
        <w:t>Se retiró Professional de la entrada Bing Maps Standard (SL de Usuario)</w:t>
      </w:r>
    </w:p>
    <w:p w:rsidR="009C779A" w:rsidRPr="00C04260" w:rsidRDefault="009C779A" w:rsidP="009C779A"/>
    <w:p w:rsidR="00653CAF" w:rsidRPr="00C04260" w:rsidRDefault="00653CAF" w:rsidP="009C779A"/>
    <w:p w:rsidR="00653CAF" w:rsidRPr="00C04260" w:rsidRDefault="00653CAF" w:rsidP="009C779A"/>
    <w:p w:rsidR="00653CAF" w:rsidRPr="00C04260" w:rsidRDefault="00653CAF" w:rsidP="009C779A"/>
    <w:p w:rsidR="00653CAF" w:rsidRPr="00C04260" w:rsidRDefault="00653CAF" w:rsidP="009C779A"/>
    <w:p w:rsidR="00B65F35" w:rsidRPr="00C04260" w:rsidRDefault="00B65F35" w:rsidP="007E466C">
      <w:pPr>
        <w:spacing w:after="60"/>
      </w:pPr>
      <w:r w:rsidRPr="00C04260">
        <w:rPr>
          <w:b/>
        </w:rPr>
        <w:t>Eliminaciones</w:t>
      </w:r>
    </w:p>
    <w:p w:rsidR="00D02D7A" w:rsidRPr="00C04260" w:rsidRDefault="00D02D7A" w:rsidP="00D02D7A">
      <w:r w:rsidRPr="00C04260">
        <w:t>Bing Maps 25KTrx (SL de Complemento)</w:t>
      </w:r>
    </w:p>
    <w:p w:rsidR="00D02D7A" w:rsidRPr="00C04260" w:rsidRDefault="00D02D7A" w:rsidP="00D02D7A">
      <w:r w:rsidRPr="00C04260">
        <w:t>Bing Maps 250KTrx (SL de Complemento)</w:t>
      </w:r>
    </w:p>
    <w:p w:rsidR="00D02D7A" w:rsidRPr="00C04260" w:rsidRDefault="00D02D7A" w:rsidP="00D02D7A">
      <w:r w:rsidRPr="00C04260">
        <w:t>Bing Maps Professional (SL de Servicios)</w:t>
      </w:r>
    </w:p>
    <w:p w:rsidR="005F584F" w:rsidRPr="00C04260" w:rsidRDefault="005F584F" w:rsidP="005F584F">
      <w:r w:rsidRPr="00C04260">
        <w:t>Bing Maps Desktop con Enhanced Content Pack</w:t>
      </w:r>
    </w:p>
    <w:p w:rsidR="005F584F" w:rsidRPr="00C04260" w:rsidRDefault="005F584F" w:rsidP="005F584F">
      <w:r w:rsidRPr="00C04260">
        <w:t>Bing Maps Server</w:t>
      </w:r>
    </w:p>
    <w:p w:rsidR="005F584F" w:rsidRPr="00C04260" w:rsidRDefault="005F584F" w:rsidP="005F584F">
      <w:r w:rsidRPr="00C04260">
        <w:t>Bing Maps con Enhanced Content Pack</w:t>
      </w:r>
    </w:p>
    <w:p w:rsidR="00D02D7A" w:rsidRPr="00C04260" w:rsidRDefault="00D02D7A" w:rsidP="00D02D7A">
      <w:r w:rsidRPr="00C04260">
        <w:t>Bing Maps Unlimited Trx (SL de Complemento)</w:t>
      </w:r>
    </w:p>
    <w:p w:rsidR="00242B11" w:rsidRPr="00C04260" w:rsidRDefault="00242B11" w:rsidP="00D02D7A">
      <w:r w:rsidRPr="00C04260">
        <w:t>Bing Server</w:t>
      </w:r>
    </w:p>
    <w:p w:rsidR="00242B11" w:rsidRPr="00C04260" w:rsidRDefault="00242B11" w:rsidP="00D02D7A">
      <w:r w:rsidRPr="00C04260">
        <w:t>Bing Server con Enhanced Content Pack</w:t>
      </w:r>
    </w:p>
    <w:p w:rsidR="00D02D7A" w:rsidRPr="00C04260" w:rsidRDefault="00D02D7A" w:rsidP="00D02D7A">
      <w:r w:rsidRPr="00C04260">
        <w:t>BizTalk</w:t>
      </w:r>
      <w:r w:rsidR="00733A43" w:rsidRPr="00C04260">
        <w:rPr>
          <w:vertAlign w:val="superscript"/>
        </w:rPr>
        <w:t>®</w:t>
      </w:r>
      <w:r w:rsidRPr="00C04260">
        <w:t xml:space="preserve"> Server 2010 Branch Edition </w:t>
      </w:r>
    </w:p>
    <w:p w:rsidR="00D02D7A" w:rsidRPr="00C04260" w:rsidRDefault="00D02D7A" w:rsidP="00D02D7A">
      <w:r w:rsidRPr="00C04260">
        <w:t>BizTalk</w:t>
      </w:r>
      <w:r w:rsidR="00733A43" w:rsidRPr="00C04260">
        <w:rPr>
          <w:vertAlign w:val="superscript"/>
        </w:rPr>
        <w:t>®</w:t>
      </w:r>
      <w:r w:rsidRPr="00C04260">
        <w:t xml:space="preserve"> Server 2010 Enterprise Edition</w:t>
      </w:r>
    </w:p>
    <w:p w:rsidR="00D02D7A" w:rsidRPr="00C04260" w:rsidRDefault="00D02D7A" w:rsidP="00D02D7A">
      <w:r w:rsidRPr="00C04260">
        <w:t>BizTalk</w:t>
      </w:r>
      <w:r w:rsidR="00733A43" w:rsidRPr="00C04260">
        <w:rPr>
          <w:vertAlign w:val="superscript"/>
        </w:rPr>
        <w:t>®</w:t>
      </w:r>
      <w:r w:rsidRPr="00C04260">
        <w:t xml:space="preserve"> Server 2010 Enterprise RFID</w:t>
      </w:r>
    </w:p>
    <w:p w:rsidR="00D02D7A" w:rsidRPr="00C04260" w:rsidRDefault="00D02D7A" w:rsidP="00D02D7A">
      <w:r w:rsidRPr="00C04260">
        <w:t>BizTalk</w:t>
      </w:r>
      <w:r w:rsidR="00733A43" w:rsidRPr="00C04260">
        <w:rPr>
          <w:vertAlign w:val="superscript"/>
        </w:rPr>
        <w:t>®</w:t>
      </w:r>
      <w:r w:rsidRPr="00C04260">
        <w:t xml:space="preserve"> Server 2010 Standard Edition </w:t>
      </w:r>
    </w:p>
    <w:p w:rsidR="00D02D7A" w:rsidRPr="00C04260" w:rsidRDefault="00D02D7A" w:rsidP="00D02D7A">
      <w:r w:rsidRPr="00C04260">
        <w:t>BizTalk</w:t>
      </w:r>
      <w:r w:rsidR="00733A43" w:rsidRPr="00C04260">
        <w:rPr>
          <w:vertAlign w:val="superscript"/>
        </w:rPr>
        <w:t>®</w:t>
      </w:r>
      <w:r w:rsidRPr="00C04260">
        <w:t xml:space="preserve"> Server 2010 Developer IDC </w:t>
      </w:r>
    </w:p>
    <w:p w:rsidR="00D02D7A" w:rsidRPr="00C04260" w:rsidRDefault="00D02D7A" w:rsidP="00D02D7A">
      <w:r w:rsidRPr="00C04260">
        <w:t>BizTalk</w:t>
      </w:r>
      <w:r w:rsidR="00733A43" w:rsidRPr="00C04260">
        <w:rPr>
          <w:vertAlign w:val="superscript"/>
        </w:rPr>
        <w:t>®</w:t>
      </w:r>
      <w:r w:rsidRPr="00C04260">
        <w:t xml:space="preserve"> Server 2010 Branch IDC </w:t>
      </w:r>
    </w:p>
    <w:p w:rsidR="00D02D7A" w:rsidRPr="00C04260" w:rsidRDefault="00D02D7A" w:rsidP="00D02D7A">
      <w:r w:rsidRPr="00C04260">
        <w:t>Data Warehouse Appliance 2012</w:t>
      </w:r>
    </w:p>
    <w:p w:rsidR="00D02D7A" w:rsidRPr="00C04260" w:rsidRDefault="00D02D7A" w:rsidP="00D02D7A">
      <w:r w:rsidRPr="00C04260">
        <w:t>Office 365 Plan E1 (SL de Usuario) (Grupo de Aplicaciones)</w:t>
      </w:r>
    </w:p>
    <w:p w:rsidR="00D02D7A" w:rsidRPr="00C04260" w:rsidRDefault="00D02D7A" w:rsidP="00D02D7A">
      <w:r w:rsidRPr="00C04260">
        <w:t>Office 365 Plan E2 (SL de Usuario) (Grupo de Aplicaciones)</w:t>
      </w:r>
    </w:p>
    <w:p w:rsidR="00D02D7A" w:rsidRPr="00C04260" w:rsidRDefault="00D02D7A" w:rsidP="00D02D7A">
      <w:r w:rsidRPr="00C04260">
        <w:t>Office 365 Plan E3 (SL de Usuario) (Grupo de Aplicaciones)</w:t>
      </w:r>
    </w:p>
    <w:p w:rsidR="00D02D7A" w:rsidRPr="00C04260" w:rsidRDefault="00D02D7A" w:rsidP="00D02D7A">
      <w:r w:rsidRPr="00C04260">
        <w:t>Office 365 Plan E4 (SL de Usuario) (Grupo de Aplicaciones)</w:t>
      </w:r>
    </w:p>
    <w:p w:rsidR="00D02D7A" w:rsidRPr="00C04260" w:rsidRDefault="00D02D7A" w:rsidP="00D02D7A">
      <w:r w:rsidRPr="00C04260">
        <w:t>Office 365 Plan A2 (SL de Usuario) (Grupo de Aplicaciones)</w:t>
      </w:r>
    </w:p>
    <w:p w:rsidR="00D02D7A" w:rsidRPr="00C04260" w:rsidRDefault="00D02D7A" w:rsidP="00D02D7A">
      <w:r w:rsidRPr="00C04260">
        <w:t>Office 365 Plan A3 (SL de Usuario) (Grupo de Aplicaciones)</w:t>
      </w:r>
    </w:p>
    <w:p w:rsidR="00D02D7A" w:rsidRPr="00C04260" w:rsidRDefault="00D02D7A" w:rsidP="00D02D7A">
      <w:r w:rsidRPr="00C04260">
        <w:t>Office 365 Plan A4 (SL de Usuario) (Grupo de Aplicaciones)</w:t>
      </w:r>
    </w:p>
    <w:p w:rsidR="00D02D7A" w:rsidRPr="00C04260" w:rsidRDefault="00D02D7A" w:rsidP="00D02D7A">
      <w:r w:rsidRPr="00C04260">
        <w:t>Office 365 Plan E1 (SL de Usuario) (Grupo de Servidores)</w:t>
      </w:r>
    </w:p>
    <w:p w:rsidR="00D02D7A" w:rsidRPr="00C04260" w:rsidRDefault="00D02D7A" w:rsidP="00D02D7A">
      <w:r w:rsidRPr="00C04260">
        <w:t>Office 365 Plan E2 (SL de Usuario) (Grupo de Servidores)</w:t>
      </w:r>
    </w:p>
    <w:p w:rsidR="00D02D7A" w:rsidRPr="00C04260" w:rsidRDefault="00D02D7A" w:rsidP="00D02D7A">
      <w:r w:rsidRPr="00C04260">
        <w:t>Office 365 Plan E3 (SL de Usuario) (Grupo de Servidores)</w:t>
      </w:r>
    </w:p>
    <w:p w:rsidR="00D02D7A" w:rsidRPr="00C04260" w:rsidRDefault="00D02D7A" w:rsidP="00D02D7A">
      <w:r w:rsidRPr="00C04260">
        <w:t>Office 365 Plan E4 (SL de Usuario) (Grupo de Servidores)</w:t>
      </w:r>
    </w:p>
    <w:p w:rsidR="00D02D7A" w:rsidRPr="00C04260" w:rsidRDefault="00D02D7A" w:rsidP="00D02D7A">
      <w:r w:rsidRPr="00C04260">
        <w:t>Office 365 Plan G1 (SL de Usuario) (Grupo de Servidores)</w:t>
      </w:r>
    </w:p>
    <w:p w:rsidR="00D02D7A" w:rsidRPr="00C04260" w:rsidRDefault="00D02D7A" w:rsidP="00D02D7A">
      <w:r w:rsidRPr="00C04260">
        <w:t>Office 365 Plan G2 (SL de Usuario) (Grupo de Servidores)</w:t>
      </w:r>
    </w:p>
    <w:p w:rsidR="00D02D7A" w:rsidRPr="00C04260" w:rsidRDefault="00D02D7A" w:rsidP="00D02D7A">
      <w:r w:rsidRPr="00C04260">
        <w:t>Office 365 Plan G3 (SL de Usuario) (Grupo de Servidores)</w:t>
      </w:r>
    </w:p>
    <w:p w:rsidR="00D02D7A" w:rsidRPr="00C04260" w:rsidRDefault="00D02D7A" w:rsidP="00D02D7A">
      <w:r w:rsidRPr="00C04260">
        <w:t>Office 365 Plan G4 (SL de Usuario) (Grupo de Servidores)</w:t>
      </w:r>
    </w:p>
    <w:p w:rsidR="00D02D7A" w:rsidRPr="00C04260" w:rsidRDefault="00D02D7A" w:rsidP="00D02D7A">
      <w:r w:rsidRPr="00C04260">
        <w:t>Office 365 Plan K1 (SL de Usuario) (Grupo de Servidores)</w:t>
      </w:r>
    </w:p>
    <w:p w:rsidR="00D02D7A" w:rsidRPr="00C04260" w:rsidRDefault="00D02D7A" w:rsidP="00D02D7A">
      <w:r w:rsidRPr="00C04260">
        <w:t>Office 365 Plan K2 (SL de Usuario) (Grupo de Servidores)</w:t>
      </w:r>
    </w:p>
    <w:p w:rsidR="00D02D7A" w:rsidRPr="00C04260" w:rsidRDefault="00D02D7A" w:rsidP="00D02D7A">
      <w:r w:rsidRPr="00C04260">
        <w:t>System Center 2012 Endpoint Protection</w:t>
      </w:r>
    </w:p>
    <w:p w:rsidR="00D02D7A" w:rsidRPr="00C04260" w:rsidRDefault="00D02D7A" w:rsidP="00D02D7A">
      <w:r w:rsidRPr="00C04260">
        <w:t>Forefront Online Protection para Exchange (SL de Dispositivo y de Usuario)</w:t>
      </w:r>
    </w:p>
    <w:p w:rsidR="00D02D7A" w:rsidRPr="00C04260" w:rsidRDefault="00D02D7A" w:rsidP="00D02D7A">
      <w:r w:rsidRPr="00C04260">
        <w:t>Microsoft Desktop Optimization Pack para Software Assurance 2012</w:t>
      </w:r>
    </w:p>
    <w:p w:rsidR="00B65F35" w:rsidRPr="00C04260" w:rsidRDefault="00B65F35" w:rsidP="007E466C"/>
    <w:p w:rsidR="00D57D2B" w:rsidRPr="00C04260" w:rsidRDefault="00D57D2B" w:rsidP="007E466C"/>
    <w:p w:rsidR="004759C6" w:rsidRPr="00C04260" w:rsidRDefault="004759C6" w:rsidP="004759C6">
      <w:pPr>
        <w:pStyle w:val="Heading2"/>
        <w:ind w:left="0"/>
        <w:jc w:val="both"/>
      </w:pPr>
      <w:bookmarkStart w:id="630" w:name="_Toc357598799"/>
      <w:r w:rsidRPr="00C04260">
        <w:rPr>
          <w:rFonts w:ascii="Tahoma" w:hAnsi="Tahoma" w:cs="Tahoma"/>
          <w:color w:val="FF6600"/>
        </w:rPr>
        <w:t>CAMBIOS REALIZADOS EN MARZO DE 2013</w:t>
      </w:r>
      <w:bookmarkEnd w:id="630"/>
    </w:p>
    <w:p w:rsidR="004759C6" w:rsidRPr="00C04260" w:rsidRDefault="004759C6" w:rsidP="004759C6">
      <w:pPr>
        <w:pStyle w:val="Heading2"/>
        <w:ind w:left="0"/>
        <w:jc w:val="both"/>
      </w:pPr>
    </w:p>
    <w:p w:rsidR="0064651F" w:rsidRPr="00C04260" w:rsidRDefault="004759C6" w:rsidP="0064651F">
      <w:pPr>
        <w:spacing w:after="60"/>
      </w:pPr>
      <w:r w:rsidRPr="00C04260">
        <w:rPr>
          <w:b/>
        </w:rPr>
        <w:t>Adiciones</w:t>
      </w:r>
    </w:p>
    <w:p w:rsidR="006D5B20" w:rsidRPr="00C04260" w:rsidRDefault="006D5B20" w:rsidP="006D5B20">
      <w:r w:rsidRPr="00C04260">
        <w:rPr>
          <w:rFonts w:cs="Tahoma"/>
          <w:color w:val="000000"/>
          <w:szCs w:val="18"/>
        </w:rPr>
        <w:t>Archivado de Exchange Online para Exchange Online</w:t>
      </w:r>
    </w:p>
    <w:p w:rsidR="006D5B20" w:rsidRPr="00C04260" w:rsidRDefault="006D5B20" w:rsidP="006D5B20">
      <w:r w:rsidRPr="00C04260">
        <w:rPr>
          <w:rFonts w:cs="Tahoma"/>
          <w:color w:val="000000"/>
          <w:szCs w:val="18"/>
        </w:rPr>
        <w:t xml:space="preserve">Archivado de Exchange Online para Exchange Online A </w:t>
      </w:r>
    </w:p>
    <w:p w:rsidR="006D5B20" w:rsidRPr="00C04260" w:rsidRDefault="006D5B20" w:rsidP="006D5B20">
      <w:r w:rsidRPr="00C04260">
        <w:rPr>
          <w:rFonts w:cs="Tahoma"/>
          <w:color w:val="000000"/>
          <w:szCs w:val="18"/>
        </w:rPr>
        <w:t>Protección en línea de Exchange (SL de usuario)</w:t>
      </w:r>
    </w:p>
    <w:p w:rsidR="00140B67" w:rsidRPr="00C04260" w:rsidRDefault="00140B67" w:rsidP="006D6A83">
      <w:r w:rsidRPr="00C04260">
        <w:rPr>
          <w:rFonts w:cs="Tahoma"/>
          <w:color w:val="000000"/>
          <w:szCs w:val="18"/>
        </w:rPr>
        <w:t>Office 365 Mediana Empresa (SL de usuario)</w:t>
      </w:r>
    </w:p>
    <w:p w:rsidR="00170CFB" w:rsidRPr="00C04260" w:rsidRDefault="006D5B20" w:rsidP="006D6A83">
      <w:r w:rsidRPr="00C04260">
        <w:rPr>
          <w:rFonts w:cs="Tahoma"/>
          <w:color w:val="000000"/>
          <w:szCs w:val="18"/>
        </w:rPr>
        <w:t>Office 365 Plan E1 (SL de usuario) Almacenamiento de datos paralelos SQL Server</w:t>
      </w:r>
      <w:r w:rsidR="00733A43" w:rsidRPr="00C04260">
        <w:rPr>
          <w:rFonts w:cs="Tahoma"/>
          <w:color w:val="000000"/>
          <w:szCs w:val="18"/>
          <w:vertAlign w:val="superscript"/>
        </w:rPr>
        <w:t>®</w:t>
      </w:r>
      <w:r w:rsidRPr="00C04260">
        <w:rPr>
          <w:rFonts w:cs="Tahoma"/>
          <w:color w:val="000000"/>
          <w:szCs w:val="18"/>
        </w:rPr>
        <w:t xml:space="preserve"> 2012</w:t>
      </w:r>
    </w:p>
    <w:p w:rsidR="006D5B20" w:rsidRPr="00C04260" w:rsidRDefault="006D5B20" w:rsidP="006D5B20">
      <w:r w:rsidRPr="00C04260">
        <w:rPr>
          <w:rFonts w:cs="Tahoma"/>
          <w:color w:val="000000"/>
          <w:szCs w:val="18"/>
        </w:rPr>
        <w:t xml:space="preserve">Project Online </w:t>
      </w:r>
    </w:p>
    <w:p w:rsidR="006D5B20" w:rsidRPr="00C04260" w:rsidRDefault="006D5B20" w:rsidP="006D5B20">
      <w:r w:rsidRPr="00C04260">
        <w:rPr>
          <w:rFonts w:cs="Tahoma"/>
          <w:color w:val="000000"/>
          <w:szCs w:val="18"/>
        </w:rPr>
        <w:t>Project Online A</w:t>
      </w:r>
      <w:r w:rsidR="00733A43" w:rsidRPr="00C04260">
        <w:rPr>
          <w:rFonts w:cs="Tahoma"/>
          <w:color w:val="000000"/>
          <w:szCs w:val="18"/>
        </w:rPr>
        <w:t xml:space="preserve"> </w:t>
      </w:r>
    </w:p>
    <w:p w:rsidR="006D5B20" w:rsidRPr="00C04260" w:rsidRDefault="006D5B20" w:rsidP="006D5B20">
      <w:r w:rsidRPr="00C04260">
        <w:rPr>
          <w:rFonts w:cs="Tahoma"/>
          <w:color w:val="000000"/>
          <w:szCs w:val="18"/>
        </w:rPr>
        <w:t xml:space="preserve">Project Pro para Office 365 </w:t>
      </w:r>
    </w:p>
    <w:p w:rsidR="006D5B20" w:rsidRPr="00C04260" w:rsidRDefault="006D5B20" w:rsidP="006D5B20">
      <w:r w:rsidRPr="00C04260">
        <w:rPr>
          <w:rFonts w:cs="Tahoma"/>
          <w:color w:val="000000"/>
          <w:szCs w:val="18"/>
        </w:rPr>
        <w:t>Project Pro para Office 365 A</w:t>
      </w:r>
      <w:r w:rsidR="00733A43" w:rsidRPr="00C04260">
        <w:rPr>
          <w:rFonts w:cs="Tahoma"/>
          <w:color w:val="000000"/>
          <w:szCs w:val="18"/>
        </w:rPr>
        <w:t xml:space="preserve"> </w:t>
      </w:r>
    </w:p>
    <w:p w:rsidR="00170CFB" w:rsidRPr="00C04260" w:rsidRDefault="00170CFB" w:rsidP="006D6A83">
      <w:r w:rsidRPr="00C04260">
        <w:rPr>
          <w:rFonts w:cs="Tahoma"/>
          <w:color w:val="000000"/>
          <w:szCs w:val="18"/>
        </w:rPr>
        <w:t>Desarrollador de almacenamiento de datos paralelos de SQL Server</w:t>
      </w:r>
      <w:r w:rsidR="00733A43" w:rsidRPr="00C04260">
        <w:rPr>
          <w:rFonts w:cs="Tahoma"/>
          <w:color w:val="000000"/>
          <w:szCs w:val="18"/>
          <w:vertAlign w:val="superscript"/>
        </w:rPr>
        <w:t>®</w:t>
      </w:r>
      <w:r w:rsidRPr="00C04260">
        <w:rPr>
          <w:rFonts w:cs="Tahoma"/>
          <w:color w:val="000000"/>
          <w:szCs w:val="18"/>
        </w:rPr>
        <w:t xml:space="preserve"> 2012</w:t>
      </w:r>
    </w:p>
    <w:p w:rsidR="00170CFB" w:rsidRPr="00C04260" w:rsidRDefault="00170CFB" w:rsidP="006D6A83">
      <w:r w:rsidRPr="00C04260">
        <w:rPr>
          <w:rFonts w:cs="Tahoma"/>
          <w:color w:val="000000"/>
          <w:szCs w:val="18"/>
        </w:rPr>
        <w:t>Visio Pro para Office 365 A</w:t>
      </w:r>
      <w:r w:rsidR="00733A43" w:rsidRPr="00C04260">
        <w:rPr>
          <w:rFonts w:cs="Tahoma"/>
          <w:color w:val="000000"/>
          <w:szCs w:val="18"/>
        </w:rPr>
        <w:t xml:space="preserve"> </w:t>
      </w:r>
    </w:p>
    <w:p w:rsidR="00170CFB" w:rsidRPr="00C04260" w:rsidRDefault="00170CFB" w:rsidP="006D6A83">
      <w:r w:rsidRPr="00C04260">
        <w:rPr>
          <w:rFonts w:cs="Tahoma"/>
          <w:color w:val="000000"/>
          <w:szCs w:val="18"/>
        </w:rPr>
        <w:t xml:space="preserve">Visio Pro para Office 365 </w:t>
      </w:r>
    </w:p>
    <w:p w:rsidR="00170CFB" w:rsidRPr="00C04260" w:rsidRDefault="00170CFB" w:rsidP="006D6A83">
      <w:r w:rsidRPr="00C04260">
        <w:rPr>
          <w:rFonts w:cs="Tahoma"/>
          <w:color w:val="000000"/>
          <w:szCs w:val="18"/>
        </w:rPr>
        <w:t xml:space="preserve">Yammer Enterprise </w:t>
      </w:r>
    </w:p>
    <w:p w:rsidR="004759C6" w:rsidRPr="00C04260" w:rsidRDefault="004759C6" w:rsidP="00653CAF">
      <w:pPr>
        <w:tabs>
          <w:tab w:val="num" w:pos="720"/>
        </w:tabs>
        <w:outlineLvl w:val="3"/>
      </w:pPr>
    </w:p>
    <w:p w:rsidR="00653CAF" w:rsidRPr="00C04260" w:rsidRDefault="00653CAF" w:rsidP="00653CAF">
      <w:pPr>
        <w:tabs>
          <w:tab w:val="num" w:pos="720"/>
        </w:tabs>
        <w:outlineLvl w:val="3"/>
      </w:pPr>
    </w:p>
    <w:p w:rsidR="00653CAF" w:rsidRPr="00C04260" w:rsidRDefault="00653CAF" w:rsidP="00653CAF">
      <w:pPr>
        <w:tabs>
          <w:tab w:val="num" w:pos="720"/>
        </w:tabs>
        <w:outlineLvl w:val="3"/>
      </w:pPr>
    </w:p>
    <w:p w:rsidR="004759C6" w:rsidRPr="00C04260" w:rsidRDefault="004759C6" w:rsidP="004759C6">
      <w:pPr>
        <w:spacing w:after="60"/>
      </w:pPr>
      <w:r w:rsidRPr="00C04260">
        <w:rPr>
          <w:b/>
        </w:rPr>
        <w:t>Cambios</w:t>
      </w:r>
    </w:p>
    <w:p w:rsidR="00497ADA" w:rsidRPr="00C04260" w:rsidRDefault="00497ADA" w:rsidP="006D5B20">
      <w:r w:rsidRPr="00C04260">
        <w:rPr>
          <w:rFonts w:cs="Tahoma"/>
          <w:color w:val="000000"/>
          <w:szCs w:val="18"/>
        </w:rPr>
        <w:t>Dynamics CRM Online</w:t>
      </w:r>
    </w:p>
    <w:p w:rsidR="006D5B20" w:rsidRPr="00C04260" w:rsidRDefault="006D5B20" w:rsidP="006D5B20">
      <w:r w:rsidRPr="00C04260">
        <w:rPr>
          <w:rFonts w:cs="Tahoma"/>
          <w:color w:val="000000"/>
          <w:szCs w:val="18"/>
        </w:rPr>
        <w:t>Archivado de Exchange Online para Servidor de Exchange</w:t>
      </w:r>
    </w:p>
    <w:p w:rsidR="006D5B20" w:rsidRPr="00C04260" w:rsidRDefault="006D5B20" w:rsidP="006D5B20">
      <w:r w:rsidRPr="00C04260">
        <w:rPr>
          <w:rFonts w:cs="Tahoma"/>
          <w:color w:val="000000"/>
          <w:szCs w:val="18"/>
        </w:rPr>
        <w:t>Exchange Online Plan 1 (SL de usuario)</w:t>
      </w:r>
    </w:p>
    <w:p w:rsidR="006D5B20" w:rsidRPr="00C04260" w:rsidRDefault="006D5B20" w:rsidP="006D5B20">
      <w:r w:rsidRPr="00C04260">
        <w:rPr>
          <w:rFonts w:cs="Tahoma"/>
          <w:color w:val="000000"/>
          <w:szCs w:val="18"/>
        </w:rPr>
        <w:t>Exchange Online Plan 2 (SL de usuario)</w:t>
      </w:r>
    </w:p>
    <w:p w:rsidR="006D5B20" w:rsidRPr="00C04260" w:rsidRDefault="006D5B20" w:rsidP="006D5B20">
      <w:r w:rsidRPr="00C04260">
        <w:rPr>
          <w:rFonts w:cs="Tahoma"/>
          <w:color w:val="000000"/>
          <w:szCs w:val="18"/>
        </w:rPr>
        <w:t>Exchange Online Plan 1A para Ex alumnos (SL de Usuario)</w:t>
      </w:r>
    </w:p>
    <w:p w:rsidR="006D5B20" w:rsidRPr="00C04260" w:rsidRDefault="006D5B20" w:rsidP="006D5B20">
      <w:r w:rsidRPr="00C04260">
        <w:rPr>
          <w:rFonts w:cs="Tahoma"/>
          <w:color w:val="000000"/>
          <w:szCs w:val="18"/>
        </w:rPr>
        <w:t>Exchange Online Plan 2A (SL de usuario)</w:t>
      </w:r>
    </w:p>
    <w:p w:rsidR="006D5B20" w:rsidRPr="00C04260" w:rsidRDefault="006D5B20" w:rsidP="006D5B20">
      <w:r w:rsidRPr="00C04260">
        <w:rPr>
          <w:rFonts w:cs="Tahoma"/>
          <w:color w:val="000000"/>
          <w:szCs w:val="18"/>
        </w:rPr>
        <w:t>Lync Online Plan 3A (SL de usuario)</w:t>
      </w:r>
    </w:p>
    <w:p w:rsidR="00497ADA" w:rsidRPr="00C04260" w:rsidRDefault="00497ADA" w:rsidP="006D5B20">
      <w:r w:rsidRPr="00C04260">
        <w:rPr>
          <w:rFonts w:cs="Tahoma"/>
          <w:color w:val="000000"/>
          <w:szCs w:val="18"/>
        </w:rPr>
        <w:t>Microsoft Dynamics CRM 2011 Server</w:t>
      </w:r>
    </w:p>
    <w:p w:rsidR="006D5B20" w:rsidRPr="00C04260" w:rsidRDefault="006D5B20" w:rsidP="006D5B20">
      <w:r w:rsidRPr="00C04260">
        <w:rPr>
          <w:rFonts w:cs="Tahoma"/>
          <w:color w:val="000000"/>
          <w:szCs w:val="18"/>
        </w:rPr>
        <w:t>Ofertas de Soporte de Microsoft Windows Azure</w:t>
      </w:r>
    </w:p>
    <w:p w:rsidR="006D5B20" w:rsidRPr="00C04260" w:rsidRDefault="006D5B20" w:rsidP="006D5B20">
      <w:r w:rsidRPr="00C04260">
        <w:rPr>
          <w:rFonts w:cs="Tahoma"/>
          <w:color w:val="000000"/>
          <w:szCs w:val="18"/>
        </w:rPr>
        <w:t>Office 365 A2 (SL de usuario)</w:t>
      </w:r>
    </w:p>
    <w:p w:rsidR="006D5B20" w:rsidRPr="00C04260" w:rsidRDefault="006D5B20" w:rsidP="006D5B20">
      <w:r w:rsidRPr="00C04260">
        <w:rPr>
          <w:rFonts w:cs="Tahoma"/>
          <w:color w:val="000000"/>
          <w:szCs w:val="18"/>
        </w:rPr>
        <w:t>Office 365 A3 (SL de usuario)</w:t>
      </w:r>
    </w:p>
    <w:p w:rsidR="006D5B20" w:rsidRPr="00C04260" w:rsidRDefault="006D5B20" w:rsidP="006D5B20">
      <w:r w:rsidRPr="00C04260">
        <w:rPr>
          <w:rFonts w:cs="Tahoma"/>
          <w:color w:val="000000"/>
          <w:szCs w:val="18"/>
        </w:rPr>
        <w:t>Office 365 A4 (SL de usuario)</w:t>
      </w:r>
    </w:p>
    <w:p w:rsidR="006D5B20" w:rsidRPr="00C04260" w:rsidRDefault="006D5B20" w:rsidP="006D5B20">
      <w:r w:rsidRPr="00C04260">
        <w:rPr>
          <w:rFonts w:cs="Tahoma"/>
          <w:color w:val="000000"/>
          <w:szCs w:val="18"/>
        </w:rPr>
        <w:t>Office Professional Plus Subscription A (SL de usuario)</w:t>
      </w:r>
    </w:p>
    <w:p w:rsidR="006D5B20" w:rsidRPr="00C04260" w:rsidRDefault="006D5B20" w:rsidP="006D5B20">
      <w:r w:rsidRPr="00C04260">
        <w:t>Aplicaciones web de Office con SharePoint Plan 2A (SL de Usuario)</w:t>
      </w:r>
    </w:p>
    <w:p w:rsidR="006D5B20" w:rsidRPr="00C04260" w:rsidRDefault="006D5B20" w:rsidP="006D6A83">
      <w:r w:rsidRPr="00C04260">
        <w:rPr>
          <w:rFonts w:cs="Tahoma"/>
          <w:color w:val="000000"/>
          <w:szCs w:val="18"/>
        </w:rPr>
        <w:t>SharePoint™ Online Extra Storage 1 GB A (SL de Complemento)</w:t>
      </w:r>
    </w:p>
    <w:p w:rsidR="00170CFB" w:rsidRPr="00C04260" w:rsidRDefault="00170CFB" w:rsidP="006D6A83">
      <w:r w:rsidRPr="00C04260">
        <w:rPr>
          <w:rFonts w:cs="Tahoma"/>
          <w:color w:val="000000"/>
          <w:szCs w:val="18"/>
        </w:rPr>
        <w:t>Licencia de Administración de System Center Configuration Manager 2007 R3 Enterprise Server</w:t>
      </w:r>
    </w:p>
    <w:p w:rsidR="00170CFB" w:rsidRPr="00C04260" w:rsidRDefault="00170CFB" w:rsidP="006D6A83">
      <w:r w:rsidRPr="00C04260">
        <w:rPr>
          <w:rFonts w:cs="Tahoma"/>
          <w:color w:val="000000"/>
          <w:szCs w:val="18"/>
        </w:rPr>
        <w:t xml:space="preserve">Licencia de Administración de System Center Configuration Manager 2007 R3 Standard Server </w:t>
      </w:r>
      <w:r w:rsidR="00653CAF" w:rsidRPr="00C04260">
        <w:rPr>
          <w:rFonts w:cs="Tahoma"/>
          <w:color w:val="000000"/>
          <w:szCs w:val="18"/>
        </w:rPr>
        <w:br/>
      </w:r>
      <w:r w:rsidRPr="00C04260">
        <w:rPr>
          <w:rFonts w:cs="Tahoma"/>
          <w:color w:val="000000"/>
          <w:szCs w:val="18"/>
        </w:rPr>
        <w:t>(ML de Standard Server)</w:t>
      </w:r>
    </w:p>
    <w:p w:rsidR="00170CFB" w:rsidRPr="00C04260" w:rsidRDefault="00170CFB" w:rsidP="006D6A83">
      <w:r w:rsidRPr="00C04260">
        <w:rPr>
          <w:rFonts w:cs="Tahoma"/>
          <w:color w:val="000000"/>
          <w:szCs w:val="18"/>
        </w:rPr>
        <w:t>Licencia de Administración de System Center Data Protection Manager 2010 Enterprise Server</w:t>
      </w:r>
    </w:p>
    <w:p w:rsidR="00170CFB" w:rsidRPr="00C04260" w:rsidRDefault="00170CFB" w:rsidP="006D6A83">
      <w:r w:rsidRPr="00C04260">
        <w:rPr>
          <w:rFonts w:cs="Tahoma"/>
          <w:color w:val="000000"/>
          <w:szCs w:val="18"/>
        </w:rPr>
        <w:t>Licencia de Administración de System Center Data Protection Manager 2010 Standard Server</w:t>
      </w:r>
    </w:p>
    <w:p w:rsidR="00170CFB" w:rsidRPr="00C04260" w:rsidRDefault="00170CFB" w:rsidP="006D6A83">
      <w:r w:rsidRPr="00C04260">
        <w:rPr>
          <w:rFonts w:cs="Tahoma"/>
          <w:color w:val="000000"/>
          <w:szCs w:val="18"/>
        </w:rPr>
        <w:t>Licencia de Administración de Cliente de System Center Operations Manager 2007 R2 por Usuario</w:t>
      </w:r>
    </w:p>
    <w:p w:rsidR="00170CFB" w:rsidRPr="00C04260" w:rsidRDefault="00170CFB" w:rsidP="006D6A83">
      <w:r w:rsidRPr="00C04260">
        <w:rPr>
          <w:rFonts w:cs="Tahoma"/>
          <w:color w:val="000000"/>
          <w:szCs w:val="18"/>
        </w:rPr>
        <w:t>Licencia de Administración de Cliente de System Center Operations Manager 2007 R2 por OSE</w:t>
      </w:r>
    </w:p>
    <w:p w:rsidR="00170CFB" w:rsidRPr="00C04260" w:rsidRDefault="00170CFB" w:rsidP="006D6A83">
      <w:r w:rsidRPr="00C04260">
        <w:rPr>
          <w:rFonts w:cs="Tahoma"/>
          <w:color w:val="000000"/>
          <w:szCs w:val="18"/>
        </w:rPr>
        <w:t>Licencia de Administración de System Center Operations Manager 2007 R2 Enterprise Server</w:t>
      </w:r>
    </w:p>
    <w:p w:rsidR="00170CFB" w:rsidRPr="00C04260" w:rsidRDefault="00170CFB" w:rsidP="006D6A83">
      <w:r w:rsidRPr="00C04260">
        <w:rPr>
          <w:rFonts w:cs="Tahoma"/>
          <w:color w:val="000000"/>
          <w:szCs w:val="18"/>
        </w:rPr>
        <w:t>Licencia de Administración de System Center Operations Manager 2007 R2 Standard Server</w:t>
      </w:r>
    </w:p>
    <w:p w:rsidR="00170CFB" w:rsidRPr="00C04260" w:rsidRDefault="00170CFB" w:rsidP="006D6A83">
      <w:r w:rsidRPr="00C04260">
        <w:rPr>
          <w:rFonts w:cs="Tahoma"/>
          <w:color w:val="000000"/>
          <w:szCs w:val="18"/>
        </w:rPr>
        <w:t>Licencia de Administración de Cliente (ML de Cliente) de System Center Service Manager 2010 por Usuario</w:t>
      </w:r>
    </w:p>
    <w:p w:rsidR="00170CFB" w:rsidRPr="00C04260" w:rsidRDefault="00170CFB" w:rsidP="006D6A83">
      <w:r w:rsidRPr="00C04260">
        <w:rPr>
          <w:rFonts w:cs="Tahoma"/>
          <w:color w:val="000000"/>
          <w:szCs w:val="18"/>
        </w:rPr>
        <w:t>Licencia de Administración de Cliente (ML de Cliente) de System Center Service Manager 2010 por OSE</w:t>
      </w:r>
    </w:p>
    <w:p w:rsidR="00170CFB" w:rsidRPr="00C04260" w:rsidRDefault="00170CFB" w:rsidP="006D6A83">
      <w:r w:rsidRPr="00C04260">
        <w:rPr>
          <w:rFonts w:cs="Tahoma"/>
          <w:color w:val="000000"/>
          <w:szCs w:val="18"/>
        </w:rPr>
        <w:t>Licencia de Administración de Servidor (ML de Servidor) de System Center Service Manager 2010 por OSE</w:t>
      </w:r>
    </w:p>
    <w:p w:rsidR="00170CFB" w:rsidRPr="00C04260" w:rsidRDefault="00170CFB" w:rsidP="006D6A83">
      <w:r w:rsidRPr="00C04260">
        <w:rPr>
          <w:rFonts w:cs="Tahoma"/>
          <w:color w:val="000000"/>
          <w:szCs w:val="18"/>
        </w:rPr>
        <w:t>Licencia de Administración de Cliente de System Center Virtual Machine Manager 2008 R2 por Usuario</w:t>
      </w:r>
    </w:p>
    <w:p w:rsidR="00170CFB" w:rsidRPr="00C04260" w:rsidRDefault="00170CFB" w:rsidP="006D6A83">
      <w:r w:rsidRPr="00C04260">
        <w:rPr>
          <w:rFonts w:cs="Tahoma"/>
          <w:color w:val="000000"/>
          <w:szCs w:val="18"/>
        </w:rPr>
        <w:t>Licencia de Administración de Cliente de System Center Virtual Machine Manager 2008 R2 por OSE</w:t>
      </w:r>
    </w:p>
    <w:p w:rsidR="00170CFB" w:rsidRPr="00C04260" w:rsidRDefault="00170CFB" w:rsidP="006D6A83">
      <w:r w:rsidRPr="00C04260">
        <w:rPr>
          <w:rFonts w:cs="Tahoma"/>
          <w:color w:val="000000"/>
          <w:szCs w:val="18"/>
        </w:rPr>
        <w:t>Licencia de Administración de System Center Virtual Machine Manager 2008 R2 Enterprise Server</w:t>
      </w:r>
    </w:p>
    <w:p w:rsidR="0064651F" w:rsidRPr="00C04260" w:rsidRDefault="00497ADA">
      <w:r w:rsidRPr="00C04260">
        <w:rPr>
          <w:rFonts w:cs="Tahoma"/>
          <w:color w:val="000000"/>
          <w:szCs w:val="18"/>
        </w:rPr>
        <w:t>Windows Intune USL</w:t>
      </w:r>
    </w:p>
    <w:p w:rsidR="0064651F" w:rsidRPr="00C04260" w:rsidRDefault="0064651F"/>
    <w:p w:rsidR="004759C6" w:rsidRPr="00C04260" w:rsidRDefault="004759C6" w:rsidP="0064651F">
      <w:pPr>
        <w:keepNext/>
        <w:tabs>
          <w:tab w:val="num" w:pos="720"/>
        </w:tabs>
        <w:spacing w:after="60"/>
        <w:outlineLvl w:val="3"/>
      </w:pPr>
      <w:r w:rsidRPr="00C04260">
        <w:rPr>
          <w:b/>
        </w:rPr>
        <w:t>Eliminaciones</w:t>
      </w:r>
    </w:p>
    <w:p w:rsidR="006D5B20" w:rsidRPr="00C04260" w:rsidRDefault="006D5B20" w:rsidP="006D5B20">
      <w:r w:rsidRPr="00C04260">
        <w:rPr>
          <w:rFonts w:cs="Tahoma"/>
          <w:color w:val="000000"/>
          <w:szCs w:val="18"/>
        </w:rPr>
        <w:t>Expression Studio Professional 4</w:t>
      </w:r>
    </w:p>
    <w:p w:rsidR="006D5B20" w:rsidRPr="00C04260" w:rsidRDefault="006D5B20" w:rsidP="006D5B20">
      <w:r w:rsidRPr="00C04260">
        <w:rPr>
          <w:rFonts w:cs="Tahoma"/>
          <w:color w:val="000000"/>
          <w:szCs w:val="18"/>
        </w:rPr>
        <w:t>Expression Studio Ultimate 4</w:t>
      </w:r>
    </w:p>
    <w:p w:rsidR="006D5B20" w:rsidRPr="00C04260" w:rsidRDefault="006D5B20" w:rsidP="006D5B20">
      <w:r w:rsidRPr="00C04260">
        <w:rPr>
          <w:rFonts w:cs="Tahoma"/>
          <w:color w:val="000000"/>
          <w:szCs w:val="18"/>
        </w:rPr>
        <w:t>Office Web Applications A (SL de usuario)</w:t>
      </w:r>
    </w:p>
    <w:p w:rsidR="006D5B20" w:rsidRPr="00C04260" w:rsidRDefault="006D5B20" w:rsidP="006D5B20">
      <w:r w:rsidRPr="00C04260">
        <w:rPr>
          <w:rFonts w:cs="Tahoma"/>
          <w:color w:val="000000"/>
          <w:szCs w:val="18"/>
        </w:rPr>
        <w:t>Almacenamiento de datos paralelos de SQL Server</w:t>
      </w:r>
      <w:r w:rsidR="00733A43" w:rsidRPr="00C04260">
        <w:rPr>
          <w:rFonts w:cs="Tahoma"/>
          <w:color w:val="000000"/>
          <w:szCs w:val="18"/>
          <w:vertAlign w:val="superscript"/>
        </w:rPr>
        <w:t>®</w:t>
      </w:r>
      <w:r w:rsidRPr="00C04260">
        <w:rPr>
          <w:rFonts w:cs="Tahoma"/>
          <w:color w:val="000000"/>
          <w:szCs w:val="18"/>
        </w:rPr>
        <w:t xml:space="preserve"> 2008 R2</w:t>
      </w:r>
    </w:p>
    <w:p w:rsidR="006D5B20" w:rsidRPr="00C04260" w:rsidRDefault="006D5B20" w:rsidP="006D5B20">
      <w:r w:rsidRPr="00C04260">
        <w:rPr>
          <w:rFonts w:cs="Tahoma"/>
          <w:color w:val="000000"/>
          <w:szCs w:val="18"/>
        </w:rPr>
        <w:t>Desarrollador de almacenamiento de datos paralelos de SQL Server</w:t>
      </w:r>
      <w:r w:rsidR="00733A43" w:rsidRPr="00C04260">
        <w:rPr>
          <w:rFonts w:cs="Tahoma"/>
          <w:color w:val="000000"/>
          <w:szCs w:val="18"/>
          <w:vertAlign w:val="superscript"/>
        </w:rPr>
        <w:t>®</w:t>
      </w:r>
      <w:r w:rsidRPr="00C04260">
        <w:rPr>
          <w:rFonts w:cs="Tahoma"/>
          <w:color w:val="000000"/>
          <w:szCs w:val="18"/>
        </w:rPr>
        <w:t>2008 R2</w:t>
      </w:r>
    </w:p>
    <w:p w:rsidR="00170CFB" w:rsidRPr="00C04260" w:rsidRDefault="00170CFB" w:rsidP="006D6A83">
      <w:r w:rsidRPr="00C04260">
        <w:rPr>
          <w:rFonts w:cs="Tahoma"/>
          <w:color w:val="000000"/>
          <w:szCs w:val="18"/>
        </w:rPr>
        <w:t>System Center Configuration Manager 2007 R3</w:t>
      </w:r>
    </w:p>
    <w:p w:rsidR="00170CFB" w:rsidRPr="00C04260" w:rsidRDefault="00170CFB" w:rsidP="006D6A83">
      <w:r w:rsidRPr="00C04260">
        <w:rPr>
          <w:rFonts w:cs="Tahoma"/>
          <w:color w:val="000000"/>
          <w:szCs w:val="18"/>
        </w:rPr>
        <w:t>System Center Configuration Manager 2007 R3 con Tecnología SQL Server 2008</w:t>
      </w:r>
    </w:p>
    <w:p w:rsidR="00170CFB" w:rsidRPr="00C04260" w:rsidRDefault="00170CFB" w:rsidP="006D6A83">
      <w:r w:rsidRPr="00C04260">
        <w:rPr>
          <w:rFonts w:cs="Tahoma"/>
          <w:color w:val="000000"/>
          <w:szCs w:val="18"/>
        </w:rPr>
        <w:t>Licencia de Administración de Cliente de System Center Data Protection Manager 2010 por Usuario</w:t>
      </w:r>
    </w:p>
    <w:p w:rsidR="00170CFB" w:rsidRPr="00C04260" w:rsidRDefault="00170CFB" w:rsidP="006D6A83">
      <w:r w:rsidRPr="00C04260">
        <w:rPr>
          <w:rFonts w:cs="Tahoma"/>
          <w:color w:val="000000"/>
          <w:szCs w:val="18"/>
        </w:rPr>
        <w:t>Licencia de Administración de Cliente de System Center Data Protection Manager 2010 por OSE</w:t>
      </w:r>
    </w:p>
    <w:p w:rsidR="00170CFB" w:rsidRPr="00C04260" w:rsidRDefault="00170CFB" w:rsidP="006D6A83">
      <w:r w:rsidRPr="00C04260">
        <w:rPr>
          <w:rFonts w:cs="Tahoma"/>
          <w:color w:val="000000"/>
          <w:szCs w:val="18"/>
        </w:rPr>
        <w:t>System Center Operations Manager 2007 R2</w:t>
      </w:r>
    </w:p>
    <w:p w:rsidR="00170CFB" w:rsidRPr="00C04260" w:rsidRDefault="00170CFB" w:rsidP="006D6A83">
      <w:r w:rsidRPr="00C04260">
        <w:rPr>
          <w:rFonts w:cs="Tahoma"/>
          <w:color w:val="000000"/>
          <w:szCs w:val="18"/>
        </w:rPr>
        <w:t>System Center Operations Manager 2007 R2 con Tecnología SQL Server 2008</w:t>
      </w:r>
    </w:p>
    <w:p w:rsidR="00170CFB" w:rsidRPr="00C04260" w:rsidRDefault="00170CFB" w:rsidP="006D6A83">
      <w:r w:rsidRPr="00C04260">
        <w:rPr>
          <w:rFonts w:cs="Tahoma"/>
          <w:color w:val="000000"/>
          <w:szCs w:val="18"/>
        </w:rPr>
        <w:t>System Center Service Manager 2010</w:t>
      </w:r>
    </w:p>
    <w:p w:rsidR="00170CFB" w:rsidRPr="00C04260" w:rsidRDefault="00170CFB" w:rsidP="006D6A83">
      <w:r w:rsidRPr="00C04260">
        <w:rPr>
          <w:rFonts w:cs="Tahoma"/>
          <w:color w:val="000000"/>
          <w:szCs w:val="18"/>
        </w:rPr>
        <w:t>System Center Service Manager 2010 con Tecnología SQL Server 2008</w:t>
      </w:r>
    </w:p>
    <w:p w:rsidR="00170CFB" w:rsidRPr="00C04260" w:rsidRDefault="00170CFB" w:rsidP="006D6A83">
      <w:r w:rsidRPr="00C04260">
        <w:rPr>
          <w:rFonts w:cs="Tahoma"/>
          <w:color w:val="000000"/>
          <w:szCs w:val="18"/>
        </w:rPr>
        <w:t>System Center Essentials 2010</w:t>
      </w:r>
    </w:p>
    <w:p w:rsidR="00170CFB" w:rsidRPr="00C04260" w:rsidRDefault="00170CFB" w:rsidP="006D6A83">
      <w:r w:rsidRPr="00C04260">
        <w:rPr>
          <w:rFonts w:cs="Tahoma"/>
          <w:color w:val="000000"/>
          <w:szCs w:val="18"/>
        </w:rPr>
        <w:t>Licencia de Administración de Cliente de System Center Essentials 2010</w:t>
      </w:r>
    </w:p>
    <w:p w:rsidR="00170CFB" w:rsidRPr="00C04260" w:rsidRDefault="00170CFB" w:rsidP="006D6A83">
      <w:r w:rsidRPr="00C04260">
        <w:rPr>
          <w:rFonts w:cs="Tahoma"/>
          <w:color w:val="000000"/>
          <w:szCs w:val="18"/>
        </w:rPr>
        <w:t>Licencia de Administración de Servidor de System Center Essentials 2010</w:t>
      </w:r>
    </w:p>
    <w:p w:rsidR="00170CFB" w:rsidRPr="00C04260" w:rsidRDefault="00170CFB" w:rsidP="006D6A83">
      <w:r w:rsidRPr="00C04260">
        <w:rPr>
          <w:rFonts w:cs="Tahoma"/>
          <w:color w:val="000000"/>
          <w:szCs w:val="18"/>
        </w:rPr>
        <w:t xml:space="preserve">System Center Essentials 2010 con Tecnología SQL Server 2008 </w:t>
      </w:r>
    </w:p>
    <w:p w:rsidR="00170CFB" w:rsidRPr="00C04260" w:rsidRDefault="00170CFB" w:rsidP="006D6A83">
      <w:r w:rsidRPr="00C04260">
        <w:rPr>
          <w:rFonts w:cs="Tahoma"/>
          <w:color w:val="000000"/>
          <w:szCs w:val="18"/>
        </w:rPr>
        <w:t>System Center Essentials Plus 2010 Client Management License Suite</w:t>
      </w:r>
    </w:p>
    <w:p w:rsidR="00170CFB" w:rsidRPr="00C04260" w:rsidRDefault="00170CFB" w:rsidP="006D6A83">
      <w:r w:rsidRPr="00C04260">
        <w:rPr>
          <w:rFonts w:cs="Tahoma"/>
          <w:color w:val="000000"/>
          <w:szCs w:val="18"/>
        </w:rPr>
        <w:t>System Center Essentials Plus 2010 Server Management License Suite</w:t>
      </w:r>
    </w:p>
    <w:p w:rsidR="00170CFB" w:rsidRPr="00C04260" w:rsidRDefault="00170CFB" w:rsidP="006D6A83">
      <w:r w:rsidRPr="00C04260">
        <w:rPr>
          <w:rFonts w:cs="Tahoma"/>
          <w:color w:val="000000"/>
          <w:szCs w:val="18"/>
        </w:rPr>
        <w:t>System Center Virtual Machine Manager 2008 R2 Workgroup Edition</w:t>
      </w:r>
    </w:p>
    <w:p w:rsidR="00170CFB" w:rsidRPr="00C04260" w:rsidRDefault="00170CFB" w:rsidP="006D6A83">
      <w:r w:rsidRPr="00C04260">
        <w:rPr>
          <w:rFonts w:cs="Tahoma"/>
          <w:color w:val="000000"/>
          <w:szCs w:val="18"/>
        </w:rPr>
        <w:t>External Connector de Visual Studio</w:t>
      </w:r>
      <w:r w:rsidR="00733A43" w:rsidRPr="00C04260">
        <w:rPr>
          <w:rFonts w:cs="Tahoma"/>
          <w:color w:val="000000"/>
          <w:szCs w:val="18"/>
          <w:vertAlign w:val="superscript"/>
        </w:rPr>
        <w:t>®</w:t>
      </w:r>
      <w:r w:rsidRPr="00C04260">
        <w:rPr>
          <w:rFonts w:cs="Tahoma"/>
          <w:color w:val="000000"/>
          <w:szCs w:val="18"/>
        </w:rPr>
        <w:t xml:space="preserve"> Team Foundation Server 2012</w:t>
      </w:r>
    </w:p>
    <w:p w:rsidR="004759C6" w:rsidRPr="00C04260" w:rsidRDefault="004759C6" w:rsidP="007E466C"/>
    <w:p w:rsidR="0064651F" w:rsidRPr="00C04260" w:rsidRDefault="0064651F" w:rsidP="0064651F"/>
    <w:p w:rsidR="00653CAF" w:rsidRPr="00C04260" w:rsidRDefault="00653CAF" w:rsidP="0064651F"/>
    <w:p w:rsidR="00243B33" w:rsidRPr="00C04260" w:rsidRDefault="000225E7" w:rsidP="00243B33">
      <w:pPr>
        <w:pStyle w:val="Heading2"/>
        <w:ind w:left="0"/>
        <w:jc w:val="both"/>
      </w:pPr>
      <w:bookmarkStart w:id="631" w:name="_Toc357598800"/>
      <w:r w:rsidRPr="00C04260">
        <w:rPr>
          <w:rFonts w:ascii="Tahoma" w:hAnsi="Tahoma" w:cs="Tahoma"/>
          <w:color w:val="FF6600"/>
        </w:rPr>
        <w:t>CAMBIOS REALIZADOS EN FEBRERO DE 2013</w:t>
      </w:r>
      <w:bookmarkEnd w:id="631"/>
    </w:p>
    <w:p w:rsidR="00243B33" w:rsidRPr="00C04260" w:rsidRDefault="00243B33" w:rsidP="00E06050">
      <w:pPr>
        <w:pStyle w:val="Heading2"/>
        <w:ind w:left="0"/>
        <w:jc w:val="both"/>
      </w:pPr>
    </w:p>
    <w:p w:rsidR="00662A44" w:rsidRPr="00C04260" w:rsidRDefault="00662A44" w:rsidP="00662A44">
      <w:pPr>
        <w:spacing w:after="60"/>
      </w:pPr>
      <w:r w:rsidRPr="00C04260">
        <w:rPr>
          <w:b/>
        </w:rPr>
        <w:t>Adiciones</w:t>
      </w:r>
    </w:p>
    <w:p w:rsidR="00662A44" w:rsidRPr="00C04260" w:rsidRDefault="00662A44" w:rsidP="00662A44">
      <w:r w:rsidRPr="00C04260">
        <w:rPr>
          <w:rFonts w:cs="Tahoma"/>
          <w:color w:val="000000"/>
          <w:szCs w:val="18"/>
        </w:rPr>
        <w:t xml:space="preserve">Enterprise CAL Adicional de Microsoft </w:t>
      </w:r>
      <w:r w:rsidRPr="00C04260">
        <w:rPr>
          <w:rFonts w:cs="Tahoma"/>
          <w:color w:val="000000"/>
          <w:szCs w:val="20"/>
        </w:rPr>
        <w:t>Dynamics AX 2012 R2 (Usuario y Dispositivo)</w:t>
      </w:r>
    </w:p>
    <w:p w:rsidR="00662A44" w:rsidRPr="00C04260" w:rsidRDefault="00662A44" w:rsidP="00662A44">
      <w:r w:rsidRPr="00C04260">
        <w:rPr>
          <w:rFonts w:cs="Tahoma"/>
          <w:color w:val="000000"/>
          <w:szCs w:val="18"/>
        </w:rPr>
        <w:t xml:space="preserve">Enterprise CAL de Microsoft </w:t>
      </w:r>
      <w:r w:rsidRPr="00C04260">
        <w:rPr>
          <w:rFonts w:cs="Tahoma"/>
          <w:color w:val="000000"/>
          <w:szCs w:val="20"/>
        </w:rPr>
        <w:t>Dynamics AX 2012 R2 (Usuario y Dispositivo)</w:t>
      </w:r>
    </w:p>
    <w:p w:rsidR="00662A44" w:rsidRPr="00C04260" w:rsidRDefault="00662A44" w:rsidP="00662A44">
      <w:r w:rsidRPr="00C04260">
        <w:rPr>
          <w:rFonts w:cs="Tahoma"/>
          <w:color w:val="000000"/>
          <w:szCs w:val="18"/>
        </w:rPr>
        <w:t xml:space="preserve">CAL Funcional Adicional de Microsoft </w:t>
      </w:r>
      <w:r w:rsidRPr="00C04260">
        <w:rPr>
          <w:rFonts w:cs="Tahoma"/>
          <w:color w:val="000000"/>
          <w:szCs w:val="20"/>
        </w:rPr>
        <w:t>Dynamics AX 2012 R2 (Usuario y Dispositivo)</w:t>
      </w:r>
    </w:p>
    <w:p w:rsidR="00662A44" w:rsidRPr="00C04260" w:rsidRDefault="00662A44" w:rsidP="00662A44">
      <w:r w:rsidRPr="00C04260">
        <w:rPr>
          <w:rFonts w:cs="Tahoma"/>
          <w:color w:val="000000"/>
          <w:szCs w:val="18"/>
        </w:rPr>
        <w:t xml:space="preserve">CAL Funcional de Microsoft </w:t>
      </w:r>
      <w:r w:rsidRPr="00C04260">
        <w:rPr>
          <w:rFonts w:cs="Tahoma"/>
          <w:color w:val="000000"/>
          <w:szCs w:val="20"/>
        </w:rPr>
        <w:t>Dynamics AX 2012 R2 (Usuario y Dispositivo)</w:t>
      </w:r>
    </w:p>
    <w:p w:rsidR="00662A44" w:rsidRPr="00C04260" w:rsidRDefault="00662A44" w:rsidP="00662A44">
      <w:r w:rsidRPr="00C04260">
        <w:rPr>
          <w:rFonts w:cs="Tahoma"/>
          <w:color w:val="000000"/>
          <w:szCs w:val="18"/>
        </w:rPr>
        <w:t xml:space="preserve">CAL de Autoservicio de Microsoft </w:t>
      </w:r>
      <w:r w:rsidRPr="00C04260">
        <w:rPr>
          <w:rFonts w:cs="Tahoma"/>
          <w:color w:val="000000"/>
          <w:szCs w:val="20"/>
        </w:rPr>
        <w:t>Dynamics AX 2012 R2 (Usuario y Dispositivo)</w:t>
      </w:r>
    </w:p>
    <w:p w:rsidR="00662A44" w:rsidRPr="00C04260" w:rsidRDefault="00662A44" w:rsidP="00662A44">
      <w:r w:rsidRPr="00C04260">
        <w:rPr>
          <w:rFonts w:cs="Tahoma"/>
          <w:color w:val="000000"/>
          <w:szCs w:val="18"/>
        </w:rPr>
        <w:t xml:space="preserve">Microsoft </w:t>
      </w:r>
      <w:r w:rsidRPr="00C04260">
        <w:rPr>
          <w:rFonts w:cs="Tahoma"/>
          <w:color w:val="000000"/>
          <w:szCs w:val="20"/>
        </w:rPr>
        <w:t>Dynamics AX 2012 R2 Server</w:t>
      </w:r>
    </w:p>
    <w:p w:rsidR="00662A44" w:rsidRPr="00C04260" w:rsidRDefault="00662A44" w:rsidP="00662A44">
      <w:r w:rsidRPr="00C04260">
        <w:rPr>
          <w:rFonts w:cs="Tahoma"/>
          <w:color w:val="000000"/>
          <w:szCs w:val="18"/>
        </w:rPr>
        <w:t xml:space="preserve">CAL Adicional de Tarea de Microsoft </w:t>
      </w:r>
      <w:r w:rsidRPr="00C04260">
        <w:rPr>
          <w:rFonts w:cs="Tahoma"/>
          <w:color w:val="000000"/>
          <w:szCs w:val="20"/>
        </w:rPr>
        <w:t>Dynamics AX 2012 R2 (Usuario y Dispositivo)</w:t>
      </w:r>
    </w:p>
    <w:p w:rsidR="00662A44" w:rsidRPr="00C04260" w:rsidRDefault="00662A44" w:rsidP="00662A44">
      <w:pPr>
        <w:keepNext/>
        <w:tabs>
          <w:tab w:val="num" w:pos="720"/>
        </w:tabs>
        <w:outlineLvl w:val="3"/>
      </w:pPr>
      <w:r w:rsidRPr="00C04260">
        <w:rPr>
          <w:rFonts w:cs="Tahoma"/>
          <w:color w:val="000000"/>
          <w:szCs w:val="18"/>
        </w:rPr>
        <w:t xml:space="preserve">CAL de Tarea de Microsoft </w:t>
      </w:r>
      <w:r w:rsidRPr="00C04260">
        <w:rPr>
          <w:rFonts w:cs="Tahoma"/>
          <w:color w:val="000000"/>
          <w:szCs w:val="20"/>
        </w:rPr>
        <w:t>Dynamics AX 2012 R2 (Usuario y Dispositivo)</w:t>
      </w:r>
    </w:p>
    <w:p w:rsidR="00662A44" w:rsidRPr="00C04260" w:rsidRDefault="00662A44" w:rsidP="00662A44">
      <w:pPr>
        <w:keepNext/>
        <w:tabs>
          <w:tab w:val="num" w:pos="720"/>
        </w:tabs>
        <w:outlineLvl w:val="3"/>
      </w:pPr>
    </w:p>
    <w:p w:rsidR="00662A44" w:rsidRPr="00C04260" w:rsidRDefault="00662A44" w:rsidP="00662A44">
      <w:pPr>
        <w:spacing w:after="60"/>
      </w:pPr>
      <w:r w:rsidRPr="00C04260">
        <w:rPr>
          <w:b/>
        </w:rPr>
        <w:t>Cambios</w:t>
      </w:r>
    </w:p>
    <w:p w:rsidR="00662A44" w:rsidRPr="00C04260" w:rsidRDefault="00662A44" w:rsidP="00662A44">
      <w:pPr>
        <w:keepNext/>
        <w:tabs>
          <w:tab w:val="num" w:pos="720"/>
        </w:tabs>
        <w:outlineLvl w:val="3"/>
      </w:pPr>
      <w:r w:rsidRPr="00C04260">
        <w:rPr>
          <w:rFonts w:cs="Tahoma"/>
          <w:color w:val="000000"/>
          <w:szCs w:val="20"/>
        </w:rPr>
        <w:t>Visio 2013 Professional</w:t>
      </w:r>
    </w:p>
    <w:p w:rsidR="00662A44" w:rsidRPr="00C04260" w:rsidRDefault="00662A44" w:rsidP="00662A44">
      <w:pPr>
        <w:keepNext/>
        <w:tabs>
          <w:tab w:val="num" w:pos="720"/>
        </w:tabs>
        <w:outlineLvl w:val="3"/>
      </w:pPr>
    </w:p>
    <w:p w:rsidR="00662A44" w:rsidRPr="00C04260" w:rsidRDefault="00662A44" w:rsidP="0064651F">
      <w:pPr>
        <w:keepNext/>
        <w:tabs>
          <w:tab w:val="num" w:pos="720"/>
        </w:tabs>
        <w:spacing w:after="60"/>
        <w:outlineLvl w:val="3"/>
      </w:pPr>
      <w:r w:rsidRPr="00C04260">
        <w:rPr>
          <w:b/>
        </w:rPr>
        <w:t>Eliminaciones</w:t>
      </w:r>
    </w:p>
    <w:p w:rsidR="00662A44" w:rsidRPr="00C04260" w:rsidRDefault="00662A44" w:rsidP="00662A44">
      <w:r w:rsidRPr="00C04260">
        <w:rPr>
          <w:rFonts w:cs="Tahoma"/>
          <w:color w:val="000000"/>
          <w:szCs w:val="18"/>
        </w:rPr>
        <w:t xml:space="preserve">Enterprise CAL Adicional de Microsoft </w:t>
      </w:r>
      <w:r w:rsidRPr="00C04260">
        <w:rPr>
          <w:rFonts w:cs="Tahoma"/>
          <w:color w:val="000000"/>
          <w:szCs w:val="20"/>
        </w:rPr>
        <w:t>Dynamics AX 2012 (Usuario y Dispositivo)</w:t>
      </w:r>
    </w:p>
    <w:p w:rsidR="00662A44" w:rsidRPr="00C04260" w:rsidRDefault="00662A44" w:rsidP="00662A44">
      <w:r w:rsidRPr="00C04260">
        <w:rPr>
          <w:rFonts w:cs="Tahoma"/>
          <w:color w:val="000000"/>
          <w:szCs w:val="18"/>
        </w:rPr>
        <w:t xml:space="preserve">Enterprise CAL de Microsoft </w:t>
      </w:r>
      <w:r w:rsidRPr="00C04260">
        <w:rPr>
          <w:rFonts w:cs="Tahoma"/>
          <w:color w:val="000000"/>
          <w:szCs w:val="20"/>
        </w:rPr>
        <w:t>Dynamics AX 2012 (Usuario y Dispositivo)</w:t>
      </w:r>
    </w:p>
    <w:p w:rsidR="00662A44" w:rsidRPr="00C04260" w:rsidRDefault="00662A44" w:rsidP="00662A44">
      <w:r w:rsidRPr="00C04260">
        <w:rPr>
          <w:rFonts w:cs="Tahoma"/>
          <w:color w:val="000000"/>
          <w:szCs w:val="18"/>
        </w:rPr>
        <w:t xml:space="preserve">CAL Funcional Adicional de Microsoft </w:t>
      </w:r>
      <w:r w:rsidRPr="00C04260">
        <w:rPr>
          <w:rFonts w:cs="Tahoma"/>
          <w:color w:val="000000"/>
          <w:szCs w:val="20"/>
        </w:rPr>
        <w:t>Dynamics AX 2012 (Usuario y Dispositivo)</w:t>
      </w:r>
    </w:p>
    <w:p w:rsidR="00662A44" w:rsidRPr="00C04260" w:rsidRDefault="00662A44" w:rsidP="00662A44">
      <w:r w:rsidRPr="00C04260">
        <w:rPr>
          <w:rFonts w:cs="Tahoma"/>
          <w:color w:val="000000"/>
          <w:szCs w:val="18"/>
        </w:rPr>
        <w:t xml:space="preserve">CAL Funcional de Microsoft </w:t>
      </w:r>
      <w:r w:rsidRPr="00C04260">
        <w:rPr>
          <w:rFonts w:cs="Tahoma"/>
          <w:color w:val="000000"/>
          <w:szCs w:val="20"/>
        </w:rPr>
        <w:t>Dynamics AX 2012 (Usuario y Dispositivo)</w:t>
      </w:r>
    </w:p>
    <w:p w:rsidR="00662A44" w:rsidRPr="00C04260" w:rsidRDefault="00662A44" w:rsidP="00662A44">
      <w:r w:rsidRPr="00C04260">
        <w:rPr>
          <w:rFonts w:cs="Tahoma"/>
          <w:color w:val="000000"/>
          <w:szCs w:val="18"/>
        </w:rPr>
        <w:t xml:space="preserve">CAL de Autoservicio de Microsoft </w:t>
      </w:r>
      <w:r w:rsidRPr="00C04260">
        <w:rPr>
          <w:rFonts w:cs="Tahoma"/>
          <w:color w:val="000000"/>
          <w:szCs w:val="20"/>
        </w:rPr>
        <w:t>Dynamics AX 2012 (Usuario y Dispositivo)</w:t>
      </w:r>
    </w:p>
    <w:p w:rsidR="00662A44" w:rsidRPr="00C04260" w:rsidRDefault="00662A44" w:rsidP="00662A44">
      <w:r w:rsidRPr="00C04260">
        <w:rPr>
          <w:rFonts w:cs="Tahoma"/>
          <w:color w:val="000000"/>
          <w:szCs w:val="18"/>
        </w:rPr>
        <w:t xml:space="preserve">Microsoft </w:t>
      </w:r>
      <w:r w:rsidRPr="00C04260">
        <w:rPr>
          <w:rFonts w:cs="Tahoma"/>
          <w:color w:val="000000"/>
          <w:szCs w:val="20"/>
        </w:rPr>
        <w:t>Dynamics AX 2012 Server</w:t>
      </w:r>
    </w:p>
    <w:p w:rsidR="00662A44" w:rsidRPr="00C04260" w:rsidRDefault="00662A44" w:rsidP="00662A44">
      <w:r w:rsidRPr="00C04260">
        <w:rPr>
          <w:rFonts w:cs="Tahoma"/>
          <w:color w:val="000000"/>
          <w:szCs w:val="18"/>
        </w:rPr>
        <w:t xml:space="preserve">CAL Adicional de Tarea de Microsoft </w:t>
      </w:r>
      <w:r w:rsidRPr="00C04260">
        <w:rPr>
          <w:rFonts w:cs="Tahoma"/>
          <w:color w:val="000000"/>
          <w:szCs w:val="20"/>
        </w:rPr>
        <w:t>Dynamics AX 2012 (Usuario y Dispositivo)</w:t>
      </w:r>
    </w:p>
    <w:p w:rsidR="00662A44" w:rsidRPr="00C04260" w:rsidRDefault="00662A44" w:rsidP="00662A44">
      <w:r w:rsidRPr="00C04260">
        <w:rPr>
          <w:rFonts w:cs="Tahoma"/>
          <w:color w:val="000000"/>
          <w:szCs w:val="18"/>
        </w:rPr>
        <w:t xml:space="preserve">CAL de Tarea de Microsoft </w:t>
      </w:r>
      <w:r w:rsidRPr="00C04260">
        <w:rPr>
          <w:rFonts w:cs="Tahoma"/>
          <w:color w:val="000000"/>
          <w:szCs w:val="20"/>
        </w:rPr>
        <w:t>Dynamics AX 2012 (Usuario y Dispositivo)</w:t>
      </w:r>
    </w:p>
    <w:p w:rsidR="00243B33" w:rsidRPr="00C04260" w:rsidRDefault="00243B33" w:rsidP="00B50A5B"/>
    <w:p w:rsidR="001C1727" w:rsidRPr="00C04260" w:rsidRDefault="001C1727" w:rsidP="00292088"/>
    <w:p w:rsidR="00E06050" w:rsidRPr="00C04260" w:rsidRDefault="00E06050" w:rsidP="00E06050">
      <w:pPr>
        <w:pStyle w:val="Heading2"/>
        <w:ind w:left="0"/>
        <w:jc w:val="both"/>
      </w:pPr>
      <w:bookmarkStart w:id="632" w:name="_Toc357598801"/>
      <w:r w:rsidRPr="00C04260">
        <w:rPr>
          <w:rFonts w:ascii="Tahoma" w:hAnsi="Tahoma" w:cs="Tahoma"/>
          <w:color w:val="FF6600"/>
        </w:rPr>
        <w:t>CAMBIOS REALIZADOS EN ENERO DE 2013</w:t>
      </w:r>
      <w:bookmarkEnd w:id="632"/>
    </w:p>
    <w:p w:rsidR="00E06050" w:rsidRPr="00C04260" w:rsidRDefault="00E06050" w:rsidP="00E06050"/>
    <w:p w:rsidR="00E06050" w:rsidRPr="00C04260" w:rsidRDefault="00E06050" w:rsidP="003E606C">
      <w:pPr>
        <w:spacing w:after="60"/>
      </w:pPr>
      <w:r w:rsidRPr="00C04260">
        <w:rPr>
          <w:b/>
        </w:rPr>
        <w:t>Adiciones</w:t>
      </w:r>
    </w:p>
    <w:p w:rsidR="00CC66A0" w:rsidRPr="00C04260" w:rsidRDefault="00CC66A0" w:rsidP="00737831">
      <w:pPr>
        <w:keepNext/>
        <w:tabs>
          <w:tab w:val="num" w:pos="720"/>
        </w:tabs>
        <w:outlineLvl w:val="3"/>
      </w:pPr>
      <w:r w:rsidRPr="00C04260">
        <w:rPr>
          <w:rFonts w:cs="Tahoma"/>
          <w:color w:val="000000"/>
          <w:szCs w:val="20"/>
        </w:rPr>
        <w:t>Windows MultiPoint Server 2012 Premium con Windows MultiPoint Server 2012 (CAL) (5 Clientes)</w:t>
      </w:r>
    </w:p>
    <w:p w:rsidR="00CC66A0" w:rsidRPr="00C04260" w:rsidRDefault="00CC66A0" w:rsidP="00737831">
      <w:pPr>
        <w:keepNext/>
        <w:tabs>
          <w:tab w:val="num" w:pos="720"/>
        </w:tabs>
        <w:outlineLvl w:val="3"/>
      </w:pPr>
      <w:r w:rsidRPr="00C04260">
        <w:rPr>
          <w:rFonts w:cs="Tahoma"/>
          <w:color w:val="000000"/>
          <w:szCs w:val="20"/>
        </w:rPr>
        <w:t>Windows MultiPoint Server 2012 Premium con Windows MultiPoint Server 2012 (licencia CAL) (5 Clientes) con</w:t>
      </w:r>
      <w:r w:rsidR="00653CAF" w:rsidRPr="00C04260">
        <w:rPr>
          <w:rFonts w:cs="Tahoma"/>
          <w:color w:val="000000"/>
          <w:szCs w:val="20"/>
        </w:rPr>
        <w:t> </w:t>
      </w:r>
      <w:r w:rsidRPr="00C04260">
        <w:rPr>
          <w:rFonts w:cs="Tahoma"/>
          <w:color w:val="000000"/>
          <w:szCs w:val="20"/>
        </w:rPr>
        <w:t>Windows</w:t>
      </w:r>
    </w:p>
    <w:p w:rsidR="00E06050" w:rsidRPr="00C04260" w:rsidRDefault="00E06050" w:rsidP="00E06050"/>
    <w:p w:rsidR="00140B67" w:rsidRPr="00C04260" w:rsidRDefault="00140B67" w:rsidP="003E606C">
      <w:pPr>
        <w:spacing w:after="60"/>
      </w:pPr>
    </w:p>
    <w:p w:rsidR="001D63C2" w:rsidRPr="00C04260" w:rsidRDefault="001D63C2" w:rsidP="003E606C">
      <w:pPr>
        <w:spacing w:after="60"/>
      </w:pPr>
      <w:r w:rsidRPr="00C04260">
        <w:rPr>
          <w:b/>
        </w:rPr>
        <w:t>Cambios</w:t>
      </w:r>
    </w:p>
    <w:p w:rsidR="001D63C2" w:rsidRPr="00C04260" w:rsidRDefault="001D63C2" w:rsidP="00E06050">
      <w:r w:rsidRPr="00C04260">
        <w:rPr>
          <w:color w:val="000000"/>
        </w:rPr>
        <w:t>CAL Suite de Windows Small Business Server 2008 para Usuarios o Dispositivos Premium</w:t>
      </w:r>
    </w:p>
    <w:p w:rsidR="001D63C2" w:rsidRPr="00C04260" w:rsidRDefault="001D63C2" w:rsidP="00E06050">
      <w:r w:rsidRPr="00C04260">
        <w:rPr>
          <w:color w:val="000000"/>
        </w:rPr>
        <w:t>CAL Suite de Windows Small Business Server 2008 para Usuarios o Dispositivos Premium (5 Clientes)</w:t>
      </w:r>
    </w:p>
    <w:p w:rsidR="001D63C2" w:rsidRPr="00C04260" w:rsidRDefault="001D63C2" w:rsidP="00E06050">
      <w:r w:rsidRPr="00C04260">
        <w:rPr>
          <w:color w:val="000000"/>
        </w:rPr>
        <w:t>CAL Suite de Windows Small Business Server 2008 para Usuarios o Dispositivos Premium (20 Clientes)</w:t>
      </w:r>
    </w:p>
    <w:p w:rsidR="001D63C2" w:rsidRPr="00C04260" w:rsidRDefault="001D63C2" w:rsidP="00E06050">
      <w:r w:rsidRPr="00C04260">
        <w:rPr>
          <w:color w:val="000000"/>
        </w:rPr>
        <w:t>CAL Suite de Windows Small Business Server 2011 (1 Cliente)</w:t>
      </w:r>
    </w:p>
    <w:p w:rsidR="001D63C2" w:rsidRPr="00C04260" w:rsidRDefault="001D63C2" w:rsidP="001D63C2">
      <w:r w:rsidRPr="00C04260">
        <w:rPr>
          <w:color w:val="000000"/>
        </w:rPr>
        <w:t>CAL Suite de Windows Small Business Server 2011 (5 Clientes)</w:t>
      </w:r>
    </w:p>
    <w:p w:rsidR="001D63C2" w:rsidRPr="00C04260" w:rsidRDefault="001D63C2" w:rsidP="00E06050">
      <w:r w:rsidRPr="00C04260">
        <w:rPr>
          <w:color w:val="000000"/>
        </w:rPr>
        <w:t>CAL Suite de Windows Small Business Server 2011 (20 Clientes)</w:t>
      </w:r>
    </w:p>
    <w:p w:rsidR="001D63C2" w:rsidRPr="00C04260" w:rsidRDefault="001D63C2" w:rsidP="001D63C2">
      <w:r w:rsidRPr="00C04260">
        <w:rPr>
          <w:color w:val="000000"/>
        </w:rPr>
        <w:t>Windows Small Business Server 2011 Standard (5 Clientes)</w:t>
      </w:r>
    </w:p>
    <w:p w:rsidR="001D63C2" w:rsidRPr="00C04260" w:rsidRDefault="001D63C2" w:rsidP="00E06050">
      <w:r w:rsidRPr="00C04260">
        <w:rPr>
          <w:color w:val="000000"/>
        </w:rPr>
        <w:t>Complemento de Windows Small Business Server 2011 Premium (5 Clientes)</w:t>
      </w:r>
    </w:p>
    <w:p w:rsidR="001D63C2" w:rsidRPr="00C04260" w:rsidRDefault="001D63C2" w:rsidP="00E06050"/>
    <w:p w:rsidR="00E06050" w:rsidRPr="00C04260" w:rsidRDefault="00E06050" w:rsidP="003E606C">
      <w:pPr>
        <w:spacing w:after="60"/>
      </w:pPr>
      <w:r w:rsidRPr="00C04260">
        <w:rPr>
          <w:b/>
        </w:rPr>
        <w:t>Eliminaciones</w:t>
      </w:r>
    </w:p>
    <w:p w:rsidR="00E06050" w:rsidRPr="00C04260" w:rsidRDefault="00E06050" w:rsidP="00E06050">
      <w:r w:rsidRPr="00C04260">
        <w:rPr>
          <w:color w:val="000000"/>
        </w:rPr>
        <w:t>Licencia de Administración de Cliente para Windows Embedded Device Manager 2011 por OSE</w:t>
      </w:r>
    </w:p>
    <w:p w:rsidR="00E06050" w:rsidRPr="00C04260" w:rsidRDefault="00E06050" w:rsidP="00E06050">
      <w:r w:rsidRPr="00C04260">
        <w:rPr>
          <w:color w:val="000000"/>
        </w:rPr>
        <w:t>Licencia de Administración de Cliente para Windows Embedded Device Manager 2011 por Usuario</w:t>
      </w:r>
    </w:p>
    <w:p w:rsidR="00844BAF" w:rsidRPr="00C04260" w:rsidRDefault="00844BAF" w:rsidP="00E06050">
      <w:r w:rsidRPr="00C04260">
        <w:rPr>
          <w:rFonts w:cs="Tahoma"/>
          <w:color w:val="000000"/>
          <w:szCs w:val="20"/>
        </w:rPr>
        <w:t>CAL de Dispositivo de Soluciones de Windows Server 2008 para Windows Essential Server (5 Clientes)</w:t>
      </w:r>
    </w:p>
    <w:p w:rsidR="00844BAF" w:rsidRPr="00C04260" w:rsidRDefault="00844BAF" w:rsidP="00E06050">
      <w:r w:rsidRPr="00C04260">
        <w:rPr>
          <w:rFonts w:cs="Tahoma"/>
          <w:color w:val="000000"/>
          <w:szCs w:val="20"/>
        </w:rPr>
        <w:t>CAL de Usuario de Soluciones de Windows Server 2008 para Windows Essential Server (5 Clientes)</w:t>
      </w:r>
    </w:p>
    <w:p w:rsidR="00844BAF" w:rsidRPr="00C04260" w:rsidRDefault="00844BAF" w:rsidP="00844BAF">
      <w:pPr>
        <w:keepNext/>
        <w:tabs>
          <w:tab w:val="num" w:pos="720"/>
        </w:tabs>
        <w:outlineLvl w:val="3"/>
      </w:pPr>
      <w:r w:rsidRPr="00C04260">
        <w:rPr>
          <w:rFonts w:cs="Tahoma"/>
          <w:color w:val="000000"/>
          <w:szCs w:val="20"/>
        </w:rPr>
        <w:t>Windows MultiPoint Server 2011 Premium con Windows MultiPoint Server 2011 (CAL) (5 Clientes)</w:t>
      </w:r>
    </w:p>
    <w:p w:rsidR="00E06050" w:rsidRPr="00C04260" w:rsidRDefault="00844BAF" w:rsidP="00E06050">
      <w:r w:rsidRPr="00C04260">
        <w:rPr>
          <w:rFonts w:cs="Tahoma"/>
          <w:color w:val="000000"/>
          <w:szCs w:val="20"/>
        </w:rPr>
        <w:t>Windows MultiPoint Server 2011 Premium con Windows MultiPoint Server 2011 (licencia CAL) (5 Clientes) con</w:t>
      </w:r>
      <w:r w:rsidR="00653CAF" w:rsidRPr="00C04260">
        <w:rPr>
          <w:rFonts w:cs="Tahoma"/>
          <w:color w:val="000000"/>
          <w:szCs w:val="20"/>
        </w:rPr>
        <w:t> </w:t>
      </w:r>
      <w:r w:rsidRPr="00C04260">
        <w:rPr>
          <w:rFonts w:cs="Tahoma"/>
          <w:color w:val="000000"/>
          <w:szCs w:val="20"/>
        </w:rPr>
        <w:t>Windows</w:t>
      </w:r>
    </w:p>
    <w:p w:rsidR="00A12176" w:rsidRPr="00C04260" w:rsidRDefault="00A12176" w:rsidP="00BA756F">
      <w:pPr>
        <w:pStyle w:val="Heading2"/>
        <w:ind w:left="0"/>
        <w:jc w:val="both"/>
      </w:pPr>
    </w:p>
    <w:p w:rsidR="001C1727" w:rsidRPr="00C04260" w:rsidRDefault="001C1727"/>
    <w:p w:rsidR="00653CAF" w:rsidRPr="00C04260" w:rsidRDefault="00653CAF"/>
    <w:p w:rsidR="00653CAF" w:rsidRDefault="00653CAF"/>
    <w:p w:rsidR="00C1068F" w:rsidRDefault="00C1068F"/>
    <w:p w:rsidR="00C1068F" w:rsidRPr="00C04260" w:rsidRDefault="00C1068F"/>
    <w:p w:rsidR="00173A20" w:rsidRPr="00C04260" w:rsidRDefault="00173A20" w:rsidP="00BA756F">
      <w:pPr>
        <w:pStyle w:val="Heading2"/>
        <w:ind w:left="0"/>
        <w:jc w:val="both"/>
      </w:pPr>
      <w:bookmarkStart w:id="633" w:name="_Toc357598802"/>
      <w:r w:rsidRPr="00C04260">
        <w:rPr>
          <w:rFonts w:ascii="Tahoma" w:hAnsi="Tahoma" w:cs="Tahoma"/>
          <w:color w:val="FF6600"/>
        </w:rPr>
        <w:t>CAMBIOS REALIZADOS EN DICIEMBRE DE 2012</w:t>
      </w:r>
      <w:bookmarkEnd w:id="624"/>
      <w:bookmarkEnd w:id="633"/>
    </w:p>
    <w:p w:rsidR="00173A20" w:rsidRPr="00C04260" w:rsidRDefault="00173A20" w:rsidP="00173A20">
      <w:pPr>
        <w:jc w:val="both"/>
        <w:outlineLvl w:val="1"/>
      </w:pPr>
    </w:p>
    <w:p w:rsidR="00173A20" w:rsidRPr="00C04260" w:rsidRDefault="00173A20" w:rsidP="003E606C">
      <w:pPr>
        <w:spacing w:after="60"/>
      </w:pPr>
      <w:r w:rsidRPr="00C04260">
        <w:rPr>
          <w:b/>
        </w:rPr>
        <w:t>Adiciones</w:t>
      </w:r>
    </w:p>
    <w:p w:rsidR="00173A20" w:rsidRPr="00C04260" w:rsidRDefault="00BA756F" w:rsidP="00173A20">
      <w:r w:rsidRPr="00C04260">
        <w:rPr>
          <w:color w:val="000000"/>
        </w:rPr>
        <w:t>Access 2013</w:t>
      </w:r>
    </w:p>
    <w:p w:rsidR="00BA756F" w:rsidRPr="00C04260" w:rsidRDefault="00BA756F" w:rsidP="00173A20">
      <w:r w:rsidRPr="00C04260">
        <w:rPr>
          <w:color w:val="000000"/>
        </w:rPr>
        <w:t>Excel 2013</w:t>
      </w:r>
    </w:p>
    <w:p w:rsidR="00BA756F" w:rsidRPr="00C04260" w:rsidRDefault="00BA756F" w:rsidP="00173A20">
      <w:r w:rsidRPr="00C04260">
        <w:rPr>
          <w:color w:val="000000"/>
        </w:rPr>
        <w:t>CAL de Exchange Enterprise con Services 2013</w:t>
      </w:r>
    </w:p>
    <w:p w:rsidR="00BA756F" w:rsidRPr="00C04260" w:rsidRDefault="00BA756F" w:rsidP="00173A20">
      <w:r w:rsidRPr="00C04260">
        <w:rPr>
          <w:color w:val="000000"/>
        </w:rPr>
        <w:t>CAL de Exchange Enterprise sin Services 2013</w:t>
      </w:r>
    </w:p>
    <w:p w:rsidR="00BA756F" w:rsidRPr="00C04260" w:rsidRDefault="00BA756F" w:rsidP="00173A20">
      <w:r w:rsidRPr="00C04260">
        <w:rPr>
          <w:color w:val="000000"/>
        </w:rPr>
        <w:t>Exchange Server Enterprise 2013</w:t>
      </w:r>
    </w:p>
    <w:p w:rsidR="00BA756F" w:rsidRPr="00C04260" w:rsidRDefault="00BA756F" w:rsidP="00173A20">
      <w:r w:rsidRPr="00C04260">
        <w:rPr>
          <w:color w:val="000000"/>
        </w:rPr>
        <w:t>Exchange Server Standard 2013</w:t>
      </w:r>
    </w:p>
    <w:p w:rsidR="00BA756F" w:rsidRPr="00C04260" w:rsidRDefault="00BA756F" w:rsidP="00173A20">
      <w:r w:rsidRPr="00C04260">
        <w:rPr>
          <w:color w:val="000000"/>
        </w:rPr>
        <w:t>CAL de Exchange Standard 2013</w:t>
      </w:r>
    </w:p>
    <w:p w:rsidR="00BA756F" w:rsidRPr="00C04260" w:rsidRDefault="00BA756F" w:rsidP="00173A20">
      <w:r w:rsidRPr="00C04260">
        <w:rPr>
          <w:color w:val="000000"/>
        </w:rPr>
        <w:t>InfoPath 2013</w:t>
      </w:r>
    </w:p>
    <w:p w:rsidR="00BA756F" w:rsidRPr="00C04260" w:rsidRDefault="00BA756F" w:rsidP="00173A20">
      <w:r w:rsidRPr="00C04260">
        <w:rPr>
          <w:color w:val="000000"/>
        </w:rPr>
        <w:t>Lync 2013</w:t>
      </w:r>
    </w:p>
    <w:p w:rsidR="00BA756F" w:rsidRPr="00C04260" w:rsidRDefault="00BA756F" w:rsidP="00173A20">
      <w:r w:rsidRPr="00C04260">
        <w:rPr>
          <w:color w:val="000000"/>
        </w:rPr>
        <w:t>Lync Server 2013</w:t>
      </w:r>
    </w:p>
    <w:p w:rsidR="00BA756F" w:rsidRPr="00C04260" w:rsidRDefault="00BA756F" w:rsidP="00173A20">
      <w:r w:rsidRPr="00C04260">
        <w:rPr>
          <w:color w:val="000000"/>
        </w:rPr>
        <w:t>Licencia CAL de Lync Server Enterprise 2013</w:t>
      </w:r>
    </w:p>
    <w:p w:rsidR="00BA756F" w:rsidRPr="00C04260" w:rsidRDefault="00BA756F" w:rsidP="00173A20">
      <w:r w:rsidRPr="00C04260">
        <w:rPr>
          <w:color w:val="000000"/>
        </w:rPr>
        <w:t>Licencia CAL de Lync Server Plus 2013</w:t>
      </w:r>
    </w:p>
    <w:p w:rsidR="00BA756F" w:rsidRPr="00C04260" w:rsidRDefault="00BA756F" w:rsidP="00173A20">
      <w:r w:rsidRPr="00C04260">
        <w:rPr>
          <w:color w:val="000000"/>
        </w:rPr>
        <w:t>Licencia CAL de Lync Server Standard 2013</w:t>
      </w:r>
    </w:p>
    <w:p w:rsidR="00BA756F" w:rsidRPr="00C04260" w:rsidRDefault="00BA756F" w:rsidP="00173A20">
      <w:r w:rsidRPr="00C04260">
        <w:rPr>
          <w:color w:val="000000"/>
        </w:rPr>
        <w:t>Office Home and Student RT 2013</w:t>
      </w:r>
    </w:p>
    <w:p w:rsidR="00BA756F" w:rsidRPr="00C04260" w:rsidRDefault="00BA756F" w:rsidP="00173A20">
      <w:r w:rsidRPr="00C04260">
        <w:rPr>
          <w:color w:val="000000"/>
        </w:rPr>
        <w:t>Office Multi Language Pack 2013</w:t>
      </w:r>
    </w:p>
    <w:p w:rsidR="00BA756F" w:rsidRPr="00C04260" w:rsidRDefault="00BA756F" w:rsidP="00173A20">
      <w:r w:rsidRPr="00C04260">
        <w:rPr>
          <w:color w:val="000000"/>
        </w:rPr>
        <w:t>Office Professional Plus 2013</w:t>
      </w:r>
    </w:p>
    <w:p w:rsidR="00BA756F" w:rsidRPr="00C04260" w:rsidRDefault="00BA756F" w:rsidP="00173A20">
      <w:r w:rsidRPr="00C04260">
        <w:rPr>
          <w:color w:val="000000"/>
        </w:rPr>
        <w:t>Office Standard 2013</w:t>
      </w:r>
    </w:p>
    <w:p w:rsidR="00BA756F" w:rsidRPr="00C04260" w:rsidRDefault="00BA756F" w:rsidP="00173A20">
      <w:r w:rsidRPr="00C04260">
        <w:rPr>
          <w:color w:val="000000"/>
        </w:rPr>
        <w:t>OneNote 2013</w:t>
      </w:r>
    </w:p>
    <w:p w:rsidR="00BA756F" w:rsidRPr="00C04260" w:rsidRDefault="00BA756F" w:rsidP="00173A20">
      <w:r w:rsidRPr="00C04260">
        <w:rPr>
          <w:color w:val="000000"/>
        </w:rPr>
        <w:t>Outlook 2013</w:t>
      </w:r>
    </w:p>
    <w:p w:rsidR="00BA756F" w:rsidRPr="00C04260" w:rsidRDefault="00BA756F" w:rsidP="00173A20">
      <w:r w:rsidRPr="00C04260">
        <w:rPr>
          <w:color w:val="000000"/>
        </w:rPr>
        <w:t>PowerPoint 2013</w:t>
      </w:r>
    </w:p>
    <w:p w:rsidR="00BA756F" w:rsidRPr="00C04260" w:rsidRDefault="00BA756F" w:rsidP="00173A20">
      <w:r w:rsidRPr="00C04260">
        <w:rPr>
          <w:color w:val="000000"/>
        </w:rPr>
        <w:t>Project Standard 2013</w:t>
      </w:r>
    </w:p>
    <w:p w:rsidR="00BA756F" w:rsidRPr="00C04260" w:rsidRDefault="00BA756F" w:rsidP="00173A20">
      <w:r w:rsidRPr="00C04260">
        <w:rPr>
          <w:color w:val="000000"/>
        </w:rPr>
        <w:t>Project Professional 2013</w:t>
      </w:r>
    </w:p>
    <w:p w:rsidR="00BA756F" w:rsidRPr="00C04260" w:rsidRDefault="00BA756F" w:rsidP="00173A20">
      <w:r w:rsidRPr="00C04260">
        <w:rPr>
          <w:color w:val="000000"/>
        </w:rPr>
        <w:t>Project Server 2013</w:t>
      </w:r>
    </w:p>
    <w:p w:rsidR="00BA756F" w:rsidRPr="00C04260" w:rsidRDefault="00BA756F" w:rsidP="00173A20">
      <w:r w:rsidRPr="00C04260">
        <w:rPr>
          <w:color w:val="000000"/>
        </w:rPr>
        <w:t>Licencia CAL de Project Server 2013</w:t>
      </w:r>
    </w:p>
    <w:p w:rsidR="00BA756F" w:rsidRPr="00C04260" w:rsidRDefault="00FE3510" w:rsidP="00173A20">
      <w:r w:rsidRPr="00C04260">
        <w:rPr>
          <w:color w:val="000000"/>
        </w:rPr>
        <w:t>Publisher 2013</w:t>
      </w:r>
    </w:p>
    <w:p w:rsidR="00FE3510" w:rsidRPr="00C04260" w:rsidRDefault="00FE3510" w:rsidP="00173A20">
      <w:r w:rsidRPr="00C04260">
        <w:rPr>
          <w:color w:val="000000"/>
        </w:rPr>
        <w:t>CAL de SharePoint Enterprise 2013</w:t>
      </w:r>
    </w:p>
    <w:p w:rsidR="00FE3510" w:rsidRPr="00C04260" w:rsidRDefault="00FE3510" w:rsidP="00173A20">
      <w:r w:rsidRPr="00C04260">
        <w:rPr>
          <w:color w:val="000000"/>
        </w:rPr>
        <w:t>SharePoint Server 2013</w:t>
      </w:r>
    </w:p>
    <w:p w:rsidR="00FE3510" w:rsidRPr="00C04260" w:rsidRDefault="00FE3510" w:rsidP="00173A20">
      <w:r w:rsidRPr="00C04260">
        <w:rPr>
          <w:color w:val="000000"/>
        </w:rPr>
        <w:t>CAL de SharePoint Standard 2013</w:t>
      </w:r>
    </w:p>
    <w:p w:rsidR="00FE3510" w:rsidRPr="00C04260" w:rsidRDefault="00FE3510" w:rsidP="00173A20">
      <w:r w:rsidRPr="00C04260">
        <w:rPr>
          <w:color w:val="000000"/>
        </w:rPr>
        <w:t>Visio Professional 2013</w:t>
      </w:r>
    </w:p>
    <w:p w:rsidR="00FE3510" w:rsidRPr="00C04260" w:rsidRDefault="00FE3510" w:rsidP="00173A20">
      <w:r w:rsidRPr="00C04260">
        <w:rPr>
          <w:color w:val="000000"/>
        </w:rPr>
        <w:t>Visio Standard 2013</w:t>
      </w:r>
    </w:p>
    <w:p w:rsidR="00FE3510" w:rsidRPr="00C04260" w:rsidRDefault="00FE3510" w:rsidP="00173A20">
      <w:r w:rsidRPr="00C04260">
        <w:rPr>
          <w:color w:val="000000"/>
        </w:rPr>
        <w:t>Word 2013</w:t>
      </w:r>
    </w:p>
    <w:p w:rsidR="00FE3510" w:rsidRPr="00C04260" w:rsidRDefault="00FE3510" w:rsidP="00173A20">
      <w:r w:rsidRPr="00C04260">
        <w:rPr>
          <w:color w:val="000000"/>
        </w:rPr>
        <w:t>Windows MultiPoint Server Standard 2012</w:t>
      </w:r>
    </w:p>
    <w:p w:rsidR="00FE3510" w:rsidRPr="00C04260" w:rsidRDefault="00FE3510" w:rsidP="00173A20">
      <w:r w:rsidRPr="00C04260">
        <w:rPr>
          <w:color w:val="000000"/>
        </w:rPr>
        <w:t>Windows MultiPoint Server Premium 2012</w:t>
      </w:r>
    </w:p>
    <w:p w:rsidR="00FE3510" w:rsidRPr="00C04260" w:rsidRDefault="00FE3510" w:rsidP="00173A20">
      <w:r w:rsidRPr="00C04260">
        <w:rPr>
          <w:color w:val="000000"/>
        </w:rPr>
        <w:t>Windows MultiPoint Server CAL 2012</w:t>
      </w:r>
    </w:p>
    <w:p w:rsidR="00FE3510" w:rsidRPr="00C04260" w:rsidRDefault="00FE3510" w:rsidP="00173A20">
      <w:r w:rsidRPr="00C04260">
        <w:rPr>
          <w:color w:val="000000"/>
        </w:rPr>
        <w:t>Licencia CAL de Windows MultiPoint Server con licencia CAL de Windows Server 2012</w:t>
      </w:r>
    </w:p>
    <w:p w:rsidR="006F741C" w:rsidRPr="00C04260" w:rsidRDefault="006F741C" w:rsidP="006F741C">
      <w:r w:rsidRPr="00C04260">
        <w:rPr>
          <w:color w:val="000000"/>
        </w:rPr>
        <w:t>Windows Intune (por Usuario)</w:t>
      </w:r>
    </w:p>
    <w:p w:rsidR="006F741C" w:rsidRPr="00C04260" w:rsidRDefault="006F741C" w:rsidP="006F741C">
      <w:r w:rsidRPr="00C04260">
        <w:rPr>
          <w:color w:val="000000"/>
        </w:rPr>
        <w:t>Complemento de Windows Intune para System Center Configuration Manager y System Center EndPoint Protection (por usuario)</w:t>
      </w:r>
    </w:p>
    <w:p w:rsidR="00FE3510" w:rsidRPr="00C04260" w:rsidRDefault="00FE3510" w:rsidP="00173A20">
      <w:r w:rsidRPr="00C04260">
        <w:rPr>
          <w:color w:val="000000"/>
        </w:rPr>
        <w:t>Windows Intune USL</w:t>
      </w:r>
    </w:p>
    <w:p w:rsidR="00FE3510" w:rsidRPr="00C04260" w:rsidRDefault="00FE3510" w:rsidP="00173A20">
      <w:r w:rsidRPr="00C04260">
        <w:rPr>
          <w:color w:val="000000"/>
        </w:rPr>
        <w:t>Complemento de Windows Intune USL</w:t>
      </w:r>
    </w:p>
    <w:p w:rsidR="00FE3510" w:rsidRPr="00C04260" w:rsidRDefault="00FE3510" w:rsidP="00173A20">
      <w:r w:rsidRPr="00C04260">
        <w:rPr>
          <w:color w:val="000000"/>
        </w:rPr>
        <w:t>Complemento de Windows Intune USL Extra Storage 1 GB</w:t>
      </w:r>
    </w:p>
    <w:p w:rsidR="00FE3510" w:rsidRPr="00C04260" w:rsidRDefault="00FE3510" w:rsidP="00173A20">
      <w:r w:rsidRPr="00C04260">
        <w:rPr>
          <w:color w:val="000000"/>
        </w:rPr>
        <w:t>Win Pro con MDOP 8</w:t>
      </w:r>
    </w:p>
    <w:p w:rsidR="00173A20" w:rsidRPr="00C04260" w:rsidRDefault="00173A20" w:rsidP="00173A20">
      <w:pPr>
        <w:keepNext/>
        <w:tabs>
          <w:tab w:val="num" w:pos="720"/>
        </w:tabs>
        <w:spacing w:before="60"/>
        <w:outlineLvl w:val="3"/>
      </w:pPr>
    </w:p>
    <w:p w:rsidR="00173A20" w:rsidRPr="00C04260" w:rsidRDefault="00173A20" w:rsidP="003E606C">
      <w:pPr>
        <w:spacing w:after="60"/>
      </w:pPr>
      <w:r w:rsidRPr="00C04260">
        <w:rPr>
          <w:b/>
        </w:rPr>
        <w:t xml:space="preserve">Promociones </w:t>
      </w:r>
    </w:p>
    <w:p w:rsidR="00173A20" w:rsidRPr="00C04260" w:rsidRDefault="00FE3510" w:rsidP="00173A20">
      <w:pPr>
        <w:outlineLvl w:val="1"/>
      </w:pPr>
      <w:r w:rsidRPr="00C04260">
        <w:rPr>
          <w:rFonts w:cs="Tahoma"/>
          <w:color w:val="000000"/>
          <w:szCs w:val="18"/>
        </w:rPr>
        <w:t>Se agregaron las siguientes promociones:</w:t>
      </w:r>
    </w:p>
    <w:p w:rsidR="00FE3510" w:rsidRPr="00C04260" w:rsidRDefault="00A4121E" w:rsidP="00173A20">
      <w:pPr>
        <w:outlineLvl w:val="1"/>
      </w:pPr>
      <w:r w:rsidRPr="00C04260">
        <w:rPr>
          <w:rFonts w:cs="Tahoma"/>
          <w:color w:val="000000"/>
          <w:szCs w:val="18"/>
        </w:rPr>
        <w:t>Microsoft Dynamics AX 2012 R2 - (Promoción: Compre una Enterprise CAL, obtenga una CAL Funcional)</w:t>
      </w:r>
    </w:p>
    <w:p w:rsidR="00A4121E" w:rsidRPr="00C04260" w:rsidRDefault="00A4121E" w:rsidP="00173A20">
      <w:pPr>
        <w:outlineLvl w:val="1"/>
      </w:pPr>
      <w:r w:rsidRPr="00C04260">
        <w:rPr>
          <w:rFonts w:cs="Tahoma"/>
          <w:color w:val="000000"/>
          <w:szCs w:val="18"/>
        </w:rPr>
        <w:t>Microsoft Dynamics AX 2012 R2 - Promoción de inicio EA</w:t>
      </w:r>
    </w:p>
    <w:p w:rsidR="00A4121E" w:rsidRPr="00C04260" w:rsidRDefault="00A4121E" w:rsidP="00173A20">
      <w:pPr>
        <w:outlineLvl w:val="1"/>
      </w:pPr>
      <w:r w:rsidRPr="00C04260">
        <w:rPr>
          <w:rFonts w:cs="Tahoma"/>
          <w:color w:val="000000"/>
          <w:szCs w:val="18"/>
        </w:rPr>
        <w:t>Promoción del 20% de Windows Intune para nuevos equipos</w:t>
      </w:r>
    </w:p>
    <w:p w:rsidR="00FE3510" w:rsidRPr="00C04260" w:rsidRDefault="00FE3510" w:rsidP="00173A20">
      <w:pPr>
        <w:outlineLvl w:val="1"/>
      </w:pPr>
    </w:p>
    <w:p w:rsidR="00FE3510" w:rsidRPr="00C04260" w:rsidRDefault="00FE3510" w:rsidP="00173A20">
      <w:pPr>
        <w:outlineLvl w:val="1"/>
      </w:pPr>
      <w:r w:rsidRPr="00C04260">
        <w:rPr>
          <w:rFonts w:cs="Tahoma"/>
          <w:color w:val="000000"/>
          <w:szCs w:val="18"/>
        </w:rPr>
        <w:t>Se eliminaron las siguientes promociones:</w:t>
      </w:r>
    </w:p>
    <w:p w:rsidR="00FE3510" w:rsidRPr="00C04260" w:rsidRDefault="00FE3510" w:rsidP="00173A20">
      <w:pPr>
        <w:outlineLvl w:val="1"/>
      </w:pPr>
      <w:r w:rsidRPr="00C04260">
        <w:t>Promoción del 20% de Windows Intune para nuevos equipos</w:t>
      </w:r>
    </w:p>
    <w:p w:rsidR="00173A20" w:rsidRPr="00C04260" w:rsidRDefault="00173A20" w:rsidP="00173A20">
      <w:pPr>
        <w:outlineLvl w:val="1"/>
      </w:pPr>
    </w:p>
    <w:p w:rsidR="00653CAF" w:rsidRPr="00C04260" w:rsidRDefault="00653CAF" w:rsidP="00173A20">
      <w:pPr>
        <w:outlineLvl w:val="1"/>
      </w:pPr>
    </w:p>
    <w:p w:rsidR="00653CAF" w:rsidRPr="00C04260" w:rsidRDefault="00653CAF" w:rsidP="00173A20">
      <w:pPr>
        <w:outlineLvl w:val="1"/>
      </w:pPr>
    </w:p>
    <w:p w:rsidR="00653CAF" w:rsidRPr="00C04260" w:rsidRDefault="00653CAF" w:rsidP="00173A20">
      <w:pPr>
        <w:outlineLvl w:val="1"/>
      </w:pPr>
    </w:p>
    <w:p w:rsidR="00CD7EA6" w:rsidRPr="00C04260" w:rsidRDefault="00173A20" w:rsidP="003E606C">
      <w:pPr>
        <w:spacing w:after="60"/>
      </w:pPr>
      <w:r w:rsidRPr="00C04260">
        <w:rPr>
          <w:b/>
        </w:rPr>
        <w:t>Eliminaciones</w:t>
      </w:r>
    </w:p>
    <w:p w:rsidR="00685009" w:rsidRPr="00C04260" w:rsidRDefault="00685009" w:rsidP="00685009">
      <w:r w:rsidRPr="00C04260">
        <w:rPr>
          <w:color w:val="000000"/>
        </w:rPr>
        <w:t>Access 2010</w:t>
      </w:r>
    </w:p>
    <w:p w:rsidR="00685009" w:rsidRPr="00C04260" w:rsidRDefault="00685009" w:rsidP="00685009">
      <w:r w:rsidRPr="00C04260">
        <w:rPr>
          <w:color w:val="000000"/>
        </w:rPr>
        <w:t>Duet Enterprise para Microsoft SharePoint y SAP 1.0</w:t>
      </w:r>
    </w:p>
    <w:p w:rsidR="00685009" w:rsidRPr="00C04260" w:rsidRDefault="00685009" w:rsidP="00685009">
      <w:r w:rsidRPr="00C04260">
        <w:rPr>
          <w:color w:val="000000"/>
        </w:rPr>
        <w:t>Dynamics CRM Onprem Mobile</w:t>
      </w:r>
    </w:p>
    <w:p w:rsidR="00685009" w:rsidRPr="00C04260" w:rsidRDefault="00685009" w:rsidP="00685009">
      <w:r w:rsidRPr="00C04260">
        <w:rPr>
          <w:color w:val="000000"/>
        </w:rPr>
        <w:t>Dynamics CRM Mobile</w:t>
      </w:r>
    </w:p>
    <w:p w:rsidR="00685009" w:rsidRPr="00C04260" w:rsidRDefault="00685009" w:rsidP="00685009">
      <w:r w:rsidRPr="00C04260">
        <w:rPr>
          <w:color w:val="000000"/>
        </w:rPr>
        <w:t>Excel 2010</w:t>
      </w:r>
    </w:p>
    <w:p w:rsidR="00685009" w:rsidRPr="00C04260" w:rsidRDefault="00685009" w:rsidP="00685009">
      <w:r w:rsidRPr="00C04260">
        <w:rPr>
          <w:color w:val="000000"/>
        </w:rPr>
        <w:t>External Connector de Exchange Server 2010</w:t>
      </w:r>
    </w:p>
    <w:p w:rsidR="00685009" w:rsidRPr="00C04260" w:rsidRDefault="00685009" w:rsidP="00685009">
      <w:r w:rsidRPr="00C04260">
        <w:rPr>
          <w:color w:val="000000"/>
        </w:rPr>
        <w:t>FAST SearchServer SharePoint</w:t>
      </w:r>
    </w:p>
    <w:p w:rsidR="00685009" w:rsidRPr="00C04260" w:rsidRDefault="00685009" w:rsidP="00685009">
      <w:r w:rsidRPr="00C04260">
        <w:rPr>
          <w:color w:val="000000"/>
        </w:rPr>
        <w:t>Forefront Protection Suite</w:t>
      </w:r>
    </w:p>
    <w:p w:rsidR="00685009" w:rsidRPr="00C04260" w:rsidRDefault="00685009" w:rsidP="00685009">
      <w:r w:rsidRPr="00C04260">
        <w:rPr>
          <w:color w:val="000000"/>
        </w:rPr>
        <w:t>Forefront Security Exchange Server</w:t>
      </w:r>
    </w:p>
    <w:p w:rsidR="00685009" w:rsidRPr="00C04260" w:rsidRDefault="00685009" w:rsidP="00685009">
      <w:r w:rsidRPr="00C04260">
        <w:rPr>
          <w:color w:val="000000"/>
        </w:rPr>
        <w:t>Forefront Security Office Communication Server</w:t>
      </w:r>
    </w:p>
    <w:p w:rsidR="00685009" w:rsidRPr="00C04260" w:rsidRDefault="00685009" w:rsidP="00685009">
      <w:r w:rsidRPr="00C04260">
        <w:rPr>
          <w:color w:val="000000"/>
        </w:rPr>
        <w:t>Forefront Security SharePoint</w:t>
      </w:r>
    </w:p>
    <w:p w:rsidR="00685009" w:rsidRPr="00C04260" w:rsidRDefault="00685009" w:rsidP="00685009">
      <w:r w:rsidRPr="00C04260">
        <w:rPr>
          <w:color w:val="000000"/>
        </w:rPr>
        <w:t>Consola de Administración de Forefront Server Security</w:t>
      </w:r>
    </w:p>
    <w:p w:rsidR="00685009" w:rsidRPr="00C04260" w:rsidRDefault="00685009" w:rsidP="00685009">
      <w:r w:rsidRPr="00C04260">
        <w:rPr>
          <w:color w:val="000000"/>
        </w:rPr>
        <w:t>Forefront Security Web</w:t>
      </w:r>
    </w:p>
    <w:p w:rsidR="00685009" w:rsidRPr="00C04260" w:rsidRDefault="00685009" w:rsidP="00685009">
      <w:r w:rsidRPr="00C04260">
        <w:rPr>
          <w:color w:val="000000"/>
        </w:rPr>
        <w:t>Forefront Threat Management Gateway Enterprise</w:t>
      </w:r>
    </w:p>
    <w:p w:rsidR="00685009" w:rsidRPr="00C04260" w:rsidRDefault="00685009" w:rsidP="00685009">
      <w:r w:rsidRPr="00C04260">
        <w:rPr>
          <w:color w:val="000000"/>
        </w:rPr>
        <w:t>Forefront Threat Management Gateway Medium Business</w:t>
      </w:r>
    </w:p>
    <w:p w:rsidR="00685009" w:rsidRPr="00C04260" w:rsidRDefault="00685009" w:rsidP="00685009">
      <w:r w:rsidRPr="00C04260">
        <w:rPr>
          <w:color w:val="000000"/>
        </w:rPr>
        <w:t>Forefront Threat Management Gateway Standard</w:t>
      </w:r>
    </w:p>
    <w:p w:rsidR="00685009" w:rsidRPr="00C04260" w:rsidRDefault="00685009" w:rsidP="00685009">
      <w:r w:rsidRPr="00C04260">
        <w:rPr>
          <w:color w:val="000000"/>
        </w:rPr>
        <w:t>Servicio de protección de Forefront Threat Management Gateway, edición Web</w:t>
      </w:r>
    </w:p>
    <w:p w:rsidR="00685009" w:rsidRPr="00C04260" w:rsidRDefault="00685009" w:rsidP="00685009">
      <w:r w:rsidRPr="00C04260">
        <w:rPr>
          <w:color w:val="000000"/>
        </w:rPr>
        <w:t>Forefront Protection 2010 para Exchange Server</w:t>
      </w:r>
    </w:p>
    <w:p w:rsidR="00685009" w:rsidRPr="00C04260" w:rsidRDefault="00685009" w:rsidP="00685009">
      <w:r w:rsidRPr="00C04260">
        <w:rPr>
          <w:color w:val="000000"/>
        </w:rPr>
        <w:t>Forefront Protection 2010 para Exchange Server External Connector</w:t>
      </w:r>
    </w:p>
    <w:p w:rsidR="00685009" w:rsidRPr="00C04260" w:rsidRDefault="00685009" w:rsidP="00685009">
      <w:r w:rsidRPr="00C04260">
        <w:rPr>
          <w:color w:val="000000"/>
        </w:rPr>
        <w:t>Forefront Protection SharePoint</w:t>
      </w:r>
    </w:p>
    <w:p w:rsidR="00685009" w:rsidRPr="00C04260" w:rsidRDefault="00685009" w:rsidP="00685009">
      <w:r w:rsidRPr="00C04260">
        <w:rPr>
          <w:color w:val="000000"/>
        </w:rPr>
        <w:t>Groove Enterprise Services</w:t>
      </w:r>
    </w:p>
    <w:p w:rsidR="00685009" w:rsidRPr="00C04260" w:rsidRDefault="00685009" w:rsidP="00685009">
      <w:r w:rsidRPr="00C04260">
        <w:rPr>
          <w:color w:val="000000"/>
        </w:rPr>
        <w:t>Groove Server</w:t>
      </w:r>
    </w:p>
    <w:p w:rsidR="00685009" w:rsidRPr="00C04260" w:rsidRDefault="00685009" w:rsidP="00685009">
      <w:r w:rsidRPr="00C04260">
        <w:rPr>
          <w:color w:val="000000"/>
        </w:rPr>
        <w:t>InfoPath 2010</w:t>
      </w:r>
    </w:p>
    <w:p w:rsidR="00685009" w:rsidRPr="00C04260" w:rsidRDefault="00685009" w:rsidP="00685009">
      <w:r w:rsidRPr="00C04260">
        <w:rPr>
          <w:color w:val="000000"/>
        </w:rPr>
        <w:t>Lync 2010</w:t>
      </w:r>
    </w:p>
    <w:p w:rsidR="00685009" w:rsidRPr="00C04260" w:rsidRDefault="00685009" w:rsidP="00685009">
      <w:r w:rsidRPr="00C04260">
        <w:rPr>
          <w:color w:val="000000"/>
        </w:rPr>
        <w:t>Lync Server 2010 Enterprise Edition</w:t>
      </w:r>
    </w:p>
    <w:p w:rsidR="00685009" w:rsidRPr="00C04260" w:rsidRDefault="00685009" w:rsidP="00685009">
      <w:r w:rsidRPr="00C04260">
        <w:rPr>
          <w:color w:val="000000"/>
        </w:rPr>
        <w:t>External Connector de Lync Server 2010 Enterprise</w:t>
      </w:r>
    </w:p>
    <w:p w:rsidR="00685009" w:rsidRPr="00C04260" w:rsidRDefault="00685009" w:rsidP="00685009">
      <w:r w:rsidRPr="00C04260">
        <w:rPr>
          <w:color w:val="000000"/>
        </w:rPr>
        <w:t>External Connector de Lync Server 2010 Plus</w:t>
      </w:r>
    </w:p>
    <w:p w:rsidR="00685009" w:rsidRPr="00C04260" w:rsidRDefault="00685009" w:rsidP="00685009">
      <w:r w:rsidRPr="00C04260">
        <w:rPr>
          <w:color w:val="000000"/>
        </w:rPr>
        <w:t>External Connector de Lync Server 2010 Standard</w:t>
      </w:r>
    </w:p>
    <w:p w:rsidR="00685009" w:rsidRPr="00C04260" w:rsidRDefault="00685009" w:rsidP="00685009">
      <w:r w:rsidRPr="00C04260">
        <w:rPr>
          <w:color w:val="000000"/>
        </w:rPr>
        <w:t>Lync Server 2010 Standard Edition</w:t>
      </w:r>
    </w:p>
    <w:p w:rsidR="00685009" w:rsidRPr="00C04260" w:rsidRDefault="00685009" w:rsidP="00685009">
      <w:r w:rsidRPr="00C04260">
        <w:rPr>
          <w:color w:val="000000"/>
        </w:rPr>
        <w:t>Office Groove Enterprise Services</w:t>
      </w:r>
    </w:p>
    <w:p w:rsidR="00685009" w:rsidRPr="00C04260" w:rsidRDefault="00685009" w:rsidP="00685009">
      <w:r w:rsidRPr="00C04260">
        <w:rPr>
          <w:color w:val="000000"/>
        </w:rPr>
        <w:t>Office Multi-Language Pack 2010</w:t>
      </w:r>
    </w:p>
    <w:p w:rsidR="00685009" w:rsidRPr="00C04260" w:rsidRDefault="00685009" w:rsidP="00685009">
      <w:r w:rsidRPr="00C04260">
        <w:rPr>
          <w:color w:val="000000"/>
        </w:rPr>
        <w:t>Office Professional Plus 2010</w:t>
      </w:r>
    </w:p>
    <w:p w:rsidR="00685009" w:rsidRPr="00C04260" w:rsidRDefault="00685009" w:rsidP="00685009">
      <w:r w:rsidRPr="00C04260">
        <w:rPr>
          <w:color w:val="000000"/>
        </w:rPr>
        <w:t>Office Standard 2010</w:t>
      </w:r>
    </w:p>
    <w:p w:rsidR="00685009" w:rsidRPr="00C04260" w:rsidRDefault="00685009" w:rsidP="00685009">
      <w:r w:rsidRPr="00C04260">
        <w:rPr>
          <w:color w:val="000000"/>
        </w:rPr>
        <w:t>Office Small Business Get Genuine</w:t>
      </w:r>
    </w:p>
    <w:p w:rsidR="00685009" w:rsidRPr="00C04260" w:rsidRDefault="00685009" w:rsidP="00685009">
      <w:r w:rsidRPr="00C04260">
        <w:rPr>
          <w:color w:val="000000"/>
        </w:rPr>
        <w:t>OneNote 2010</w:t>
      </w:r>
    </w:p>
    <w:p w:rsidR="00685009" w:rsidRPr="00C04260" w:rsidRDefault="00685009" w:rsidP="00685009">
      <w:r w:rsidRPr="00C04260">
        <w:rPr>
          <w:color w:val="000000"/>
        </w:rPr>
        <w:t>Outlook 2010</w:t>
      </w:r>
    </w:p>
    <w:p w:rsidR="00685009" w:rsidRPr="00C04260" w:rsidRDefault="00685009" w:rsidP="00685009">
      <w:r w:rsidRPr="00C04260">
        <w:rPr>
          <w:color w:val="000000"/>
        </w:rPr>
        <w:t>Outlook con Business Contact Manager</w:t>
      </w:r>
    </w:p>
    <w:p w:rsidR="00685009" w:rsidRPr="00C04260" w:rsidRDefault="00685009" w:rsidP="00685009">
      <w:r w:rsidRPr="00C04260">
        <w:rPr>
          <w:color w:val="000000"/>
        </w:rPr>
        <w:t>PowerPoint 2010</w:t>
      </w:r>
    </w:p>
    <w:p w:rsidR="00685009" w:rsidRPr="00C04260" w:rsidRDefault="00685009" w:rsidP="00685009">
      <w:r w:rsidRPr="00C04260">
        <w:rPr>
          <w:color w:val="000000"/>
        </w:rPr>
        <w:t>Project 2010 Standard</w:t>
      </w:r>
    </w:p>
    <w:p w:rsidR="00685009" w:rsidRPr="00C04260" w:rsidRDefault="00685009" w:rsidP="00685009">
      <w:r w:rsidRPr="00C04260">
        <w:rPr>
          <w:color w:val="000000"/>
        </w:rPr>
        <w:t>Project 2010 Professional</w:t>
      </w:r>
    </w:p>
    <w:p w:rsidR="00685009" w:rsidRPr="00C04260" w:rsidRDefault="00685009" w:rsidP="00685009">
      <w:r w:rsidRPr="00C04260">
        <w:rPr>
          <w:color w:val="000000"/>
        </w:rPr>
        <w:t>Search Server 2010</w:t>
      </w:r>
    </w:p>
    <w:p w:rsidR="00685009" w:rsidRPr="00C04260" w:rsidRDefault="00685009" w:rsidP="00685009">
      <w:r w:rsidRPr="00C04260">
        <w:rPr>
          <w:color w:val="000000"/>
        </w:rPr>
        <w:t>SharePoint Server 2010 para Sitios de Internet Enterprise</w:t>
      </w:r>
    </w:p>
    <w:p w:rsidR="00685009" w:rsidRPr="00C04260" w:rsidRDefault="00685009" w:rsidP="00685009">
      <w:r w:rsidRPr="00C04260">
        <w:rPr>
          <w:color w:val="000000"/>
        </w:rPr>
        <w:t>SharePoint Server 2010 para Sitios de Internet Standard</w:t>
      </w:r>
    </w:p>
    <w:p w:rsidR="00685009" w:rsidRPr="00C04260" w:rsidRDefault="00685009" w:rsidP="00685009">
      <w:r w:rsidRPr="00C04260">
        <w:rPr>
          <w:color w:val="000000"/>
        </w:rPr>
        <w:t>SharePoint Workspace 2010</w:t>
      </w:r>
    </w:p>
    <w:p w:rsidR="00685009" w:rsidRPr="00C04260" w:rsidRDefault="00685009" w:rsidP="00685009">
      <w:r w:rsidRPr="00C04260">
        <w:rPr>
          <w:color w:val="000000"/>
        </w:rPr>
        <w:t>Visio 2010 Premium</w:t>
      </w:r>
    </w:p>
    <w:p w:rsidR="00685009" w:rsidRPr="00C04260" w:rsidRDefault="00685009" w:rsidP="00685009">
      <w:r w:rsidRPr="00C04260">
        <w:rPr>
          <w:color w:val="000000"/>
        </w:rPr>
        <w:t>Visio 2010 Standard</w:t>
      </w:r>
    </w:p>
    <w:p w:rsidR="00685009" w:rsidRPr="00C04260" w:rsidRDefault="00685009" w:rsidP="00685009">
      <w:r w:rsidRPr="00C04260">
        <w:rPr>
          <w:color w:val="000000"/>
        </w:rPr>
        <w:t>Windows Intune (por Dispositivo)</w:t>
      </w:r>
    </w:p>
    <w:p w:rsidR="00685009" w:rsidRPr="00C04260" w:rsidRDefault="00685009" w:rsidP="00685009">
      <w:r w:rsidRPr="00C04260">
        <w:rPr>
          <w:color w:val="000000"/>
        </w:rPr>
        <w:t>Complemento de Windows Intune (por Dispositivo)</w:t>
      </w:r>
    </w:p>
    <w:p w:rsidR="00685009" w:rsidRPr="00C04260" w:rsidRDefault="00685009" w:rsidP="00685009">
      <w:r w:rsidRPr="00C04260">
        <w:rPr>
          <w:color w:val="000000"/>
        </w:rPr>
        <w:t>Windows MultiPoint Server 2011 Standard</w:t>
      </w:r>
    </w:p>
    <w:p w:rsidR="00685009" w:rsidRPr="00C04260" w:rsidRDefault="00685009" w:rsidP="00685009">
      <w:r w:rsidRPr="00C04260">
        <w:rPr>
          <w:color w:val="000000"/>
        </w:rPr>
        <w:t>Windows MultiPoint Server 2011 Premium</w:t>
      </w:r>
    </w:p>
    <w:p w:rsidR="00685009" w:rsidRPr="00C04260" w:rsidRDefault="00685009" w:rsidP="00685009">
      <w:r w:rsidRPr="00C04260">
        <w:rPr>
          <w:color w:val="000000"/>
        </w:rPr>
        <w:t>Licencia CAL de Windows MultiPoint Server 2011</w:t>
      </w:r>
    </w:p>
    <w:p w:rsidR="00685009" w:rsidRPr="00C04260" w:rsidRDefault="00685009" w:rsidP="00685009">
      <w:r w:rsidRPr="00C04260">
        <w:rPr>
          <w:color w:val="000000"/>
        </w:rPr>
        <w:t>CAL de Windows MultiPoint Server 2011 con CAL de Windows Server 2008</w:t>
      </w:r>
    </w:p>
    <w:p w:rsidR="00685009" w:rsidRPr="00C04260" w:rsidRDefault="00685009" w:rsidP="00685009">
      <w:r w:rsidRPr="00C04260">
        <w:rPr>
          <w:color w:val="000000"/>
        </w:rPr>
        <w:t>Windows MultiPoint Server 2011 Premium con licencia CAL de Windows MultiPoint Server 2011 (5 Clientes)</w:t>
      </w:r>
    </w:p>
    <w:p w:rsidR="00685009" w:rsidRPr="00C04260" w:rsidRDefault="00685009" w:rsidP="00685009">
      <w:r w:rsidRPr="00C04260">
        <w:rPr>
          <w:color w:val="000000"/>
        </w:rPr>
        <w:t>Windows MultiPoint Server 2011 Premium con licencia CAL de Windows MultiPoint Server 2011 (5 Clientes) con licencia CAL de Windows Server 2008 (5 Clientes)</w:t>
      </w:r>
    </w:p>
    <w:p w:rsidR="00685009" w:rsidRPr="00C04260" w:rsidRDefault="00685009" w:rsidP="00685009">
      <w:r w:rsidRPr="00C04260">
        <w:rPr>
          <w:color w:val="000000"/>
        </w:rPr>
        <w:t>Word 2010</w:t>
      </w:r>
    </w:p>
    <w:p w:rsidR="00173A20" w:rsidRPr="00C04260" w:rsidRDefault="00173A20" w:rsidP="00173A20"/>
    <w:p w:rsidR="00A33CF7" w:rsidRPr="00C04260" w:rsidRDefault="00A33CF7" w:rsidP="00173A20"/>
    <w:p w:rsidR="00E64830" w:rsidRPr="00C04260" w:rsidRDefault="00E64830" w:rsidP="00E64830">
      <w:pPr>
        <w:pStyle w:val="Heading2"/>
        <w:ind w:left="0"/>
        <w:jc w:val="both"/>
      </w:pPr>
      <w:bookmarkStart w:id="634" w:name="_Toc357598803"/>
      <w:r w:rsidRPr="00C04260">
        <w:rPr>
          <w:rFonts w:ascii="Tahoma" w:hAnsi="Tahoma" w:cs="Tahoma"/>
          <w:color w:val="FF6600"/>
        </w:rPr>
        <w:t>CAMBIOS REALIZADOS EN NOVIEMBRE DE 2012</w:t>
      </w:r>
      <w:bookmarkEnd w:id="634"/>
    </w:p>
    <w:p w:rsidR="00E64830" w:rsidRPr="00C04260" w:rsidRDefault="00E64830" w:rsidP="007B0DDA">
      <w:pPr>
        <w:pStyle w:val="Heading2"/>
        <w:ind w:left="0"/>
        <w:jc w:val="both"/>
      </w:pPr>
    </w:p>
    <w:p w:rsidR="00E64830" w:rsidRPr="00C04260" w:rsidRDefault="00E64830" w:rsidP="003E606C">
      <w:pPr>
        <w:spacing w:after="60"/>
      </w:pPr>
      <w:r w:rsidRPr="00C04260">
        <w:rPr>
          <w:b/>
        </w:rPr>
        <w:t>Adiciones</w:t>
      </w:r>
    </w:p>
    <w:p w:rsidR="00E64830" w:rsidRPr="00C04260" w:rsidRDefault="00E64830" w:rsidP="00C530A9">
      <w:r w:rsidRPr="00C04260">
        <w:t>Microsoft Windows Server Essentials 2012</w:t>
      </w:r>
    </w:p>
    <w:p w:rsidR="00E64830" w:rsidRPr="00C04260" w:rsidRDefault="00E64830" w:rsidP="00C530A9">
      <w:r w:rsidRPr="00C04260">
        <w:t>Microsoft AutoRoute Euro 2013</w:t>
      </w:r>
    </w:p>
    <w:p w:rsidR="00E64830" w:rsidRPr="00C04260" w:rsidRDefault="00E64830" w:rsidP="00C530A9">
      <w:r w:rsidRPr="00C04260">
        <w:t>Microsoft Desktop Optimization Pack 2012 para Software Assurance</w:t>
      </w:r>
    </w:p>
    <w:p w:rsidR="00E64830" w:rsidRPr="00C04260" w:rsidRDefault="00E64830" w:rsidP="00C530A9"/>
    <w:p w:rsidR="00D24E3C" w:rsidRPr="00C04260" w:rsidRDefault="00D24E3C" w:rsidP="003E606C">
      <w:pPr>
        <w:spacing w:after="60"/>
      </w:pPr>
      <w:r w:rsidRPr="00C04260">
        <w:rPr>
          <w:b/>
        </w:rPr>
        <w:t>Promociones</w:t>
      </w:r>
    </w:p>
    <w:p w:rsidR="00D24E3C" w:rsidRPr="00C04260" w:rsidRDefault="00D24E3C" w:rsidP="00E64830">
      <w:r w:rsidRPr="00C04260">
        <w:rPr>
          <w:color w:val="000000"/>
        </w:rPr>
        <w:t>Se agregaron las siguientes promociones:</w:t>
      </w:r>
    </w:p>
    <w:p w:rsidR="00D24E3C" w:rsidRPr="00C04260" w:rsidRDefault="00D24E3C" w:rsidP="00E64830">
      <w:r w:rsidRPr="00C04260">
        <w:rPr>
          <w:color w:val="000000"/>
        </w:rPr>
        <w:t>Un 30% de descuento en la actualización de Visual Studio Premium con MSDN</w:t>
      </w:r>
    </w:p>
    <w:p w:rsidR="00D24E3C" w:rsidRPr="00C04260" w:rsidRDefault="00D24E3C" w:rsidP="00ED2410">
      <w:r w:rsidRPr="00C04260">
        <w:t>Migración a edición superior a Windows 8 con SA</w:t>
      </w:r>
    </w:p>
    <w:p w:rsidR="00D24E3C" w:rsidRPr="00C04260" w:rsidRDefault="00D24E3C" w:rsidP="00ED2410">
      <w:r w:rsidRPr="00C04260">
        <w:t>Promoción del 20% de Windows Intune para nuevos equipos</w:t>
      </w:r>
    </w:p>
    <w:p w:rsidR="00D24E3C" w:rsidRPr="00C04260" w:rsidRDefault="00D24E3C" w:rsidP="00E64830"/>
    <w:p w:rsidR="00E64830" w:rsidRPr="00C04260" w:rsidRDefault="00E64830" w:rsidP="003E606C">
      <w:pPr>
        <w:spacing w:after="60"/>
      </w:pPr>
      <w:r w:rsidRPr="00C04260">
        <w:rPr>
          <w:b/>
        </w:rPr>
        <w:t>Cambios</w:t>
      </w:r>
    </w:p>
    <w:p w:rsidR="00D24E3C" w:rsidRPr="00C04260" w:rsidRDefault="00D8428A" w:rsidP="00E64830">
      <w:r w:rsidRPr="00C04260">
        <w:rPr>
          <w:color w:val="000000"/>
        </w:rPr>
        <w:t>Se actualizaron los siguientes productos:</w:t>
      </w:r>
    </w:p>
    <w:p w:rsidR="003A5ABA" w:rsidRPr="00C04260" w:rsidRDefault="00D8428A" w:rsidP="00E64830">
      <w:r w:rsidRPr="00C04260">
        <w:rPr>
          <w:color w:val="000000"/>
        </w:rPr>
        <w:t>Microsoft Desktop Optimization Pack</w:t>
      </w:r>
    </w:p>
    <w:p w:rsidR="000225E7" w:rsidRPr="00C04260" w:rsidRDefault="000225E7" w:rsidP="00C530A9"/>
    <w:p w:rsidR="00E64830" w:rsidRPr="00C04260" w:rsidRDefault="00E64830" w:rsidP="003E606C">
      <w:pPr>
        <w:spacing w:after="60"/>
      </w:pPr>
      <w:r w:rsidRPr="00C04260">
        <w:rPr>
          <w:b/>
        </w:rPr>
        <w:t>Eliminaciones</w:t>
      </w:r>
    </w:p>
    <w:p w:rsidR="00E64830" w:rsidRPr="00C04260" w:rsidRDefault="00E64830" w:rsidP="00C530A9">
      <w:r w:rsidRPr="00C04260">
        <w:t>Windows Small Business Server Essentials 2011</w:t>
      </w:r>
    </w:p>
    <w:p w:rsidR="00E64830" w:rsidRPr="00C04260" w:rsidRDefault="00E64830" w:rsidP="00C530A9">
      <w:r w:rsidRPr="00C04260">
        <w:t>AutoRoute 2011</w:t>
      </w:r>
    </w:p>
    <w:p w:rsidR="00E64830" w:rsidRPr="00C04260" w:rsidRDefault="00E64830" w:rsidP="00C530A9">
      <w:r w:rsidRPr="00C04260">
        <w:t>Microsoft Desktop Optimization Pack 2011 R2 para Software Assurance</w:t>
      </w:r>
    </w:p>
    <w:p w:rsidR="00E64830" w:rsidRPr="00C04260" w:rsidRDefault="00E64830" w:rsidP="007B0DDA">
      <w:pPr>
        <w:pStyle w:val="Heading2"/>
        <w:ind w:left="0"/>
        <w:jc w:val="both"/>
      </w:pPr>
    </w:p>
    <w:p w:rsidR="0021637C" w:rsidRPr="00C04260" w:rsidRDefault="0021637C" w:rsidP="007B0DDA">
      <w:pPr>
        <w:pStyle w:val="Heading2"/>
        <w:ind w:left="0"/>
        <w:jc w:val="both"/>
      </w:pPr>
    </w:p>
    <w:p w:rsidR="007B0DDA" w:rsidRPr="00C04260" w:rsidRDefault="007B0DDA" w:rsidP="007B0DDA">
      <w:pPr>
        <w:pStyle w:val="Heading2"/>
        <w:ind w:left="0"/>
        <w:jc w:val="both"/>
      </w:pPr>
      <w:bookmarkStart w:id="635" w:name="_Toc336338169"/>
      <w:bookmarkStart w:id="636" w:name="_Toc357598804"/>
      <w:r w:rsidRPr="00C04260">
        <w:rPr>
          <w:rFonts w:ascii="Tahoma" w:hAnsi="Tahoma" w:cs="Tahoma"/>
          <w:color w:val="FF6600"/>
        </w:rPr>
        <w:t>CAMBIOS REALIZADOS EN OCTUBRE DE 2012</w:t>
      </w:r>
      <w:bookmarkEnd w:id="635"/>
      <w:bookmarkEnd w:id="636"/>
    </w:p>
    <w:p w:rsidR="007B0DDA" w:rsidRPr="00C04260" w:rsidRDefault="007B0DDA" w:rsidP="007B0DDA"/>
    <w:p w:rsidR="007B0DDA" w:rsidRPr="00C04260" w:rsidRDefault="007B0DDA" w:rsidP="003E606C">
      <w:pPr>
        <w:spacing w:after="60"/>
      </w:pPr>
      <w:r w:rsidRPr="00C04260">
        <w:rPr>
          <w:b/>
        </w:rPr>
        <w:t>Adiciones</w:t>
      </w:r>
    </w:p>
    <w:p w:rsidR="007B0DDA" w:rsidRPr="00C04260" w:rsidRDefault="00AD19DE" w:rsidP="007B0DDA">
      <w:r w:rsidRPr="00C04260">
        <w:rPr>
          <w:rFonts w:cs="Tahoma"/>
          <w:color w:val="000000"/>
          <w:szCs w:val="20"/>
        </w:rPr>
        <w:t>Licencia de Suscripción a Windows Companion</w:t>
      </w:r>
    </w:p>
    <w:p w:rsidR="007B0DDA" w:rsidRPr="00C04260" w:rsidRDefault="007B0DDA" w:rsidP="007B0DDA"/>
    <w:p w:rsidR="007B0DDA" w:rsidRPr="00C04260" w:rsidRDefault="007B0DDA" w:rsidP="003E606C">
      <w:pPr>
        <w:spacing w:after="60"/>
      </w:pPr>
      <w:r w:rsidRPr="00C04260">
        <w:rPr>
          <w:b/>
        </w:rPr>
        <w:t>Cambios</w:t>
      </w:r>
    </w:p>
    <w:p w:rsidR="007B0DDA" w:rsidRPr="00C04260" w:rsidRDefault="007B0DDA" w:rsidP="007B0DDA">
      <w:r w:rsidRPr="00C04260">
        <w:rPr>
          <w:rFonts w:cs="Tahoma"/>
          <w:color w:val="000000"/>
          <w:szCs w:val="20"/>
        </w:rPr>
        <w:t>Los valores en puntos cambiaron para los siguientes productos:</w:t>
      </w:r>
    </w:p>
    <w:p w:rsidR="007B0DDA" w:rsidRPr="00C04260" w:rsidRDefault="007B0DDA" w:rsidP="007B0DDA">
      <w:r w:rsidRPr="00C04260">
        <w:rPr>
          <w:rFonts w:cs="Tahoma"/>
          <w:color w:val="000000"/>
          <w:szCs w:val="20"/>
        </w:rPr>
        <w:t>Core Infrastructure Server Suite Datacenter</w:t>
      </w:r>
    </w:p>
    <w:p w:rsidR="007B0DDA" w:rsidRPr="00C04260" w:rsidRDefault="007B0DDA" w:rsidP="007B0DDA">
      <w:r w:rsidRPr="00C04260">
        <w:rPr>
          <w:rFonts w:cs="Tahoma"/>
          <w:color w:val="000000"/>
          <w:szCs w:val="20"/>
        </w:rPr>
        <w:t>Core Infrastructure Server Suite Standard</w:t>
      </w:r>
    </w:p>
    <w:p w:rsidR="007B0DDA" w:rsidRPr="00C04260" w:rsidRDefault="007B0DDA" w:rsidP="007B0DDA">
      <w:r w:rsidRPr="00C04260">
        <w:rPr>
          <w:rFonts w:cs="Tahoma"/>
          <w:color w:val="000000"/>
          <w:szCs w:val="20"/>
        </w:rPr>
        <w:t>Licencia de Administración de System Center 2012 Standard Server (2 procesadores)</w:t>
      </w:r>
    </w:p>
    <w:p w:rsidR="007B0DDA" w:rsidRPr="00C04260" w:rsidRDefault="007B0DDA" w:rsidP="007B0DDA">
      <w:r w:rsidRPr="00C04260">
        <w:rPr>
          <w:rFonts w:cs="Tahoma"/>
          <w:color w:val="000000"/>
          <w:szCs w:val="20"/>
        </w:rPr>
        <w:t>Licencia de Administración de System Center 2012 Datacenter Server (2 procesadores)</w:t>
      </w:r>
    </w:p>
    <w:p w:rsidR="007B0DDA" w:rsidRPr="00C04260" w:rsidRDefault="007B0DDA" w:rsidP="007B0DDA">
      <w:r w:rsidRPr="00C04260">
        <w:rPr>
          <w:rFonts w:cs="Tahoma"/>
          <w:color w:val="000000"/>
          <w:szCs w:val="20"/>
        </w:rPr>
        <w:t>System Center Configuration Manager 2007 R3</w:t>
      </w:r>
    </w:p>
    <w:p w:rsidR="007B0DDA" w:rsidRPr="00C04260" w:rsidRDefault="007B0DDA" w:rsidP="007B0DDA">
      <w:r w:rsidRPr="00C04260">
        <w:rPr>
          <w:rFonts w:cs="Tahoma"/>
          <w:color w:val="000000"/>
          <w:szCs w:val="20"/>
        </w:rPr>
        <w:t xml:space="preserve">Licencia de Administración de System Center Configuration Manager 2007 R3 Enterprise Server </w:t>
      </w:r>
    </w:p>
    <w:p w:rsidR="007B0DDA" w:rsidRPr="00C04260" w:rsidRDefault="007B0DDA" w:rsidP="007B0DDA">
      <w:r w:rsidRPr="00C04260">
        <w:rPr>
          <w:rFonts w:cs="Tahoma"/>
          <w:color w:val="000000"/>
          <w:szCs w:val="20"/>
        </w:rPr>
        <w:t>Licencia de Administración de System Center Configuration Manager 2007 R3 Standard Server (ML de Standard Server)</w:t>
      </w:r>
    </w:p>
    <w:p w:rsidR="007B0DDA" w:rsidRPr="00C04260" w:rsidRDefault="007B0DDA" w:rsidP="007B0DDA">
      <w:r w:rsidRPr="00C04260">
        <w:rPr>
          <w:rFonts w:cs="Tahoma"/>
          <w:color w:val="000000"/>
          <w:szCs w:val="20"/>
        </w:rPr>
        <w:t>System Center Configuration Manager 2007 R3 con Tecnología SQL Server 2008</w:t>
      </w:r>
    </w:p>
    <w:p w:rsidR="007B0DDA" w:rsidRPr="00C04260" w:rsidRDefault="007B0DDA" w:rsidP="007B0DDA">
      <w:r w:rsidRPr="00C04260">
        <w:rPr>
          <w:rFonts w:cs="Tahoma"/>
          <w:color w:val="000000"/>
          <w:szCs w:val="20"/>
        </w:rPr>
        <w:t>Licencia de Administración de Cliente de System Center Data Protection Manager 2010 por Usuario</w:t>
      </w:r>
    </w:p>
    <w:p w:rsidR="007B0DDA" w:rsidRPr="00C04260" w:rsidRDefault="007B0DDA" w:rsidP="007B0DDA">
      <w:r w:rsidRPr="00C04260">
        <w:rPr>
          <w:rFonts w:cs="Tahoma"/>
          <w:color w:val="000000"/>
          <w:szCs w:val="20"/>
        </w:rPr>
        <w:t>Licencia de Administración de Cliente de System Center Data Protection Manager 2010 por OSE</w:t>
      </w:r>
    </w:p>
    <w:p w:rsidR="007B0DDA" w:rsidRPr="00C04260" w:rsidRDefault="007B0DDA" w:rsidP="007B0DDA">
      <w:r w:rsidRPr="00C04260">
        <w:rPr>
          <w:rFonts w:cs="Tahoma"/>
          <w:color w:val="000000"/>
          <w:szCs w:val="20"/>
        </w:rPr>
        <w:t xml:space="preserve">Licencia de Administración de System Center Data Protection Manager 2010 Enterprise Server </w:t>
      </w:r>
    </w:p>
    <w:p w:rsidR="007B0DDA" w:rsidRPr="00C04260" w:rsidRDefault="007B0DDA" w:rsidP="007B0DDA">
      <w:r w:rsidRPr="00C04260">
        <w:rPr>
          <w:rFonts w:cs="Tahoma"/>
          <w:color w:val="000000"/>
          <w:szCs w:val="20"/>
        </w:rPr>
        <w:t xml:space="preserve">Licencia de Administración de System Center Data Protection Manager 2010 Standard Server </w:t>
      </w:r>
    </w:p>
    <w:p w:rsidR="007B0DDA" w:rsidRPr="00C04260" w:rsidRDefault="007B0DDA" w:rsidP="007B0DDA">
      <w:r w:rsidRPr="00C04260">
        <w:rPr>
          <w:rFonts w:cs="Tahoma"/>
          <w:color w:val="000000"/>
          <w:szCs w:val="20"/>
        </w:rPr>
        <w:t>System Center Operations Manager 2007 R2</w:t>
      </w:r>
    </w:p>
    <w:p w:rsidR="007B0DDA" w:rsidRPr="00C04260" w:rsidRDefault="007B0DDA" w:rsidP="007B0DDA">
      <w:r w:rsidRPr="00C04260">
        <w:rPr>
          <w:rFonts w:cs="Tahoma"/>
          <w:color w:val="000000"/>
          <w:szCs w:val="20"/>
        </w:rPr>
        <w:t>System Center Operations Manager 2007 R2 con Tecnología SQL Server 2008</w:t>
      </w:r>
    </w:p>
    <w:p w:rsidR="007B0DDA" w:rsidRPr="00C04260" w:rsidRDefault="007B0DDA" w:rsidP="007B0DDA">
      <w:r w:rsidRPr="00C04260">
        <w:rPr>
          <w:rFonts w:cs="Tahoma"/>
          <w:color w:val="000000"/>
          <w:szCs w:val="20"/>
        </w:rPr>
        <w:t xml:space="preserve">Licencia de Administración de System Center Operations Manager 2007 R2 Standard Server </w:t>
      </w:r>
    </w:p>
    <w:p w:rsidR="007B0DDA" w:rsidRPr="00C04260" w:rsidRDefault="007B0DDA" w:rsidP="007B0DDA">
      <w:r w:rsidRPr="00C04260">
        <w:rPr>
          <w:rFonts w:cs="Tahoma"/>
          <w:color w:val="000000"/>
          <w:szCs w:val="20"/>
        </w:rPr>
        <w:t xml:space="preserve">Licencia de Administración de System Center Operations Manager 2007 R2 Enterprise Server </w:t>
      </w:r>
    </w:p>
    <w:p w:rsidR="007B0DDA" w:rsidRPr="00C04260" w:rsidRDefault="007B0DDA" w:rsidP="007B0DDA">
      <w:r w:rsidRPr="00C04260">
        <w:rPr>
          <w:rFonts w:cs="Tahoma"/>
          <w:color w:val="000000"/>
          <w:szCs w:val="20"/>
        </w:rPr>
        <w:t>Licencia de Administración de Cliente de System Center Operations Manager 2007 R2 por OSE</w:t>
      </w:r>
    </w:p>
    <w:p w:rsidR="007B0DDA" w:rsidRPr="00C04260" w:rsidRDefault="007B0DDA" w:rsidP="007B0DDA">
      <w:r w:rsidRPr="00C04260">
        <w:rPr>
          <w:rFonts w:cs="Tahoma"/>
          <w:color w:val="000000"/>
          <w:szCs w:val="20"/>
        </w:rPr>
        <w:t>Licencia de Administración de Cliente de System Center Operations Manager 2007 R2 por Usuario</w:t>
      </w:r>
    </w:p>
    <w:p w:rsidR="007B0DDA" w:rsidRPr="00C04260" w:rsidRDefault="007B0DDA" w:rsidP="007B0DDA">
      <w:r w:rsidRPr="00C04260">
        <w:rPr>
          <w:rFonts w:cs="Tahoma"/>
          <w:color w:val="000000"/>
          <w:szCs w:val="20"/>
        </w:rPr>
        <w:t xml:space="preserve">System Center Server Management Suite Enterprise </w:t>
      </w:r>
    </w:p>
    <w:p w:rsidR="007B0DDA" w:rsidRPr="00C04260" w:rsidRDefault="007B0DDA" w:rsidP="007B0DDA">
      <w:r w:rsidRPr="00C04260">
        <w:rPr>
          <w:rFonts w:cs="Tahoma"/>
          <w:color w:val="000000"/>
          <w:szCs w:val="20"/>
        </w:rPr>
        <w:t>System Center Server Management Suite Datacenter</w:t>
      </w:r>
    </w:p>
    <w:p w:rsidR="007B0DDA" w:rsidRPr="00C04260" w:rsidRDefault="007B0DDA" w:rsidP="007B0DDA">
      <w:r w:rsidRPr="00C04260">
        <w:rPr>
          <w:rFonts w:cs="Tahoma"/>
          <w:color w:val="000000"/>
          <w:szCs w:val="20"/>
        </w:rPr>
        <w:t>System Center Service Manager 2010</w:t>
      </w:r>
    </w:p>
    <w:p w:rsidR="007B0DDA" w:rsidRPr="00C04260" w:rsidRDefault="007B0DDA" w:rsidP="007B0DDA">
      <w:r w:rsidRPr="00C04260">
        <w:rPr>
          <w:rFonts w:cs="Tahoma"/>
          <w:color w:val="000000"/>
          <w:szCs w:val="20"/>
        </w:rPr>
        <w:t>System Center Service Manager 2010 con Tecnología SQL Server 2008</w:t>
      </w:r>
    </w:p>
    <w:p w:rsidR="00C1068F" w:rsidRDefault="00C1068F" w:rsidP="007B0DDA">
      <w:pPr>
        <w:rPr>
          <w:rFonts w:cs="Tahoma"/>
          <w:color w:val="000000"/>
          <w:szCs w:val="20"/>
        </w:rPr>
      </w:pPr>
    </w:p>
    <w:p w:rsidR="00C1068F" w:rsidRDefault="00C1068F" w:rsidP="007B0DDA">
      <w:pPr>
        <w:rPr>
          <w:rFonts w:cs="Tahoma"/>
          <w:color w:val="000000"/>
          <w:szCs w:val="20"/>
        </w:rPr>
      </w:pPr>
    </w:p>
    <w:p w:rsidR="00C1068F" w:rsidRDefault="00C1068F" w:rsidP="007B0DDA">
      <w:pPr>
        <w:rPr>
          <w:rFonts w:cs="Tahoma"/>
          <w:color w:val="000000"/>
          <w:szCs w:val="20"/>
        </w:rPr>
      </w:pPr>
    </w:p>
    <w:p w:rsidR="00C1068F" w:rsidRDefault="00C1068F" w:rsidP="007B0DDA">
      <w:pPr>
        <w:rPr>
          <w:rFonts w:cs="Tahoma"/>
          <w:color w:val="000000"/>
          <w:szCs w:val="20"/>
        </w:rPr>
      </w:pPr>
    </w:p>
    <w:p w:rsidR="007B0DDA" w:rsidRPr="00C04260" w:rsidRDefault="007B0DDA" w:rsidP="007B0DDA">
      <w:r w:rsidRPr="00C04260">
        <w:rPr>
          <w:rFonts w:cs="Tahoma"/>
          <w:color w:val="000000"/>
          <w:szCs w:val="20"/>
        </w:rPr>
        <w:t>Licencia de Administración de Cliente (ML de Cliente) de System Center Service Manager 2010 por OSE</w:t>
      </w:r>
    </w:p>
    <w:p w:rsidR="007B0DDA" w:rsidRPr="00C04260" w:rsidRDefault="007B0DDA" w:rsidP="007B0DDA">
      <w:r w:rsidRPr="00C04260">
        <w:rPr>
          <w:rFonts w:cs="Tahoma"/>
          <w:color w:val="000000"/>
          <w:szCs w:val="20"/>
        </w:rPr>
        <w:t>Licencia de Administración de Cliente (ML de Cliente) de System Center Service Manager 2010 por Usuario</w:t>
      </w:r>
    </w:p>
    <w:p w:rsidR="007B0DDA" w:rsidRPr="00C04260" w:rsidRDefault="007B0DDA" w:rsidP="007B0DDA">
      <w:r w:rsidRPr="00C04260">
        <w:rPr>
          <w:rFonts w:cs="Tahoma"/>
          <w:color w:val="000000"/>
          <w:szCs w:val="20"/>
        </w:rPr>
        <w:t>Licencia de Administración de Servidor (ML de Servidor) de System Center Service Manager 2010 por OSE</w:t>
      </w:r>
    </w:p>
    <w:p w:rsidR="007B0DDA" w:rsidRPr="00C04260" w:rsidRDefault="007B0DDA" w:rsidP="007B0DDA">
      <w:r w:rsidRPr="00C04260">
        <w:rPr>
          <w:rFonts w:cs="Tahoma"/>
          <w:color w:val="000000"/>
          <w:szCs w:val="20"/>
        </w:rPr>
        <w:t>Licencia de Administración de Cliente de System Center Virtual Machine Manager 2008 R2 por OSE</w:t>
      </w:r>
    </w:p>
    <w:p w:rsidR="007B0DDA" w:rsidRPr="00C04260" w:rsidRDefault="007B0DDA" w:rsidP="007B0DDA">
      <w:r w:rsidRPr="00C04260">
        <w:rPr>
          <w:rFonts w:cs="Tahoma"/>
          <w:color w:val="000000"/>
          <w:szCs w:val="20"/>
        </w:rPr>
        <w:t>Licencia de Administración de Cliente de System Center Virtual Machine Manager 2008 R2 por Usuario</w:t>
      </w:r>
    </w:p>
    <w:p w:rsidR="007B0DDA" w:rsidRPr="00C04260" w:rsidRDefault="007B0DDA" w:rsidP="007B0DDA">
      <w:r w:rsidRPr="00C04260">
        <w:rPr>
          <w:rFonts w:cs="Tahoma"/>
          <w:color w:val="000000"/>
          <w:szCs w:val="20"/>
        </w:rPr>
        <w:t>Licencia de Administración de System Center Virtual Machine Manager 2008 R2 Enterprise Server</w:t>
      </w:r>
    </w:p>
    <w:p w:rsidR="007B0DDA" w:rsidRPr="00C04260" w:rsidRDefault="007B0DDA" w:rsidP="007B0DDA"/>
    <w:p w:rsidR="007B0DDA" w:rsidRPr="00C04260" w:rsidRDefault="007B0DDA" w:rsidP="003E606C">
      <w:pPr>
        <w:spacing w:after="60"/>
      </w:pPr>
      <w:r w:rsidRPr="00C04260">
        <w:rPr>
          <w:b/>
        </w:rPr>
        <w:t>Eliminaciones</w:t>
      </w:r>
    </w:p>
    <w:p w:rsidR="007B0DDA" w:rsidRPr="00C04260" w:rsidRDefault="007B0DDA" w:rsidP="007B0DDA">
      <w:r w:rsidRPr="00C04260">
        <w:rPr>
          <w:color w:val="000000"/>
        </w:rPr>
        <w:t>System Center Mobile Device Manager 2008</w:t>
      </w:r>
    </w:p>
    <w:p w:rsidR="00B20EAC" w:rsidRPr="00C04260" w:rsidRDefault="00B20EAC" w:rsidP="007B0DDA">
      <w:r w:rsidRPr="00C04260">
        <w:rPr>
          <w:color w:val="000000"/>
        </w:rPr>
        <w:t>Database Consolidation Appliance 2012</w:t>
      </w:r>
    </w:p>
    <w:p w:rsidR="00593FBD" w:rsidRPr="00C04260" w:rsidRDefault="00593FBD" w:rsidP="00593FBD">
      <w:pPr>
        <w:ind w:right="720"/>
      </w:pPr>
    </w:p>
    <w:p w:rsidR="00A31A6D" w:rsidRPr="00C04260" w:rsidRDefault="00A31A6D" w:rsidP="00593FBD">
      <w:pPr>
        <w:ind w:right="720"/>
      </w:pPr>
    </w:p>
    <w:p w:rsidR="00593FBD" w:rsidRPr="00C04260" w:rsidRDefault="003D1247" w:rsidP="00593FBD">
      <w:pPr>
        <w:pStyle w:val="Heading2"/>
        <w:ind w:left="0"/>
        <w:jc w:val="both"/>
      </w:pPr>
      <w:bookmarkStart w:id="637" w:name="_Toc336338170"/>
      <w:bookmarkStart w:id="638" w:name="_Toc357598805"/>
      <w:r w:rsidRPr="00C04260">
        <w:rPr>
          <w:rFonts w:ascii="Tahoma" w:hAnsi="Tahoma" w:cs="Tahoma"/>
          <w:color w:val="FF6600"/>
        </w:rPr>
        <w:t>CAMBIOS REALIZADOS EN SEPTIEMBRE DE 2012</w:t>
      </w:r>
      <w:bookmarkEnd w:id="637"/>
      <w:bookmarkEnd w:id="638"/>
    </w:p>
    <w:p w:rsidR="007B0DDA" w:rsidRPr="00C04260" w:rsidRDefault="007B0DDA">
      <w:pPr>
        <w:ind w:right="720"/>
      </w:pPr>
    </w:p>
    <w:p w:rsidR="00593FBD" w:rsidRPr="00C04260" w:rsidRDefault="00593FBD" w:rsidP="003E606C">
      <w:pPr>
        <w:spacing w:after="60"/>
      </w:pPr>
      <w:r w:rsidRPr="00C04260">
        <w:rPr>
          <w:b/>
        </w:rPr>
        <w:t>Adiciones</w:t>
      </w:r>
    </w:p>
    <w:p w:rsidR="00593FBD" w:rsidRPr="00C04260" w:rsidRDefault="00593FBD"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Professional 2012</w:t>
      </w:r>
    </w:p>
    <w:p w:rsidR="00593FBD" w:rsidRPr="00C04260" w:rsidRDefault="00593FBD"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Professional 2012 con MSDN</w:t>
      </w:r>
    </w:p>
    <w:p w:rsidR="00593FBD"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Premium 2012 con MSDN</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Ultimate 2012 con MSDN</w:t>
      </w:r>
    </w:p>
    <w:p w:rsidR="00593FBD"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Test Professional 2012 con MSDN</w:t>
      </w:r>
    </w:p>
    <w:p w:rsidR="00593FBD"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Team Foundation Server 2012 con Tecnología SQL Server 2012</w:t>
      </w:r>
    </w:p>
    <w:p w:rsidR="00CB0262" w:rsidRPr="00C04260" w:rsidRDefault="00CB0262" w:rsidP="00EF4590">
      <w:r w:rsidRPr="00C04260">
        <w:rPr>
          <w:rFonts w:cs="Tahoma"/>
          <w:color w:val="000000"/>
          <w:szCs w:val="20"/>
        </w:rPr>
        <w:t>CAL de Dispositivo de Visual Studio</w:t>
      </w:r>
      <w:r w:rsidR="00733A43" w:rsidRPr="00C04260">
        <w:rPr>
          <w:rFonts w:cs="Tahoma"/>
          <w:color w:val="000000"/>
          <w:szCs w:val="20"/>
          <w:vertAlign w:val="superscript"/>
        </w:rPr>
        <w:t>®</w:t>
      </w:r>
      <w:r w:rsidRPr="00C04260">
        <w:rPr>
          <w:rFonts w:cs="Tahoma"/>
          <w:color w:val="000000"/>
          <w:szCs w:val="20"/>
        </w:rPr>
        <w:t xml:space="preserve"> Team Foundation Server 2012</w:t>
      </w:r>
    </w:p>
    <w:p w:rsidR="00CB0262" w:rsidRPr="00C04260" w:rsidRDefault="00CB0262" w:rsidP="00EF4590">
      <w:r w:rsidRPr="00C04260">
        <w:rPr>
          <w:rFonts w:cs="Tahoma"/>
          <w:color w:val="000000"/>
          <w:szCs w:val="20"/>
        </w:rPr>
        <w:t>CAL de Usuario de Visual Studio</w:t>
      </w:r>
      <w:r w:rsidR="00733A43" w:rsidRPr="00C04260">
        <w:rPr>
          <w:rFonts w:cs="Tahoma"/>
          <w:color w:val="000000"/>
          <w:szCs w:val="20"/>
          <w:vertAlign w:val="superscript"/>
        </w:rPr>
        <w:t>®</w:t>
      </w:r>
      <w:r w:rsidRPr="00C04260">
        <w:rPr>
          <w:rFonts w:cs="Tahoma"/>
          <w:color w:val="000000"/>
          <w:szCs w:val="20"/>
        </w:rPr>
        <w:t xml:space="preserve"> Team Foundation Server 2012</w:t>
      </w:r>
    </w:p>
    <w:p w:rsidR="00CB0262" w:rsidRPr="00C04260" w:rsidRDefault="00CB0262" w:rsidP="00EF4590">
      <w:r w:rsidRPr="00C04260">
        <w:rPr>
          <w:rFonts w:cs="Tahoma"/>
          <w:color w:val="000000"/>
          <w:szCs w:val="20"/>
        </w:rPr>
        <w:t>External Connector de Visual Studio</w:t>
      </w:r>
      <w:r w:rsidR="00733A43" w:rsidRPr="00C04260">
        <w:rPr>
          <w:rFonts w:cs="Tahoma"/>
          <w:color w:val="000000"/>
          <w:szCs w:val="20"/>
          <w:vertAlign w:val="superscript"/>
        </w:rPr>
        <w:t>®</w:t>
      </w:r>
      <w:r w:rsidRPr="00C04260">
        <w:rPr>
          <w:rFonts w:cs="Tahoma"/>
          <w:color w:val="000000"/>
          <w:szCs w:val="20"/>
        </w:rPr>
        <w:t xml:space="preserve"> Team Foundation Server 2012</w:t>
      </w:r>
    </w:p>
    <w:p w:rsidR="00CB0262" w:rsidRPr="00C04260" w:rsidRDefault="00CB0262" w:rsidP="00EF4590">
      <w:r w:rsidRPr="00C04260">
        <w:rPr>
          <w:rFonts w:cs="Tahoma"/>
          <w:color w:val="000000"/>
          <w:szCs w:val="20"/>
        </w:rPr>
        <w:t>CAL de Windows Server™ 2012 (Dispositivo y Usuario)</w:t>
      </w:r>
    </w:p>
    <w:p w:rsidR="00CB0262" w:rsidRPr="00C04260" w:rsidRDefault="00CB0262" w:rsidP="00EF4590">
      <w:r w:rsidRPr="00C04260">
        <w:rPr>
          <w:rFonts w:cs="Tahoma"/>
          <w:color w:val="000000"/>
          <w:szCs w:val="20"/>
        </w:rPr>
        <w:t>Windows Server™ 2012 Datacenter</w:t>
      </w:r>
    </w:p>
    <w:p w:rsidR="00CB0262" w:rsidRPr="00C04260" w:rsidRDefault="00CB0262" w:rsidP="00EF4590">
      <w:r w:rsidRPr="00C04260">
        <w:rPr>
          <w:rFonts w:cs="Tahoma"/>
          <w:color w:val="000000"/>
          <w:szCs w:val="20"/>
        </w:rPr>
        <w:t>Windows Server™ 2012 Standard</w:t>
      </w:r>
    </w:p>
    <w:p w:rsidR="00CB0262" w:rsidRPr="00C04260" w:rsidRDefault="00CB0262" w:rsidP="00EF4590">
      <w:r w:rsidRPr="00C04260">
        <w:rPr>
          <w:rFonts w:cs="Tahoma"/>
          <w:color w:val="000000"/>
          <w:szCs w:val="20"/>
        </w:rPr>
        <w:t>External Connector de Windows Server™ 2012</w:t>
      </w:r>
    </w:p>
    <w:p w:rsidR="00CB0262" w:rsidRPr="00C04260" w:rsidRDefault="00CB0262" w:rsidP="00EF4590">
      <w:r w:rsidRPr="00C04260">
        <w:rPr>
          <w:rFonts w:cs="Tahoma"/>
          <w:color w:val="000000"/>
          <w:szCs w:val="20"/>
        </w:rPr>
        <w:t>CAL para Servicios de Escritorio remoto de Windows Server™ 2012</w:t>
      </w:r>
    </w:p>
    <w:p w:rsidR="00CB0262" w:rsidRPr="00C04260" w:rsidRDefault="00CB0262" w:rsidP="00EF4590">
      <w:r w:rsidRPr="00C04260">
        <w:rPr>
          <w:rFonts w:cs="Tahoma"/>
          <w:color w:val="000000"/>
          <w:szCs w:val="20"/>
        </w:rPr>
        <w:t>External Conector para Servicios de Escritorio remoto de Windows Server™ 2012</w:t>
      </w:r>
    </w:p>
    <w:p w:rsidR="00CB0262" w:rsidRPr="00C04260" w:rsidRDefault="00CB0262" w:rsidP="00EF4590">
      <w:r w:rsidRPr="00C04260">
        <w:rPr>
          <w:rFonts w:cs="Tahoma"/>
          <w:color w:val="000000"/>
          <w:szCs w:val="20"/>
        </w:rPr>
        <w:t>CAL de Windows Server™ 2012 Rights Management Services</w:t>
      </w:r>
    </w:p>
    <w:p w:rsidR="00CB0262" w:rsidRPr="00C04260" w:rsidRDefault="00CB0262" w:rsidP="00EF4590">
      <w:r w:rsidRPr="00C04260">
        <w:rPr>
          <w:rFonts w:cs="Tahoma"/>
          <w:color w:val="000000"/>
          <w:szCs w:val="20"/>
        </w:rPr>
        <w:t>External Connector de Windows Server™ 2012 Rights Management Services</w:t>
      </w:r>
    </w:p>
    <w:p w:rsidR="00CB0262" w:rsidRPr="00C04260" w:rsidRDefault="0095607F" w:rsidP="00EF4590">
      <w:r w:rsidRPr="00C04260">
        <w:rPr>
          <w:rFonts w:cs="Tahoma"/>
          <w:color w:val="000000"/>
          <w:szCs w:val="18"/>
        </w:rPr>
        <w:t xml:space="preserve">Enterprise CAL Adicional de Microsoft </w:t>
      </w:r>
      <w:r w:rsidRPr="00C04260">
        <w:rPr>
          <w:rFonts w:cs="Tahoma"/>
          <w:color w:val="000000"/>
          <w:szCs w:val="20"/>
        </w:rPr>
        <w:t>Dynamics AX 2012 (Usuario y Dispositivo)</w:t>
      </w:r>
    </w:p>
    <w:p w:rsidR="00CB0262" w:rsidRPr="00C04260" w:rsidRDefault="0095607F" w:rsidP="00EF4590">
      <w:r w:rsidRPr="00C04260">
        <w:rPr>
          <w:rFonts w:cs="Tahoma"/>
          <w:color w:val="000000"/>
          <w:szCs w:val="18"/>
        </w:rPr>
        <w:t xml:space="preserve">Enterprise CAL de Microsoft </w:t>
      </w:r>
      <w:r w:rsidRPr="00C04260">
        <w:rPr>
          <w:rFonts w:cs="Tahoma"/>
          <w:color w:val="000000"/>
          <w:szCs w:val="20"/>
        </w:rPr>
        <w:t>Dynamics AX 2012 (Usuario y Dispositivo)</w:t>
      </w:r>
    </w:p>
    <w:p w:rsidR="00CB0262" w:rsidRPr="00C04260" w:rsidRDefault="0095607F" w:rsidP="00EF4590">
      <w:r w:rsidRPr="00C04260">
        <w:rPr>
          <w:rFonts w:cs="Tahoma"/>
          <w:color w:val="000000"/>
          <w:szCs w:val="18"/>
        </w:rPr>
        <w:t xml:space="preserve">CAL Funcional Adicional de Microsoft </w:t>
      </w:r>
      <w:r w:rsidRPr="00C04260">
        <w:rPr>
          <w:rFonts w:cs="Tahoma"/>
          <w:color w:val="000000"/>
          <w:szCs w:val="20"/>
        </w:rPr>
        <w:t>Dynamics AX 2012 (Usuario y Dispositivo)</w:t>
      </w:r>
    </w:p>
    <w:p w:rsidR="00CB0262" w:rsidRPr="00C04260" w:rsidRDefault="0095607F" w:rsidP="00EF4590">
      <w:r w:rsidRPr="00C04260">
        <w:rPr>
          <w:rFonts w:cs="Tahoma"/>
          <w:color w:val="000000"/>
          <w:szCs w:val="18"/>
        </w:rPr>
        <w:t xml:space="preserve">CAL Funcional de Microsoft </w:t>
      </w:r>
      <w:r w:rsidRPr="00C04260">
        <w:rPr>
          <w:rFonts w:cs="Tahoma"/>
          <w:color w:val="000000"/>
          <w:szCs w:val="20"/>
        </w:rPr>
        <w:t>Dynamics AX 2012 (Usuario y Dispositivo)</w:t>
      </w:r>
    </w:p>
    <w:p w:rsidR="00CB0262" w:rsidRPr="00C04260" w:rsidRDefault="0095607F" w:rsidP="00EF4590">
      <w:r w:rsidRPr="00C04260">
        <w:rPr>
          <w:rFonts w:cs="Tahoma"/>
          <w:color w:val="000000"/>
          <w:szCs w:val="18"/>
        </w:rPr>
        <w:t xml:space="preserve">CAL de Autoservicio de Microsoft </w:t>
      </w:r>
      <w:r w:rsidRPr="00C04260">
        <w:rPr>
          <w:rFonts w:cs="Tahoma"/>
          <w:color w:val="000000"/>
          <w:szCs w:val="20"/>
        </w:rPr>
        <w:t>Dynamics AX 2012 (Usuario y Dispositivo)</w:t>
      </w:r>
    </w:p>
    <w:p w:rsidR="00CB0262" w:rsidRPr="00C04260" w:rsidRDefault="0095607F" w:rsidP="00EF4590">
      <w:r w:rsidRPr="00C04260">
        <w:rPr>
          <w:rFonts w:cs="Tahoma"/>
          <w:color w:val="000000"/>
          <w:szCs w:val="18"/>
        </w:rPr>
        <w:t xml:space="preserve">Microsoft </w:t>
      </w:r>
      <w:r w:rsidRPr="00C04260">
        <w:rPr>
          <w:rFonts w:cs="Tahoma"/>
          <w:color w:val="000000"/>
          <w:szCs w:val="20"/>
        </w:rPr>
        <w:t>Dynamics AX 2012 Server</w:t>
      </w:r>
    </w:p>
    <w:p w:rsidR="00CB0262" w:rsidRPr="00C04260" w:rsidRDefault="0095607F" w:rsidP="00EF4590">
      <w:r w:rsidRPr="00C04260">
        <w:rPr>
          <w:rFonts w:cs="Tahoma"/>
          <w:color w:val="000000"/>
          <w:szCs w:val="18"/>
        </w:rPr>
        <w:t xml:space="preserve">CAL Adicional de Tarea de Microsoft </w:t>
      </w:r>
      <w:r w:rsidRPr="00C04260">
        <w:rPr>
          <w:rFonts w:cs="Tahoma"/>
          <w:color w:val="000000"/>
          <w:szCs w:val="20"/>
        </w:rPr>
        <w:t>Dynamics AX 2012 (Usuario y Dispositivo)</w:t>
      </w:r>
    </w:p>
    <w:p w:rsidR="00CB0262" w:rsidRPr="00C04260" w:rsidRDefault="0095607F" w:rsidP="00EF4590">
      <w:r w:rsidRPr="00C04260">
        <w:rPr>
          <w:rFonts w:cs="Tahoma"/>
          <w:color w:val="000000"/>
          <w:szCs w:val="18"/>
        </w:rPr>
        <w:t xml:space="preserve">CAL de Tarea de Microsoft </w:t>
      </w:r>
      <w:r w:rsidRPr="00C04260">
        <w:rPr>
          <w:rFonts w:cs="Tahoma"/>
          <w:color w:val="000000"/>
          <w:szCs w:val="20"/>
        </w:rPr>
        <w:t>Dynamics AX 2012 (Usuario y Dispositivo)</w:t>
      </w:r>
    </w:p>
    <w:p w:rsidR="00CB0262" w:rsidRPr="00C04260" w:rsidRDefault="00CB0262" w:rsidP="00EF4590">
      <w:r w:rsidRPr="00C04260">
        <w:rPr>
          <w:rFonts w:cs="Tahoma"/>
          <w:color w:val="000000"/>
          <w:szCs w:val="20"/>
        </w:rPr>
        <w:t>Instalación de Prueba de Windows 8 Enterprise</w:t>
      </w:r>
    </w:p>
    <w:p w:rsidR="00CB0262" w:rsidRPr="00C04260" w:rsidRDefault="00CB0262" w:rsidP="00EF4590">
      <w:r w:rsidRPr="00C04260">
        <w:rPr>
          <w:rFonts w:cs="Tahoma"/>
          <w:color w:val="000000"/>
          <w:szCs w:val="20"/>
        </w:rPr>
        <w:t>Actualización de Windows 8 Pro</w:t>
      </w:r>
    </w:p>
    <w:p w:rsidR="00394D71" w:rsidRPr="00C04260" w:rsidRDefault="00394D71" w:rsidP="00EF4590">
      <w:r w:rsidRPr="00C04260">
        <w:rPr>
          <w:rFonts w:cs="Tahoma"/>
          <w:color w:val="000000"/>
          <w:szCs w:val="18"/>
        </w:rPr>
        <w:t>Windows 8 Pro con MDOP</w:t>
      </w:r>
    </w:p>
    <w:p w:rsidR="00CB0262" w:rsidRPr="00C04260" w:rsidRDefault="00CB0262" w:rsidP="00EF4590">
      <w:r w:rsidRPr="00C04260">
        <w:rPr>
          <w:rFonts w:cs="Tahoma"/>
          <w:color w:val="000000"/>
          <w:szCs w:val="20"/>
        </w:rPr>
        <w:t>Derechos de Alquiler para Windows</w:t>
      </w:r>
    </w:p>
    <w:p w:rsidR="00593FBD" w:rsidRPr="00C04260" w:rsidRDefault="00593FBD" w:rsidP="00EF4590"/>
    <w:p w:rsidR="00593FBD" w:rsidRPr="00C04260" w:rsidRDefault="00593FBD" w:rsidP="003E606C">
      <w:pPr>
        <w:spacing w:after="60"/>
      </w:pPr>
      <w:r w:rsidRPr="00C04260">
        <w:rPr>
          <w:b/>
        </w:rPr>
        <w:t>Promociones</w:t>
      </w:r>
    </w:p>
    <w:p w:rsidR="00F84628" w:rsidRPr="00C04260" w:rsidRDefault="00F84628" w:rsidP="00F84628">
      <w:r w:rsidRPr="00C04260">
        <w:rPr>
          <w:color w:val="000000"/>
        </w:rPr>
        <w:t>Se agregaron las siguientes promociones:</w:t>
      </w:r>
    </w:p>
    <w:p w:rsidR="00F84628" w:rsidRPr="00C04260" w:rsidRDefault="00F84628" w:rsidP="00F84628">
      <w:r w:rsidRPr="00C04260">
        <w:rPr>
          <w:rFonts w:eastAsia="Times New Roman" w:cs="Tahoma"/>
          <w:color w:val="000000"/>
          <w:szCs w:val="18"/>
        </w:rPr>
        <w:t>Promoción de migración a edición superior de Windows Server Datacenter</w:t>
      </w:r>
    </w:p>
    <w:p w:rsidR="00F84628" w:rsidRPr="00C04260" w:rsidRDefault="00F84628" w:rsidP="00F84628">
      <w:r w:rsidRPr="00C04260">
        <w:rPr>
          <w:rFonts w:eastAsia="Times New Roman" w:cs="Tahoma"/>
          <w:color w:val="000000"/>
          <w:szCs w:val="18"/>
        </w:rPr>
        <w:t xml:space="preserve">Forefront Online Protection para Exchange </w:t>
      </w:r>
    </w:p>
    <w:p w:rsidR="00F84628" w:rsidRPr="00C04260" w:rsidRDefault="00F84628" w:rsidP="00F84628"/>
    <w:p w:rsidR="00F84628" w:rsidRPr="00C04260" w:rsidRDefault="00F84628" w:rsidP="00F84628">
      <w:pPr>
        <w:outlineLvl w:val="1"/>
      </w:pPr>
      <w:r w:rsidRPr="00C04260">
        <w:rPr>
          <w:rFonts w:cs="Tahoma"/>
          <w:color w:val="000000"/>
          <w:szCs w:val="18"/>
        </w:rPr>
        <w:t>Se eliminaron las siguientes promociones</w:t>
      </w:r>
    </w:p>
    <w:p w:rsidR="00F84628" w:rsidRPr="00C04260" w:rsidRDefault="00F84628" w:rsidP="00F84628">
      <w:r w:rsidRPr="00C04260">
        <w:rPr>
          <w:color w:val="000000"/>
        </w:rPr>
        <w:t>Promoción de Enrollment for Core Infrastructure Standard Suite</w:t>
      </w:r>
    </w:p>
    <w:p w:rsidR="00F84628" w:rsidRPr="00C04260" w:rsidRDefault="00F84628" w:rsidP="00F84628">
      <w:pPr>
        <w:outlineLvl w:val="1"/>
      </w:pPr>
    </w:p>
    <w:p w:rsidR="00593FBD" w:rsidRPr="00C04260" w:rsidRDefault="00593FBD" w:rsidP="003E606C">
      <w:pPr>
        <w:spacing w:after="60"/>
      </w:pPr>
      <w:r w:rsidRPr="00C04260">
        <w:rPr>
          <w:b/>
        </w:rPr>
        <w:t>Eliminaciones</w:t>
      </w:r>
    </w:p>
    <w:p w:rsidR="00B07E07" w:rsidRPr="00C04260" w:rsidRDefault="00B07E07" w:rsidP="00EF4590">
      <w:r w:rsidRPr="00C04260">
        <w:rPr>
          <w:rFonts w:cs="Tahoma"/>
          <w:color w:val="000000"/>
          <w:szCs w:val="20"/>
        </w:rPr>
        <w:t>Tellme Basic (Precio)</w:t>
      </w:r>
    </w:p>
    <w:p w:rsidR="00B07E07" w:rsidRPr="00C04260" w:rsidRDefault="00B07E07" w:rsidP="00EF4590">
      <w:r w:rsidRPr="00C04260">
        <w:rPr>
          <w:rFonts w:cs="Tahoma"/>
          <w:color w:val="000000"/>
          <w:szCs w:val="20"/>
        </w:rPr>
        <w:t>Tellme Standard (Precio)</w:t>
      </w:r>
    </w:p>
    <w:p w:rsidR="00B07E07" w:rsidRPr="00C04260" w:rsidRDefault="00B07E07" w:rsidP="00EF4590">
      <w:r w:rsidRPr="00C04260">
        <w:rPr>
          <w:rFonts w:cs="Tahoma"/>
          <w:color w:val="000000"/>
          <w:szCs w:val="20"/>
        </w:rPr>
        <w:t>Tellme Premium (Precio)</w:t>
      </w:r>
    </w:p>
    <w:p w:rsidR="00B07E07" w:rsidRPr="00C04260" w:rsidRDefault="00B07E07" w:rsidP="00EF4590">
      <w:r w:rsidRPr="00C04260">
        <w:rPr>
          <w:rFonts w:cs="Tahoma"/>
          <w:color w:val="000000"/>
          <w:szCs w:val="20"/>
        </w:rPr>
        <w:lastRenderedPageBreak/>
        <w:t>Tellme Basic (SL de Servicios)</w:t>
      </w:r>
    </w:p>
    <w:p w:rsidR="00B07E07" w:rsidRPr="00C04260" w:rsidRDefault="00B07E07" w:rsidP="00EF4590">
      <w:r w:rsidRPr="00C04260">
        <w:rPr>
          <w:rFonts w:cs="Tahoma"/>
          <w:color w:val="000000"/>
          <w:szCs w:val="20"/>
        </w:rPr>
        <w:t>Tellme Standard (SL de Servicios)</w:t>
      </w:r>
    </w:p>
    <w:p w:rsidR="00B07E07" w:rsidRPr="00C04260" w:rsidRDefault="00B07E07" w:rsidP="00EF4590">
      <w:r w:rsidRPr="00C04260">
        <w:rPr>
          <w:rFonts w:cs="Tahoma"/>
          <w:color w:val="000000"/>
          <w:szCs w:val="20"/>
        </w:rPr>
        <w:t>Tellme Premium (SL de Servicios)</w:t>
      </w:r>
    </w:p>
    <w:p w:rsidR="003F704E" w:rsidRPr="00C04260" w:rsidRDefault="003F704E" w:rsidP="00EF4590">
      <w:r w:rsidRPr="00C04260">
        <w:rPr>
          <w:rFonts w:cs="Tahoma"/>
          <w:color w:val="000000"/>
          <w:szCs w:val="20"/>
        </w:rPr>
        <w:t>Minutos extra Tellme (Precio)</w:t>
      </w:r>
    </w:p>
    <w:p w:rsidR="00593FBD"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Professional</w:t>
      </w:r>
    </w:p>
    <w:p w:rsidR="00593FBD"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Professional con MSDN</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Professional con MSDN Embedded</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Premium</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Premium con MSDN</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Ultimate</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2010 Ultimate con MSDN</w:t>
      </w:r>
    </w:p>
    <w:p w:rsidR="00CB0262" w:rsidRPr="00C04260" w:rsidRDefault="00CB0262"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Test Professional 2010</w:t>
      </w:r>
    </w:p>
    <w:p w:rsidR="00CB0262" w:rsidRPr="00C04260" w:rsidRDefault="00101CDD"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Test Professional 2010 con MSDN</w:t>
      </w:r>
    </w:p>
    <w:p w:rsidR="00CB0262" w:rsidRPr="00C04260" w:rsidRDefault="00101CDD"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LightSwitch 2011</w:t>
      </w:r>
    </w:p>
    <w:p w:rsidR="00CB0262" w:rsidRPr="00C04260" w:rsidRDefault="00101CDD"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Load Test Virtual User Pack 2010</w:t>
      </w:r>
    </w:p>
    <w:p w:rsidR="00CB0262" w:rsidRPr="00C04260" w:rsidRDefault="00101CDD" w:rsidP="00EF4590">
      <w:r w:rsidRPr="00C04260">
        <w:rPr>
          <w:rFonts w:cs="Tahoma"/>
          <w:color w:val="000000"/>
          <w:szCs w:val="20"/>
        </w:rPr>
        <w:t>Visual Studio</w:t>
      </w:r>
      <w:r w:rsidR="00733A43" w:rsidRPr="00C04260">
        <w:rPr>
          <w:rFonts w:cs="Tahoma"/>
          <w:color w:val="000000"/>
          <w:szCs w:val="20"/>
          <w:vertAlign w:val="superscript"/>
        </w:rPr>
        <w:t>®</w:t>
      </w:r>
      <w:r w:rsidRPr="00C04260">
        <w:rPr>
          <w:rFonts w:cs="Tahoma"/>
          <w:color w:val="000000"/>
          <w:szCs w:val="20"/>
        </w:rPr>
        <w:t xml:space="preserve"> Team Foundation Server 2010 con Tecnología SQL Server 2008</w:t>
      </w:r>
    </w:p>
    <w:p w:rsidR="00CB0262" w:rsidRPr="00C04260" w:rsidRDefault="00101CDD" w:rsidP="00EF4590">
      <w:r w:rsidRPr="00C04260">
        <w:rPr>
          <w:rFonts w:cs="Tahoma"/>
          <w:color w:val="000000"/>
          <w:szCs w:val="20"/>
        </w:rPr>
        <w:t>CAL de Dispositivo de Visual Studio</w:t>
      </w:r>
      <w:r w:rsidR="00733A43" w:rsidRPr="00C04260">
        <w:rPr>
          <w:rFonts w:cs="Tahoma"/>
          <w:color w:val="000000"/>
          <w:szCs w:val="20"/>
          <w:vertAlign w:val="superscript"/>
        </w:rPr>
        <w:t>®</w:t>
      </w:r>
      <w:r w:rsidRPr="00C04260">
        <w:rPr>
          <w:rFonts w:cs="Tahoma"/>
          <w:color w:val="000000"/>
          <w:szCs w:val="20"/>
        </w:rPr>
        <w:t xml:space="preserve"> Team Foundation Server 2010</w:t>
      </w:r>
    </w:p>
    <w:p w:rsidR="00CB0262" w:rsidRPr="00C04260" w:rsidRDefault="00101CDD" w:rsidP="00EF4590">
      <w:r w:rsidRPr="00C04260">
        <w:rPr>
          <w:rFonts w:cs="Tahoma"/>
          <w:color w:val="000000"/>
          <w:szCs w:val="20"/>
        </w:rPr>
        <w:t>CAL de Usuario de Visual Studio</w:t>
      </w:r>
      <w:r w:rsidR="00733A43" w:rsidRPr="00C04260">
        <w:rPr>
          <w:rFonts w:cs="Tahoma"/>
          <w:color w:val="000000"/>
          <w:szCs w:val="20"/>
          <w:vertAlign w:val="superscript"/>
        </w:rPr>
        <w:t>®</w:t>
      </w:r>
      <w:r w:rsidRPr="00C04260">
        <w:rPr>
          <w:rFonts w:cs="Tahoma"/>
          <w:color w:val="000000"/>
          <w:szCs w:val="20"/>
        </w:rPr>
        <w:t xml:space="preserve"> Team Foundation Server 2010</w:t>
      </w:r>
    </w:p>
    <w:p w:rsidR="00CB0262" w:rsidRPr="00C04260" w:rsidRDefault="00101CDD" w:rsidP="00EF4590">
      <w:r w:rsidRPr="00C04260">
        <w:rPr>
          <w:rFonts w:cs="Tahoma"/>
          <w:color w:val="000000"/>
          <w:szCs w:val="20"/>
        </w:rPr>
        <w:t>External Connector de Visual Studio</w:t>
      </w:r>
      <w:r w:rsidR="00733A43" w:rsidRPr="00C04260">
        <w:rPr>
          <w:rFonts w:cs="Tahoma"/>
          <w:color w:val="000000"/>
          <w:szCs w:val="20"/>
          <w:vertAlign w:val="superscript"/>
        </w:rPr>
        <w:t>®</w:t>
      </w:r>
      <w:r w:rsidRPr="00C04260">
        <w:rPr>
          <w:rFonts w:cs="Tahoma"/>
          <w:color w:val="000000"/>
          <w:szCs w:val="20"/>
        </w:rPr>
        <w:t xml:space="preserve"> Team Foundation Server 2010</w:t>
      </w:r>
    </w:p>
    <w:p w:rsidR="00101CDD" w:rsidRPr="00C04260" w:rsidRDefault="00101CDD" w:rsidP="00EF4590">
      <w:r w:rsidRPr="00C04260">
        <w:rPr>
          <w:rFonts w:cs="Tahoma"/>
          <w:color w:val="000000"/>
          <w:szCs w:val="20"/>
        </w:rPr>
        <w:t>CAL de Windows Server™ 2008 (Dispositivo y Usuario)</w:t>
      </w:r>
    </w:p>
    <w:p w:rsidR="00CB0262" w:rsidRPr="00C04260" w:rsidRDefault="00101CDD" w:rsidP="00EF4590">
      <w:r w:rsidRPr="00C04260">
        <w:rPr>
          <w:rFonts w:cs="Tahoma"/>
          <w:color w:val="000000"/>
          <w:szCs w:val="20"/>
        </w:rPr>
        <w:t>Windows Server™ 2008 R2 HPC Edition</w:t>
      </w:r>
    </w:p>
    <w:p w:rsidR="00101CDD" w:rsidRPr="00C04260" w:rsidRDefault="00101CDD" w:rsidP="00EF4590">
      <w:r w:rsidRPr="00C04260">
        <w:rPr>
          <w:rFonts w:cs="Tahoma"/>
          <w:color w:val="000000"/>
          <w:szCs w:val="20"/>
        </w:rPr>
        <w:t>Windows Server™ 2008 R2 Datacenter</w:t>
      </w:r>
    </w:p>
    <w:p w:rsidR="00CB0262" w:rsidRPr="00C04260" w:rsidRDefault="00101CDD" w:rsidP="00EF4590">
      <w:r w:rsidRPr="00C04260">
        <w:rPr>
          <w:rFonts w:cs="Tahoma"/>
          <w:color w:val="000000"/>
          <w:szCs w:val="20"/>
        </w:rPr>
        <w:t>Windows Server™ 2008 R2 Enterprise</w:t>
      </w:r>
    </w:p>
    <w:p w:rsidR="00101CDD" w:rsidRPr="00C04260" w:rsidRDefault="00101CDD" w:rsidP="00EF4590">
      <w:r w:rsidRPr="00C04260">
        <w:rPr>
          <w:rFonts w:cs="Tahoma"/>
          <w:color w:val="000000"/>
          <w:szCs w:val="20"/>
        </w:rPr>
        <w:t>Windows Server™ 2008 R2 for Itanium Based Systems</w:t>
      </w:r>
    </w:p>
    <w:p w:rsidR="00101CDD" w:rsidRPr="00C04260" w:rsidRDefault="00101CDD" w:rsidP="00EF4590">
      <w:r w:rsidRPr="00C04260">
        <w:rPr>
          <w:rFonts w:cs="Tahoma"/>
          <w:color w:val="000000"/>
          <w:szCs w:val="20"/>
        </w:rPr>
        <w:t>Windows Server™ 2008 R2 Standard</w:t>
      </w:r>
    </w:p>
    <w:p w:rsidR="00CB0262" w:rsidRPr="00C04260" w:rsidRDefault="00101CDD" w:rsidP="00EF4590">
      <w:r w:rsidRPr="00C04260">
        <w:rPr>
          <w:rFonts w:cs="Tahoma"/>
          <w:color w:val="000000"/>
          <w:szCs w:val="20"/>
        </w:rPr>
        <w:t>External Connector de Windows Server™ 2008</w:t>
      </w:r>
    </w:p>
    <w:p w:rsidR="00CB0262" w:rsidRPr="00C04260" w:rsidRDefault="00101CDD" w:rsidP="00EF4590">
      <w:r w:rsidRPr="00C04260">
        <w:rPr>
          <w:rFonts w:cs="Tahoma"/>
          <w:color w:val="000000"/>
          <w:szCs w:val="20"/>
        </w:rPr>
        <w:t>CAL para Servicios de Escritorio remoto de Windows Server™ 2008</w:t>
      </w:r>
    </w:p>
    <w:p w:rsidR="00101CDD" w:rsidRPr="00C04260" w:rsidRDefault="00101CDD" w:rsidP="00EF4590">
      <w:r w:rsidRPr="00C04260">
        <w:rPr>
          <w:rFonts w:cs="Tahoma"/>
          <w:color w:val="000000"/>
          <w:szCs w:val="20"/>
        </w:rPr>
        <w:t>External Conector para Servicios de Escritorio remoto de Windows Server™ 2008</w:t>
      </w:r>
    </w:p>
    <w:p w:rsidR="00101CDD" w:rsidRPr="00C04260" w:rsidRDefault="00101CDD" w:rsidP="00EF4590">
      <w:r w:rsidRPr="00C04260">
        <w:rPr>
          <w:rFonts w:cs="Tahoma"/>
          <w:color w:val="000000"/>
          <w:szCs w:val="20"/>
        </w:rPr>
        <w:t>CAL de Windows Server™ 2008 Rights Management Services</w:t>
      </w:r>
    </w:p>
    <w:p w:rsidR="00101CDD" w:rsidRPr="00C04260" w:rsidRDefault="00101CDD" w:rsidP="00EF4590">
      <w:r w:rsidRPr="00C04260">
        <w:rPr>
          <w:rFonts w:cs="Tahoma"/>
          <w:color w:val="000000"/>
          <w:szCs w:val="20"/>
        </w:rPr>
        <w:t>External Connector de Windows Server™ 2008 Rights Management Services</w:t>
      </w:r>
    </w:p>
    <w:p w:rsidR="00101CDD" w:rsidRPr="00C04260" w:rsidRDefault="00101CDD" w:rsidP="00EF4590">
      <w:r w:rsidRPr="00C04260">
        <w:rPr>
          <w:rFonts w:cs="Tahoma"/>
          <w:color w:val="000000"/>
          <w:szCs w:val="20"/>
        </w:rPr>
        <w:t>Windows Web Server 2008 R2</w:t>
      </w:r>
    </w:p>
    <w:p w:rsidR="00101CDD" w:rsidRPr="00C04260" w:rsidRDefault="00101CDD" w:rsidP="00EF4590">
      <w:r w:rsidRPr="00C04260">
        <w:rPr>
          <w:rFonts w:cs="Tahoma"/>
          <w:color w:val="000000"/>
          <w:szCs w:val="20"/>
        </w:rPr>
        <w:t>HPC Pack 2008 R2 Enterprise</w:t>
      </w:r>
    </w:p>
    <w:p w:rsidR="00101CDD" w:rsidRPr="00C04260" w:rsidRDefault="00101CDD" w:rsidP="00EF4590">
      <w:r w:rsidRPr="00C04260">
        <w:rPr>
          <w:rFonts w:cs="Tahoma"/>
          <w:color w:val="000000"/>
          <w:szCs w:val="20"/>
        </w:rPr>
        <w:t>HPC Pack 2008 R2 para Workstation</w:t>
      </w:r>
    </w:p>
    <w:p w:rsidR="00101CDD" w:rsidRPr="00C04260" w:rsidRDefault="00101CDD" w:rsidP="00EF4590">
      <w:r w:rsidRPr="00C04260">
        <w:rPr>
          <w:rFonts w:cs="Tahoma"/>
          <w:color w:val="000000"/>
          <w:szCs w:val="20"/>
        </w:rPr>
        <w:t>Windows HPC Server 2008 R2 Suite</w:t>
      </w:r>
    </w:p>
    <w:p w:rsidR="00101CDD" w:rsidRPr="00C04260" w:rsidRDefault="00101CDD" w:rsidP="00EF4590">
      <w:r w:rsidRPr="00C04260">
        <w:rPr>
          <w:rFonts w:cs="Tahoma"/>
          <w:color w:val="000000"/>
          <w:szCs w:val="20"/>
        </w:rPr>
        <w:t>Win Starter 7</w:t>
      </w:r>
    </w:p>
    <w:p w:rsidR="00101CDD" w:rsidRPr="00C04260" w:rsidRDefault="00101CDD" w:rsidP="00EF4590">
      <w:r w:rsidRPr="00C04260">
        <w:rPr>
          <w:rFonts w:cs="Tahoma"/>
          <w:color w:val="000000"/>
          <w:szCs w:val="20"/>
        </w:rPr>
        <w:t>Actualización de Win 7 Professional</w:t>
      </w:r>
    </w:p>
    <w:p w:rsidR="001253FF" w:rsidRPr="00C04260" w:rsidRDefault="001253FF" w:rsidP="00EF4590">
      <w:r w:rsidRPr="00C04260">
        <w:rPr>
          <w:rFonts w:cs="Tahoma"/>
          <w:color w:val="000000"/>
          <w:szCs w:val="18"/>
        </w:rPr>
        <w:t>Windows 7 Professional con MDOP</w:t>
      </w:r>
    </w:p>
    <w:p w:rsidR="00CB0262" w:rsidRPr="00C04260" w:rsidRDefault="00CB0262" w:rsidP="00EF4590"/>
    <w:p w:rsidR="00593FBD" w:rsidRPr="00C04260" w:rsidRDefault="00593FBD">
      <w:pPr>
        <w:ind w:right="720"/>
      </w:pPr>
    </w:p>
    <w:p w:rsidR="00EB4DA8" w:rsidRPr="00C04260" w:rsidRDefault="00EB4DA8" w:rsidP="00EB4DA8">
      <w:pPr>
        <w:pStyle w:val="Heading2"/>
        <w:ind w:left="0"/>
        <w:jc w:val="both"/>
      </w:pPr>
      <w:bookmarkStart w:id="639" w:name="_Toc336338171"/>
      <w:bookmarkStart w:id="640" w:name="_Toc357598806"/>
      <w:r w:rsidRPr="00C04260">
        <w:rPr>
          <w:rFonts w:ascii="Tahoma" w:hAnsi="Tahoma" w:cs="Tahoma"/>
          <w:color w:val="FF6600"/>
        </w:rPr>
        <w:t>CAMBIOS REALIZADOS EN AGOSTO DE 2012</w:t>
      </w:r>
      <w:bookmarkEnd w:id="639"/>
      <w:bookmarkEnd w:id="640"/>
    </w:p>
    <w:p w:rsidR="00EB4DA8" w:rsidRPr="00C04260" w:rsidRDefault="00EB4DA8" w:rsidP="00EB4DA8"/>
    <w:p w:rsidR="00EB4DA8" w:rsidRPr="00C04260" w:rsidRDefault="00EB4DA8" w:rsidP="003E606C">
      <w:pPr>
        <w:spacing w:after="60"/>
      </w:pPr>
      <w:r w:rsidRPr="00C04260">
        <w:rPr>
          <w:b/>
        </w:rPr>
        <w:t>Adiciones</w:t>
      </w:r>
    </w:p>
    <w:p w:rsidR="00EB4DA8" w:rsidRPr="00C04260" w:rsidRDefault="00EB4DA8" w:rsidP="00EB4DA8">
      <w:r w:rsidRPr="00C04260">
        <w:rPr>
          <w:rFonts w:cs="Tahoma"/>
          <w:szCs w:val="18"/>
        </w:rPr>
        <w:t>MapPoint</w:t>
      </w:r>
      <w:r w:rsidR="00733A43" w:rsidRPr="00C04260">
        <w:rPr>
          <w:rFonts w:cs="Tahoma"/>
          <w:szCs w:val="18"/>
          <w:vertAlign w:val="superscript"/>
        </w:rPr>
        <w:t>®</w:t>
      </w:r>
      <w:r w:rsidRPr="00C04260">
        <w:rPr>
          <w:rFonts w:cs="Tahoma"/>
          <w:szCs w:val="18"/>
        </w:rPr>
        <w:t xml:space="preserve"> Fleet Edition 2013</w:t>
      </w:r>
    </w:p>
    <w:p w:rsidR="00EB4DA8" w:rsidRPr="00C04260" w:rsidRDefault="00EB4DA8" w:rsidP="00EB4DA8">
      <w:r w:rsidRPr="00C04260">
        <w:rPr>
          <w:rFonts w:cs="Tahoma"/>
          <w:szCs w:val="18"/>
        </w:rPr>
        <w:t>MapPoint</w:t>
      </w:r>
      <w:r w:rsidR="00733A43" w:rsidRPr="00C04260">
        <w:rPr>
          <w:rFonts w:cs="Tahoma"/>
          <w:szCs w:val="18"/>
          <w:vertAlign w:val="superscript"/>
        </w:rPr>
        <w:t>®</w:t>
      </w:r>
      <w:r w:rsidRPr="00C04260">
        <w:rPr>
          <w:rFonts w:cs="Tahoma"/>
          <w:szCs w:val="18"/>
        </w:rPr>
        <w:t xml:space="preserve"> 2013 para Windows </w:t>
      </w:r>
    </w:p>
    <w:p w:rsidR="00DA364B" w:rsidRPr="00C04260" w:rsidRDefault="00DA364B" w:rsidP="00EB4DA8">
      <w:r w:rsidRPr="00C04260">
        <w:rPr>
          <w:rFonts w:cs="Tahoma"/>
          <w:szCs w:val="18"/>
        </w:rPr>
        <w:t>API de Microsoft Translator</w:t>
      </w:r>
    </w:p>
    <w:p w:rsidR="009E224B" w:rsidRPr="00C04260" w:rsidRDefault="009E224B" w:rsidP="00EB4DA8">
      <w:r w:rsidRPr="00C04260">
        <w:rPr>
          <w:rFonts w:cs="Tahoma"/>
          <w:szCs w:val="18"/>
        </w:rPr>
        <w:t>Office 365 Plan G1-G4</w:t>
      </w:r>
    </w:p>
    <w:p w:rsidR="00EB4DA8" w:rsidRPr="00C04260" w:rsidRDefault="00EB4DA8" w:rsidP="00EB4DA8">
      <w:r w:rsidRPr="00C04260">
        <w:rPr>
          <w:rFonts w:cs="Tahoma"/>
          <w:szCs w:val="18"/>
        </w:rPr>
        <w:t>Streets and Trips 2013</w:t>
      </w:r>
      <w:r w:rsidRPr="00C04260">
        <w:rPr>
          <w:rFonts w:cs="Tahoma"/>
          <w:szCs w:val="18"/>
        </w:rPr>
        <w:tab/>
      </w:r>
    </w:p>
    <w:p w:rsidR="00EB4DA8" w:rsidRPr="00C04260" w:rsidRDefault="00EB4DA8" w:rsidP="00EB4DA8"/>
    <w:p w:rsidR="00EB4DA8" w:rsidRPr="00C04260" w:rsidRDefault="00EB4DA8" w:rsidP="003E606C">
      <w:pPr>
        <w:spacing w:after="60"/>
      </w:pPr>
      <w:r w:rsidRPr="00C04260">
        <w:rPr>
          <w:b/>
        </w:rPr>
        <w:t>Promociones</w:t>
      </w:r>
    </w:p>
    <w:p w:rsidR="00EB4DA8" w:rsidRPr="00C04260" w:rsidRDefault="00EB4DA8" w:rsidP="00EB4DA8">
      <w:r w:rsidRPr="00C04260">
        <w:rPr>
          <w:rFonts w:cs="Tahoma"/>
          <w:color w:val="000000"/>
          <w:szCs w:val="18"/>
        </w:rPr>
        <w:t>No hay adiciones, eliminaciones ni expiraciones de promociones.</w:t>
      </w:r>
    </w:p>
    <w:p w:rsidR="00EB4DA8" w:rsidRPr="00C04260" w:rsidRDefault="00EB4DA8" w:rsidP="003E606C">
      <w:pPr>
        <w:spacing w:after="60"/>
      </w:pPr>
      <w:r w:rsidRPr="00C04260">
        <w:rPr>
          <w:rFonts w:cs="Tahoma"/>
          <w:szCs w:val="18"/>
        </w:rPr>
        <w:br/>
      </w:r>
      <w:r w:rsidRPr="00C04260">
        <w:rPr>
          <w:b/>
        </w:rPr>
        <w:t>Eliminaciones</w:t>
      </w:r>
    </w:p>
    <w:p w:rsidR="00EB4DA8" w:rsidRPr="00C04260" w:rsidRDefault="00EB4DA8" w:rsidP="00EB4DA8">
      <w:r w:rsidRPr="00C04260">
        <w:rPr>
          <w:rFonts w:cs="Tahoma"/>
          <w:szCs w:val="18"/>
        </w:rPr>
        <w:t>MapPoint</w:t>
      </w:r>
      <w:r w:rsidR="00733A43" w:rsidRPr="00C04260">
        <w:rPr>
          <w:rFonts w:cs="Tahoma"/>
          <w:szCs w:val="18"/>
          <w:vertAlign w:val="superscript"/>
        </w:rPr>
        <w:t>®</w:t>
      </w:r>
      <w:r w:rsidRPr="00C04260">
        <w:rPr>
          <w:rFonts w:cs="Tahoma"/>
          <w:szCs w:val="18"/>
        </w:rPr>
        <w:t xml:space="preserve"> Fleet Edition 2011</w:t>
      </w:r>
    </w:p>
    <w:p w:rsidR="00EB4DA8" w:rsidRPr="00C04260" w:rsidRDefault="00EB4DA8" w:rsidP="00EB4DA8">
      <w:r w:rsidRPr="00C04260">
        <w:rPr>
          <w:rFonts w:cs="Tahoma"/>
          <w:szCs w:val="18"/>
        </w:rPr>
        <w:t>MapPoint</w:t>
      </w:r>
      <w:r w:rsidR="00733A43" w:rsidRPr="00C04260">
        <w:rPr>
          <w:rFonts w:cs="Tahoma"/>
          <w:szCs w:val="18"/>
          <w:vertAlign w:val="superscript"/>
        </w:rPr>
        <w:t>®</w:t>
      </w:r>
      <w:r w:rsidRPr="00C04260">
        <w:rPr>
          <w:rFonts w:cs="Tahoma"/>
          <w:szCs w:val="18"/>
        </w:rPr>
        <w:t xml:space="preserve"> 2011 para Windows </w:t>
      </w:r>
    </w:p>
    <w:p w:rsidR="00EB4DA8" w:rsidRPr="00C04260" w:rsidRDefault="00EB4DA8" w:rsidP="00EB4DA8">
      <w:r w:rsidRPr="00C04260">
        <w:rPr>
          <w:rFonts w:cs="Tahoma"/>
          <w:szCs w:val="18"/>
        </w:rPr>
        <w:t>Streets and Trips 2011</w:t>
      </w:r>
      <w:r w:rsidRPr="00C04260">
        <w:rPr>
          <w:rFonts w:cs="Tahoma"/>
          <w:szCs w:val="18"/>
        </w:rPr>
        <w:tab/>
      </w:r>
    </w:p>
    <w:p w:rsidR="00EB4DA8" w:rsidRPr="00C04260" w:rsidRDefault="00EB4DA8" w:rsidP="00EB4DA8"/>
    <w:p w:rsidR="00EB4DA8" w:rsidRPr="00C04260" w:rsidRDefault="00EB4DA8" w:rsidP="005A23F4">
      <w:pPr>
        <w:pStyle w:val="Heading2"/>
        <w:ind w:left="0"/>
        <w:jc w:val="both"/>
      </w:pPr>
    </w:p>
    <w:p w:rsidR="00653CAF" w:rsidRPr="00C04260" w:rsidRDefault="00653CAF" w:rsidP="00653CAF"/>
    <w:p w:rsidR="00653CAF" w:rsidRPr="00C04260" w:rsidRDefault="00653CAF" w:rsidP="00653CAF"/>
    <w:p w:rsidR="005A23F4" w:rsidRPr="00C04260" w:rsidRDefault="005A23F4" w:rsidP="005A23F4">
      <w:pPr>
        <w:pStyle w:val="Heading2"/>
        <w:ind w:left="0"/>
        <w:jc w:val="both"/>
      </w:pPr>
      <w:bookmarkStart w:id="641" w:name="_Toc336338172"/>
      <w:bookmarkStart w:id="642" w:name="_Toc357598807"/>
      <w:r w:rsidRPr="00C04260">
        <w:rPr>
          <w:rFonts w:ascii="Tahoma" w:hAnsi="Tahoma" w:cs="Tahoma"/>
          <w:color w:val="FF6600"/>
        </w:rPr>
        <w:t>CAMBIOS DE JULIO DE 2012</w:t>
      </w:r>
      <w:bookmarkEnd w:id="641"/>
      <w:bookmarkEnd w:id="642"/>
    </w:p>
    <w:p w:rsidR="005A23F4" w:rsidRPr="00C04260" w:rsidRDefault="005A23F4" w:rsidP="005A23F4"/>
    <w:p w:rsidR="00172CBA" w:rsidRPr="00C04260" w:rsidRDefault="00172CBA" w:rsidP="003E606C">
      <w:pPr>
        <w:spacing w:after="60"/>
      </w:pPr>
      <w:r w:rsidRPr="00C04260">
        <w:rPr>
          <w:b/>
        </w:rPr>
        <w:t>Adiciones</w:t>
      </w:r>
    </w:p>
    <w:p w:rsidR="00856858" w:rsidRPr="00C04260" w:rsidRDefault="00856858" w:rsidP="00FF73C5">
      <w:r w:rsidRPr="00C04260">
        <w:rPr>
          <w:rFonts w:cs="Tahoma"/>
          <w:szCs w:val="18"/>
        </w:rPr>
        <w:t>Lync Online Plan 3</w:t>
      </w:r>
    </w:p>
    <w:p w:rsidR="00B1779F" w:rsidRPr="00C04260" w:rsidRDefault="00B1779F" w:rsidP="00492E6C">
      <w:r w:rsidRPr="00C04260">
        <w:rPr>
          <w:rFonts w:cs="Tahoma"/>
          <w:szCs w:val="18"/>
        </w:rPr>
        <w:t>Lync Online Plan 3A</w:t>
      </w:r>
    </w:p>
    <w:p w:rsidR="00856858" w:rsidRPr="00C04260" w:rsidRDefault="00856858" w:rsidP="00DA364B">
      <w:r w:rsidRPr="00C04260">
        <w:rPr>
          <w:rFonts w:cs="Tahoma"/>
          <w:szCs w:val="18"/>
        </w:rPr>
        <w:t>Office Web Applications con SharePoint Plan 2A</w:t>
      </w:r>
    </w:p>
    <w:p w:rsidR="00172CBA" w:rsidRPr="00C04260" w:rsidRDefault="00856858" w:rsidP="00543693">
      <w:r w:rsidRPr="00C04260">
        <w:rPr>
          <w:rFonts w:cs="Tahoma"/>
          <w:szCs w:val="18"/>
        </w:rPr>
        <w:t xml:space="preserve">Learning Solutions IT Academy (SL de Usuario) </w:t>
      </w:r>
    </w:p>
    <w:p w:rsidR="00172CBA" w:rsidRPr="00C04260" w:rsidRDefault="00172CBA" w:rsidP="00546475"/>
    <w:p w:rsidR="00172CBA" w:rsidRPr="00C04260" w:rsidRDefault="00172CBA" w:rsidP="003E606C">
      <w:pPr>
        <w:spacing w:after="60"/>
      </w:pPr>
      <w:r w:rsidRPr="00C04260">
        <w:rPr>
          <w:b/>
        </w:rPr>
        <w:t>Promociones</w:t>
      </w:r>
    </w:p>
    <w:p w:rsidR="00172CBA" w:rsidRPr="00C04260" w:rsidRDefault="00172CBA" w:rsidP="002765CF">
      <w:bookmarkStart w:id="643" w:name="_Toc325609137"/>
      <w:r w:rsidRPr="00C04260">
        <w:rPr>
          <w:rFonts w:cs="Tahoma"/>
          <w:color w:val="000000"/>
          <w:szCs w:val="18"/>
        </w:rPr>
        <w:t>No hay adiciones, eliminaciones ni expiraciones de promociones.</w:t>
      </w:r>
      <w:bookmarkEnd w:id="643"/>
    </w:p>
    <w:p w:rsidR="00172CBA" w:rsidRPr="00C04260" w:rsidRDefault="00172CBA" w:rsidP="003E606C">
      <w:pPr>
        <w:spacing w:after="60"/>
      </w:pPr>
      <w:r w:rsidRPr="00C04260">
        <w:rPr>
          <w:rFonts w:cs="Tahoma"/>
          <w:szCs w:val="18"/>
        </w:rPr>
        <w:br/>
      </w:r>
      <w:r w:rsidRPr="00C04260">
        <w:rPr>
          <w:b/>
        </w:rPr>
        <w:t>Eliminaciones</w:t>
      </w:r>
    </w:p>
    <w:p w:rsidR="00172CBA" w:rsidRPr="00C04260" w:rsidRDefault="00172CBA" w:rsidP="00EB4DA8">
      <w:r w:rsidRPr="00C04260">
        <w:rPr>
          <w:rFonts w:cs="Tahoma"/>
          <w:color w:val="000000"/>
          <w:szCs w:val="20"/>
        </w:rPr>
        <w:t>No se eliminan productos.</w:t>
      </w:r>
    </w:p>
    <w:p w:rsidR="00B1779F" w:rsidRPr="00C04260" w:rsidRDefault="00B1779F" w:rsidP="00EB4DA8"/>
    <w:p w:rsidR="00B1779F" w:rsidRPr="00C04260" w:rsidRDefault="00B1779F" w:rsidP="003E606C">
      <w:pPr>
        <w:spacing w:after="60"/>
      </w:pPr>
      <w:r w:rsidRPr="00C04260">
        <w:rPr>
          <w:b/>
        </w:rPr>
        <w:t>Otros cambios</w:t>
      </w:r>
    </w:p>
    <w:p w:rsidR="00B1779F" w:rsidRPr="00C04260" w:rsidRDefault="00B1779F" w:rsidP="00EB4DA8">
      <w:r w:rsidRPr="00C04260">
        <w:rPr>
          <w:rFonts w:cs="Tahoma"/>
          <w:color w:val="000000"/>
          <w:szCs w:val="20"/>
        </w:rPr>
        <w:t xml:space="preserve">Las Secciones 3 hasta la 5 se reorganizaron en las Secciones 3 a 9 para mejoras en el uso. </w:t>
      </w:r>
    </w:p>
    <w:p w:rsidR="00B1779F" w:rsidRPr="00C04260" w:rsidRDefault="00B1779F" w:rsidP="00172CBA">
      <w:pPr>
        <w:ind w:right="720"/>
      </w:pPr>
    </w:p>
    <w:p w:rsidR="005A23F4" w:rsidRPr="00C04260" w:rsidRDefault="005A23F4" w:rsidP="00BB6A1F">
      <w:pPr>
        <w:pStyle w:val="Heading2"/>
        <w:ind w:left="0"/>
        <w:jc w:val="both"/>
      </w:pPr>
    </w:p>
    <w:p w:rsidR="00023FE7" w:rsidRPr="00C04260" w:rsidRDefault="00EF4590" w:rsidP="00B939A4">
      <w:r w:rsidRPr="00C04260">
        <w:br w:type="page"/>
      </w:r>
      <w:bookmarkStart w:id="644" w:name="_Toc336338180"/>
      <w:bookmarkStart w:id="645" w:name="_Toc357598808"/>
      <w:r w:rsidRPr="00C04260">
        <w:rPr>
          <w:rStyle w:val="Heading1Char"/>
        </w:rPr>
        <w:lastRenderedPageBreak/>
        <w:t>SECción 2: ProMOCIONES DE PRODUCTOS</w:t>
      </w:r>
      <w:bookmarkEnd w:id="644"/>
      <w:bookmarkEnd w:id="645"/>
    </w:p>
    <w:p w:rsidR="00023FE7" w:rsidRPr="00C04260" w:rsidRDefault="00023FE7" w:rsidP="00510F6B">
      <w:pPr>
        <w:ind w:right="720"/>
      </w:pPr>
    </w:p>
    <w:p w:rsidR="00187499" w:rsidRPr="00C04260" w:rsidRDefault="00187499" w:rsidP="00187499">
      <w:pPr>
        <w:pStyle w:val="Heading2"/>
        <w:ind w:left="0"/>
      </w:pPr>
      <w:bookmarkStart w:id="646" w:name="_Toc357598809"/>
      <w:bookmarkStart w:id="647" w:name="_Toc336338181"/>
      <w:r w:rsidRPr="00C04260">
        <w:rPr>
          <w:rFonts w:ascii="Tahoma" w:hAnsi="Tahoma" w:cs="Tahoma"/>
          <w:color w:val="FF9429"/>
        </w:rPr>
        <w:t>Microsoft Dynamics AX 2012 R2 - (Promoción: Compre una Enterprise CAL, obtenga una CAL Funcional)</w:t>
      </w:r>
      <w:bookmarkEnd w:id="646"/>
    </w:p>
    <w:p w:rsidR="00B33F0B" w:rsidRPr="00C04260" w:rsidRDefault="00B33F0B" w:rsidP="00B33F0B"/>
    <w:bookmarkEnd w:id="647"/>
    <w:p w:rsidR="00187499" w:rsidRPr="00C04260" w:rsidRDefault="007177A5" w:rsidP="0064651F">
      <w:pPr>
        <w:spacing w:after="200" w:line="276" w:lineRule="auto"/>
      </w:pPr>
      <w:r w:rsidRPr="00C04260">
        <w:t>Como oferta de tiempo limitado desde el 01 de marzo hasta el 28 de junio de 2013. Microsoft ofrece una (1) CAL Funcional por cada Enterprise CAL adquirida durante el periodo de promoción. Esta promoción está disponible en virtud</w:t>
      </w:r>
      <w:r w:rsidR="00C1068F">
        <w:t> </w:t>
      </w:r>
      <w:r w:rsidRPr="00C04260">
        <w:t>de los siguientes programas de licencias en la lista de precios: Contrato Enterprise, Suscripción de contrato para Microsoft Enterprise, Contrato US Government and Campus y Contrato School para Enterprise Education Solutions. Se</w:t>
      </w:r>
      <w:r w:rsidR="00C1068F">
        <w:t> </w:t>
      </w:r>
      <w:r w:rsidRPr="00C04260">
        <w:t xml:space="preserve">requiere un mínimo de 30 pedidos de Enterprise CAL y se deben adquirir desde la SKU promocional publicada. Todas las licencias concedidas en virtud de esta oferta incluirán cobertura de Software Assurance o cobertura de Suscripción. Esa cobertura expirará cuando expire la cobertura de las licencias cualificadas. </w:t>
      </w:r>
      <w:r w:rsidR="00653CAF" w:rsidRPr="00C04260">
        <w:br/>
      </w:r>
      <w:r w:rsidRPr="00C04260">
        <w:t xml:space="preserve">Tras la expiración de dicha cobertura, los Clientes podrán renovar su Software Assurance o Suscripción. </w:t>
      </w:r>
      <w:bookmarkStart w:id="648" w:name="_Toc336338182"/>
    </w:p>
    <w:p w:rsidR="00187499" w:rsidRPr="00C04260" w:rsidRDefault="00187499" w:rsidP="00187499">
      <w:pPr>
        <w:pStyle w:val="Heading2"/>
        <w:ind w:left="0"/>
      </w:pPr>
      <w:bookmarkStart w:id="649" w:name="_Toc357598810"/>
      <w:r w:rsidRPr="00C04260">
        <w:rPr>
          <w:rFonts w:ascii="Tahoma" w:hAnsi="Tahoma" w:cs="Tahoma"/>
          <w:color w:val="FF9429"/>
        </w:rPr>
        <w:t>Microsoft Dynamics AX 2012 R2 - Promoción de inicio EA</w:t>
      </w:r>
      <w:bookmarkEnd w:id="649"/>
    </w:p>
    <w:p w:rsidR="00B33F0B" w:rsidRPr="00C04260" w:rsidRDefault="00B33F0B" w:rsidP="00B33F0B"/>
    <w:bookmarkEnd w:id="648"/>
    <w:p w:rsidR="001D214E" w:rsidRPr="00C04260" w:rsidRDefault="001D214E" w:rsidP="001D214E">
      <w:pPr>
        <w:spacing w:after="200" w:line="276" w:lineRule="auto"/>
      </w:pPr>
      <w:r w:rsidRPr="00C04260">
        <w:t xml:space="preserve">Como oferta de tiempo limitado desde el </w:t>
      </w:r>
      <w:r w:rsidRPr="00C04260">
        <w:rPr>
          <w:rFonts w:eastAsia="Calibri" w:cs="Tahoma"/>
          <w:szCs w:val="18"/>
        </w:rPr>
        <w:t>01 de marzo hasta el 28 de junio de 2013. Microsoft ofrece 3 (tres) Enterprise CAL y 50 (cincuenta) Self Serve CAL con la adquisición de la primera licencia de Microsoft Dynamics AX</w:t>
      </w:r>
      <w:r w:rsidR="00653CAF" w:rsidRPr="00C04260">
        <w:t> </w:t>
      </w:r>
      <w:r w:rsidRPr="00C04260">
        <w:t xml:space="preserve">2012 </w:t>
      </w:r>
      <w:r w:rsidRPr="00C04260">
        <w:rPr>
          <w:rFonts w:eastAsia="Calibri" w:cs="Tahoma"/>
          <w:szCs w:val="18"/>
        </w:rPr>
        <w:t>R2 Server.</w:t>
      </w:r>
      <w:r w:rsidR="00733A43" w:rsidRPr="00C04260">
        <w:t xml:space="preserve"> </w:t>
      </w:r>
      <w:r w:rsidRPr="00C04260">
        <w:t xml:space="preserve">Esta promoción está disponible </w:t>
      </w:r>
      <w:r w:rsidRPr="00C04260">
        <w:rPr>
          <w:rFonts w:eastAsia="Calibri" w:cs="Tahoma"/>
          <w:szCs w:val="18"/>
        </w:rPr>
        <w:t xml:space="preserve">solo </w:t>
      </w:r>
      <w:r w:rsidRPr="00C04260">
        <w:t>en virtud del programa de licencias del Contrato Enterprise de Microsoft</w:t>
      </w:r>
      <w:r w:rsidRPr="00C04260">
        <w:rPr>
          <w:rFonts w:eastAsia="Calibri" w:cs="Tahoma"/>
          <w:szCs w:val="18"/>
        </w:rPr>
        <w:t xml:space="preserve">. </w:t>
      </w:r>
    </w:p>
    <w:p w:rsidR="00187499" w:rsidRPr="00C04260" w:rsidRDefault="00187499" w:rsidP="00B33F0B">
      <w:pPr>
        <w:spacing w:after="200" w:line="276" w:lineRule="auto"/>
      </w:pPr>
      <w:r w:rsidRPr="00C04260">
        <w:rPr>
          <w:rFonts w:eastAsia="Calibri" w:cs="Tahoma"/>
          <w:szCs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50" w:name="_Toc336338183"/>
      <w:r w:rsidRPr="00C04260">
        <w:rPr>
          <w:rFonts w:eastAsia="Calibri" w:cs="Tahoma"/>
          <w:szCs w:val="18"/>
        </w:rPr>
        <w:t>El derecho a utilizar el software concedido expira</w:t>
      </w:r>
      <w:r w:rsidR="00653CAF" w:rsidRPr="00C04260">
        <w:rPr>
          <w:rFonts w:eastAsia="Calibri" w:cs="Tahoma"/>
          <w:szCs w:val="18"/>
        </w:rPr>
        <w:t> </w:t>
      </w:r>
      <w:r w:rsidRPr="00C04260">
        <w:rPr>
          <w:rFonts w:eastAsia="Calibri" w:cs="Tahoma"/>
          <w:szCs w:val="18"/>
        </w:rPr>
        <w:t>cuando expire el derecho a utilizar el software en virtud de la licencia de Microsoft Dynamics AX 2012 R2 Server cualificada. La prueba de su licencia de servidor cualificada y esta Nota sobre Productos serán prueba del derecho del cliente a utilizar licencias de Microsoft Dynamics AX 2012 R2 conforme a los términos de esta oferta. Los</w:t>
      </w:r>
      <w:r w:rsidR="00653CAF" w:rsidRPr="00C04260">
        <w:rPr>
          <w:rFonts w:eastAsia="Calibri" w:cs="Tahoma"/>
          <w:szCs w:val="18"/>
        </w:rPr>
        <w:t> </w:t>
      </w:r>
      <w:r w:rsidRPr="00C04260">
        <w:rPr>
          <w:rFonts w:eastAsia="Calibri" w:cs="Tahoma"/>
          <w:szCs w:val="18"/>
        </w:rPr>
        <w:t>Clientes no podrán transmitir las licencias concedidas en virtud de esta oferta por separado de las licencias cualificadas correspondientes.</w:t>
      </w:r>
    </w:p>
    <w:p w:rsidR="00491DAC" w:rsidRPr="00C04260" w:rsidRDefault="00491DAC" w:rsidP="007B1734">
      <w:pPr>
        <w:pStyle w:val="Heading2"/>
        <w:ind w:left="0"/>
      </w:pPr>
      <w:bookmarkStart w:id="651" w:name="_Toc357598811"/>
      <w:bookmarkEnd w:id="650"/>
      <w:r w:rsidRPr="00C04260">
        <w:rPr>
          <w:rFonts w:ascii="Tahoma" w:eastAsia="Times New Roman" w:hAnsi="Tahoma" w:cs="Tahoma"/>
          <w:color w:val="FF9429"/>
        </w:rPr>
        <w:t>15% de descuento en las migraciones de Project/Visio</w:t>
      </w:r>
      <w:bookmarkEnd w:id="651"/>
      <w:r w:rsidRPr="00C04260">
        <w:rPr>
          <w:rFonts w:ascii="Tahoma" w:eastAsia="Times New Roman" w:hAnsi="Tahoma" w:cs="Tahoma"/>
          <w:color w:val="FF9429"/>
        </w:rPr>
        <w:t xml:space="preserve"> </w:t>
      </w:r>
    </w:p>
    <w:p w:rsidR="00491DAC" w:rsidRPr="00C04260" w:rsidRDefault="00491DAC" w:rsidP="00FE3510">
      <w:pPr>
        <w:tabs>
          <w:tab w:val="left" w:pos="2385"/>
        </w:tabs>
      </w:pPr>
    </w:p>
    <w:p w:rsidR="00491DAC" w:rsidRPr="00C04260" w:rsidRDefault="00491DAC" w:rsidP="00491DAC">
      <w:pPr>
        <w:spacing w:after="200" w:line="276" w:lineRule="auto"/>
      </w:pPr>
      <w:r w:rsidRPr="00C04260">
        <w:rPr>
          <w:color w:val="000000"/>
        </w:rPr>
        <w:t>Como oferta de tiempo limitado desde el 1 de diciembre de 2012 hasta el 30 de junio de 2013, Microsoft ofrece un 15% de descuento en la migración a Project Professional por Project Standard en virtud de SA, además de un 15% de</w:t>
      </w:r>
      <w:r w:rsidR="00C1068F">
        <w:rPr>
          <w:color w:val="000000"/>
        </w:rPr>
        <w:t> </w:t>
      </w:r>
      <w:r w:rsidRPr="00C04260">
        <w:rPr>
          <w:color w:val="000000"/>
        </w:rPr>
        <w:t>descuento la migración a Visio Professional por Visio Standard en virtud de SA. Esta promoción está disponible en virtud de los programas Microsoft Enterprise, Enterprise Subscription, Select Plus, EAP, ECI y Open Value.</w:t>
      </w:r>
    </w:p>
    <w:p w:rsidR="00B7048F" w:rsidRPr="00C04260" w:rsidRDefault="00B7048F" w:rsidP="007B1734">
      <w:pPr>
        <w:pStyle w:val="Heading2"/>
        <w:ind w:left="0"/>
      </w:pPr>
      <w:bookmarkStart w:id="652" w:name="_Toc357598812"/>
      <w:r w:rsidRPr="00C04260">
        <w:rPr>
          <w:rFonts w:ascii="Tahoma" w:eastAsia="Times New Roman" w:hAnsi="Tahoma" w:cs="Tahoma"/>
          <w:color w:val="FF9429"/>
        </w:rPr>
        <w:t>55% de descuento en CAL de Project Server para adquisiciones de la empresa</w:t>
      </w:r>
      <w:bookmarkEnd w:id="652"/>
    </w:p>
    <w:p w:rsidR="00B7048F" w:rsidRPr="00C04260" w:rsidRDefault="00B7048F" w:rsidP="007B1734"/>
    <w:p w:rsidR="00676723" w:rsidRPr="00C04260" w:rsidRDefault="00B7048F" w:rsidP="00D24E3C">
      <w:pPr>
        <w:spacing w:after="200" w:line="276" w:lineRule="auto"/>
      </w:pPr>
      <w:r w:rsidRPr="00C04260">
        <w:rPr>
          <w:color w:val="000000"/>
        </w:rPr>
        <w:t>Como oferta de tiempo limitado desde el 1 de diciembre de 2012 hasta el 30 de junio de 2013, Microsoft ofrece un 55% de descuento en CAL de Project Server si se compra para toda la compañía. Esta promoción está disponible en virtud de los programas Microsoft Enterprise, Enterprise Subscription y EAP. </w:t>
      </w:r>
    </w:p>
    <w:p w:rsidR="00676723" w:rsidRPr="00C04260" w:rsidRDefault="00676723">
      <w:r w:rsidRPr="00C04260">
        <w:rPr>
          <w:color w:val="000000"/>
        </w:rPr>
        <w:br w:type="page"/>
      </w:r>
    </w:p>
    <w:p w:rsidR="00023FE7" w:rsidRPr="00C04260" w:rsidRDefault="00714962" w:rsidP="00341096">
      <w:pPr>
        <w:pStyle w:val="Heading1"/>
      </w:pPr>
      <w:bookmarkStart w:id="653" w:name="_Toc336338188"/>
      <w:bookmarkStart w:id="654" w:name="_Toc357598813"/>
      <w:r w:rsidRPr="00C04260">
        <w:lastRenderedPageBreak/>
        <w:t>SECCIÓN 3: TÉRMINOS DEL PROGRAMA DE</w:t>
      </w:r>
      <w:r w:rsidR="00653CAF" w:rsidRPr="00C04260">
        <w:t> </w:t>
      </w:r>
      <w:r w:rsidRPr="00C04260">
        <w:t>LICENCIAS POR VOLUMEN</w:t>
      </w:r>
      <w:bookmarkEnd w:id="653"/>
      <w:bookmarkEnd w:id="654"/>
    </w:p>
    <w:p w:rsidR="00E64551" w:rsidRPr="00C04260" w:rsidRDefault="00E64551" w:rsidP="00456002">
      <w:pPr>
        <w:pStyle w:val="Heading3"/>
        <w:ind w:right="720"/>
      </w:pPr>
      <w:bookmarkStart w:id="655" w:name="_Toc323159724"/>
    </w:p>
    <w:p w:rsidR="00456002" w:rsidRPr="00C04260" w:rsidRDefault="00456002" w:rsidP="003E606C">
      <w:pPr>
        <w:pStyle w:val="Heading3"/>
        <w:ind w:right="720"/>
      </w:pPr>
      <w:bookmarkStart w:id="656" w:name="_Toc336338189"/>
      <w:bookmarkStart w:id="657" w:name="_Toc357598814"/>
      <w:r w:rsidRPr="00C04260">
        <w:rPr>
          <w:rFonts w:ascii="Tahoma" w:hAnsi="Tahoma" w:cs="Tahoma"/>
          <w:sz w:val="24"/>
          <w:szCs w:val="22"/>
        </w:rPr>
        <w:t>Programas de Licencias por Volumen aplicable</w:t>
      </w:r>
      <w:bookmarkEnd w:id="656"/>
      <w:bookmarkEnd w:id="657"/>
      <w:r w:rsidRPr="00C04260">
        <w:rPr>
          <w:sz w:val="22"/>
        </w:rPr>
        <w:t xml:space="preserve"> </w:t>
      </w:r>
      <w:bookmarkEnd w:id="655"/>
    </w:p>
    <w:p w:rsidR="00E64551" w:rsidRPr="00C04260" w:rsidRDefault="00E64551" w:rsidP="003E606C"/>
    <w:p w:rsidR="00456002" w:rsidRPr="00C04260" w:rsidRDefault="00456002" w:rsidP="00456002">
      <w:r w:rsidRPr="00C04260">
        <w:rPr>
          <w:rFonts w:cs="Tahoma"/>
        </w:rPr>
        <w:t>Esta sección se aplica a los siguientes programas de licencias por volumen, entre otros, las versiones Academic, Charity y Government, cuando corresponda.</w:t>
      </w:r>
    </w:p>
    <w:p w:rsidR="00510F6B" w:rsidRPr="00C04260" w:rsidRDefault="00510F6B" w:rsidP="00456002"/>
    <w:p w:rsidR="00456002" w:rsidRPr="00C04260" w:rsidRDefault="00456002" w:rsidP="00822871">
      <w:pPr>
        <w:numPr>
          <w:ilvl w:val="0"/>
          <w:numId w:val="19"/>
        </w:numPr>
        <w:spacing w:after="60"/>
      </w:pPr>
      <w:r w:rsidRPr="00C04260">
        <w:rPr>
          <w:rFonts w:cs="Tahoma"/>
        </w:rPr>
        <w:t>Licencia Open</w:t>
      </w:r>
    </w:p>
    <w:p w:rsidR="00456002" w:rsidRPr="00C04260" w:rsidRDefault="00456002" w:rsidP="00822871">
      <w:pPr>
        <w:numPr>
          <w:ilvl w:val="0"/>
          <w:numId w:val="19"/>
        </w:numPr>
        <w:spacing w:after="60"/>
      </w:pPr>
      <w:r w:rsidRPr="00C04260">
        <w:rPr>
          <w:rFonts w:cs="Tahoma"/>
        </w:rPr>
        <w:t xml:space="preserve">Open Value </w:t>
      </w:r>
    </w:p>
    <w:p w:rsidR="00456002" w:rsidRPr="00C04260" w:rsidRDefault="00456002" w:rsidP="00822871">
      <w:pPr>
        <w:numPr>
          <w:ilvl w:val="0"/>
          <w:numId w:val="19"/>
        </w:numPr>
        <w:spacing w:after="60"/>
      </w:pPr>
      <w:r w:rsidRPr="00C04260">
        <w:rPr>
          <w:rFonts w:cs="Tahoma"/>
        </w:rPr>
        <w:t xml:space="preserve">Open Value Subscription </w:t>
      </w:r>
    </w:p>
    <w:p w:rsidR="00456002" w:rsidRPr="00C04260" w:rsidRDefault="00456002" w:rsidP="00822871">
      <w:pPr>
        <w:numPr>
          <w:ilvl w:val="0"/>
          <w:numId w:val="19"/>
        </w:numPr>
        <w:spacing w:after="60"/>
      </w:pPr>
      <w:r w:rsidRPr="00C04260">
        <w:rPr>
          <w:rFonts w:cs="Tahoma"/>
        </w:rPr>
        <w:t xml:space="preserve">Select </w:t>
      </w:r>
    </w:p>
    <w:p w:rsidR="00456002" w:rsidRPr="00C04260" w:rsidRDefault="00456002" w:rsidP="00822871">
      <w:pPr>
        <w:numPr>
          <w:ilvl w:val="0"/>
          <w:numId w:val="19"/>
        </w:numPr>
        <w:spacing w:after="60"/>
      </w:pPr>
      <w:r w:rsidRPr="00C04260">
        <w:rPr>
          <w:rFonts w:cs="Tahoma"/>
        </w:rPr>
        <w:t xml:space="preserve">Select Plus </w:t>
      </w:r>
    </w:p>
    <w:p w:rsidR="0091793D" w:rsidRPr="00C04260" w:rsidRDefault="00F84FA6" w:rsidP="00822871">
      <w:pPr>
        <w:numPr>
          <w:ilvl w:val="0"/>
          <w:numId w:val="19"/>
        </w:numPr>
        <w:spacing w:after="60"/>
      </w:pPr>
      <w:r w:rsidRPr="00C04260">
        <w:rPr>
          <w:rFonts w:cs="Tahoma"/>
          <w:szCs w:val="18"/>
        </w:rPr>
        <w:t xml:space="preserve">Contrato Enterprise </w:t>
      </w:r>
    </w:p>
    <w:p w:rsidR="0091793D" w:rsidRPr="00C04260" w:rsidRDefault="00F84FA6" w:rsidP="00822871">
      <w:pPr>
        <w:numPr>
          <w:ilvl w:val="0"/>
          <w:numId w:val="19"/>
        </w:numPr>
        <w:spacing w:after="60"/>
      </w:pPr>
      <w:r w:rsidRPr="00C04260">
        <w:rPr>
          <w:rFonts w:cs="Tahoma"/>
          <w:szCs w:val="18"/>
        </w:rPr>
        <w:t>Contrato de Enterprise Subscription</w:t>
      </w:r>
      <w:r w:rsidRPr="00C04260">
        <w:rPr>
          <w:rFonts w:cs="Tahoma"/>
          <w:color w:val="000000"/>
          <w:szCs w:val="18"/>
        </w:rPr>
        <w:t xml:space="preserve"> </w:t>
      </w:r>
    </w:p>
    <w:p w:rsidR="0091793D" w:rsidRPr="00C04260" w:rsidRDefault="0091793D" w:rsidP="0091793D">
      <w:pPr>
        <w:pStyle w:val="Heading3"/>
        <w:ind w:right="720"/>
      </w:pPr>
    </w:p>
    <w:p w:rsidR="0091793D" w:rsidRPr="00C04260" w:rsidRDefault="0091793D" w:rsidP="003E606C">
      <w:pPr>
        <w:pStyle w:val="Heading3"/>
        <w:ind w:right="720"/>
      </w:pPr>
      <w:bookmarkStart w:id="658" w:name="_Toc336338190"/>
      <w:bookmarkStart w:id="659" w:name="_Toc357598815"/>
      <w:r w:rsidRPr="00C04260">
        <w:rPr>
          <w:rFonts w:ascii="Tahoma" w:hAnsi="Tahoma" w:cs="Tahoma"/>
          <w:sz w:val="24"/>
          <w:szCs w:val="22"/>
        </w:rPr>
        <w:t>Puntos y pedidos mínimos</w:t>
      </w:r>
      <w:bookmarkEnd w:id="658"/>
      <w:bookmarkEnd w:id="659"/>
    </w:p>
    <w:p w:rsidR="00BA4C27" w:rsidRPr="00C04260" w:rsidRDefault="00BA4C27" w:rsidP="003E606C"/>
    <w:p w:rsidR="00BA4C27" w:rsidRPr="00C04260" w:rsidRDefault="00BA4C27" w:rsidP="00BA4C27">
      <w:pPr>
        <w:pStyle w:val="AppendixBodyText"/>
        <w:ind w:right="720"/>
      </w:pPr>
      <w:r w:rsidRPr="00C04260">
        <w:rPr>
          <w:rFonts w:ascii="Tahoma" w:hAnsi="Tahoma" w:cs="Tahoma"/>
          <w:sz w:val="18"/>
        </w:rPr>
        <w:t xml:space="preserve">Select, Select Plus y Open License disponen de un contador de </w:t>
      </w:r>
      <w:r w:rsidR="00CC4FE5">
        <w:rPr>
          <w:rFonts w:ascii="Tahoma" w:hAnsi="Tahoma" w:cs="Tahoma"/>
          <w:sz w:val="18"/>
        </w:rPr>
        <w:t>“</w:t>
      </w:r>
      <w:r w:rsidRPr="00C04260">
        <w:rPr>
          <w:rFonts w:ascii="Tahoma" w:hAnsi="Tahoma" w:cs="Tahoma"/>
          <w:sz w:val="18"/>
        </w:rPr>
        <w:t>Puntos</w:t>
      </w:r>
      <w:r w:rsidR="00CC4FE5">
        <w:rPr>
          <w:rFonts w:ascii="Tahoma" w:hAnsi="Tahoma" w:cs="Tahoma"/>
          <w:sz w:val="18"/>
        </w:rPr>
        <w:t>”</w:t>
      </w:r>
      <w:r w:rsidRPr="00C04260">
        <w:rPr>
          <w:rFonts w:ascii="Tahoma" w:hAnsi="Tahoma" w:cs="Tahoma"/>
          <w:sz w:val="18"/>
        </w:rPr>
        <w:t xml:space="preserve"> que indica el valor en puntos cedido por Microsoft para cada licencia. Estos contadores de puntos se utilizan para calcular el nivel de precios por volumen aplicable a un contrato del Cliente. Cuando un determinado producto se ha asignado a un contador de puntos </w:t>
      </w:r>
      <w:r w:rsidR="00CC4FE5">
        <w:rPr>
          <w:rFonts w:ascii="Tahoma" w:hAnsi="Tahoma" w:cs="Tahoma"/>
          <w:sz w:val="18"/>
        </w:rPr>
        <w:t>“</w:t>
      </w:r>
      <w:r w:rsidRPr="00C04260">
        <w:rPr>
          <w:rFonts w:ascii="Tahoma" w:hAnsi="Tahoma" w:cs="Tahoma"/>
          <w:sz w:val="18"/>
        </w:rPr>
        <w:t>0</w:t>
      </w:r>
      <w:r w:rsidR="00CC4FE5">
        <w:rPr>
          <w:rFonts w:ascii="Tahoma" w:hAnsi="Tahoma" w:cs="Tahoma"/>
          <w:sz w:val="18"/>
        </w:rPr>
        <w:t>”</w:t>
      </w:r>
      <w:r w:rsidRPr="00C04260">
        <w:rPr>
          <w:rFonts w:ascii="Tahoma" w:hAnsi="Tahoma" w:cs="Tahoma"/>
          <w:sz w:val="18"/>
        </w:rPr>
        <w:t>, esto significa que el producto se ofrece en el programa especificado, pero tiene un valor en puntos de cero.</w:t>
      </w:r>
      <w:r w:rsidR="00733A43" w:rsidRPr="00C04260">
        <w:rPr>
          <w:rFonts w:ascii="Tahoma" w:hAnsi="Tahoma" w:cs="Tahoma"/>
          <w:sz w:val="18"/>
        </w:rPr>
        <w:t xml:space="preserve"> </w:t>
      </w:r>
      <w:r w:rsidRPr="00C04260">
        <w:rPr>
          <w:rFonts w:ascii="Tahoma" w:hAnsi="Tahoma" w:cs="Tahoma"/>
          <w:sz w:val="18"/>
        </w:rPr>
        <w:t>A continuación se indica la asignación del número de unidades a las licencias:</w:t>
      </w:r>
    </w:p>
    <w:p w:rsidR="00E64551" w:rsidRPr="00C04260" w:rsidRDefault="00E64551" w:rsidP="00E64551">
      <w:pPr>
        <w:pStyle w:val="AppendixBodyText"/>
        <w:ind w:right="720"/>
        <w:rPr>
          <w:highlight w:val="yellow"/>
        </w:rPr>
      </w:pPr>
    </w:p>
    <w:p w:rsidR="00456002" w:rsidRPr="00C04260" w:rsidRDefault="00456002" w:rsidP="00822871">
      <w:pPr>
        <w:numPr>
          <w:ilvl w:val="0"/>
          <w:numId w:val="19"/>
        </w:numPr>
        <w:spacing w:after="60"/>
      </w:pPr>
      <w:r w:rsidRPr="00C04260">
        <w:rPr>
          <w:rFonts w:cs="Tahoma"/>
        </w:rPr>
        <w:t xml:space="preserve">Licencia estándar: 1 licencia </w:t>
      </w:r>
    </w:p>
    <w:p w:rsidR="00456002" w:rsidRPr="00C04260" w:rsidRDefault="00456002" w:rsidP="00822871">
      <w:pPr>
        <w:numPr>
          <w:ilvl w:val="0"/>
          <w:numId w:val="19"/>
        </w:numPr>
        <w:spacing w:after="60"/>
      </w:pPr>
      <w:r w:rsidRPr="00C04260">
        <w:rPr>
          <w:rFonts w:cs="Tahoma"/>
        </w:rPr>
        <w:t xml:space="preserve">Actualización: 1 licencia </w:t>
      </w:r>
    </w:p>
    <w:p w:rsidR="00456002" w:rsidRPr="00C04260" w:rsidRDefault="00456002" w:rsidP="00822871">
      <w:pPr>
        <w:numPr>
          <w:ilvl w:val="0"/>
          <w:numId w:val="19"/>
        </w:numPr>
        <w:spacing w:after="60"/>
      </w:pPr>
      <w:r w:rsidRPr="00C04260">
        <w:rPr>
          <w:rFonts w:cs="Tahoma"/>
        </w:rPr>
        <w:t xml:space="preserve">Software Assurance: 1 licencia </w:t>
      </w:r>
    </w:p>
    <w:p w:rsidR="00456002" w:rsidRPr="00C04260" w:rsidRDefault="00456002" w:rsidP="00822871">
      <w:pPr>
        <w:numPr>
          <w:ilvl w:val="0"/>
          <w:numId w:val="19"/>
        </w:numPr>
        <w:spacing w:after="60"/>
      </w:pPr>
      <w:r w:rsidRPr="00C04260">
        <w:rPr>
          <w:rFonts w:cs="Tahoma"/>
        </w:rPr>
        <w:t xml:space="preserve">Licencia y Software Assurance: 2 licencias </w:t>
      </w:r>
    </w:p>
    <w:p w:rsidR="00456002" w:rsidRPr="00C04260" w:rsidRDefault="00456002" w:rsidP="00822871">
      <w:pPr>
        <w:numPr>
          <w:ilvl w:val="0"/>
          <w:numId w:val="19"/>
        </w:numPr>
        <w:spacing w:after="60"/>
      </w:pPr>
      <w:r w:rsidRPr="00C04260">
        <w:rPr>
          <w:rFonts w:cs="Tahoma"/>
        </w:rPr>
        <w:t>Actualización y Software Assurance: 2 licencias</w:t>
      </w:r>
    </w:p>
    <w:p w:rsidR="00456002" w:rsidRPr="00C04260" w:rsidRDefault="00456002" w:rsidP="00822871">
      <w:pPr>
        <w:numPr>
          <w:ilvl w:val="0"/>
          <w:numId w:val="19"/>
        </w:numPr>
        <w:spacing w:after="60"/>
      </w:pPr>
      <w:r w:rsidRPr="00C04260">
        <w:rPr>
          <w:rFonts w:cs="Tahoma"/>
        </w:rPr>
        <w:t xml:space="preserve">Licencia de Teletrabajo: 1 licencia </w:t>
      </w:r>
    </w:p>
    <w:p w:rsidR="00456002" w:rsidRPr="00C04260" w:rsidRDefault="00456002" w:rsidP="00822871">
      <w:pPr>
        <w:numPr>
          <w:ilvl w:val="0"/>
          <w:numId w:val="19"/>
        </w:numPr>
        <w:spacing w:after="60"/>
      </w:pPr>
      <w:r w:rsidRPr="00C04260">
        <w:rPr>
          <w:rFonts w:cs="Tahoma"/>
        </w:rPr>
        <w:t>Licencia de Migración a Edición Superior: 1 licencia</w:t>
      </w:r>
    </w:p>
    <w:p w:rsidR="00456002" w:rsidRPr="00C04260" w:rsidRDefault="00456002" w:rsidP="00822871">
      <w:pPr>
        <w:numPr>
          <w:ilvl w:val="0"/>
          <w:numId w:val="19"/>
        </w:numPr>
        <w:spacing w:after="60"/>
      </w:pPr>
      <w:r w:rsidRPr="00C04260">
        <w:rPr>
          <w:rFonts w:cs="Tahoma"/>
        </w:rPr>
        <w:t xml:space="preserve">Licencia: 1 licencia </w:t>
      </w:r>
    </w:p>
    <w:p w:rsidR="00456002" w:rsidRPr="00C04260" w:rsidRDefault="00456002" w:rsidP="00822871">
      <w:pPr>
        <w:numPr>
          <w:ilvl w:val="0"/>
          <w:numId w:val="19"/>
        </w:numPr>
        <w:spacing w:after="60"/>
      </w:pPr>
      <w:r w:rsidRPr="00C04260">
        <w:rPr>
          <w:rFonts w:cs="Tahoma"/>
        </w:rPr>
        <w:t>Licencia de Suscripción: 1 licencia</w:t>
      </w:r>
    </w:p>
    <w:p w:rsidR="00456002" w:rsidRPr="00C04260" w:rsidRDefault="00456002" w:rsidP="00E64551">
      <w:pPr>
        <w:pStyle w:val="Heading2"/>
        <w:ind w:left="0"/>
      </w:pPr>
    </w:p>
    <w:p w:rsidR="00E64551" w:rsidRPr="00C04260" w:rsidRDefault="00456002" w:rsidP="009C0DC9">
      <w:pPr>
        <w:pStyle w:val="Heading2"/>
        <w:ind w:left="0"/>
      </w:pPr>
      <w:bookmarkStart w:id="660" w:name="_Toc336338191"/>
      <w:bookmarkStart w:id="661" w:name="_Toc357598816"/>
      <w:bookmarkStart w:id="662" w:name="_Toc323159726"/>
      <w:r w:rsidRPr="00C04260">
        <w:rPr>
          <w:rFonts w:ascii="Tahoma" w:hAnsi="Tahoma" w:cs="Tahoma"/>
        </w:rPr>
        <w:t>Requisitos mínimos para pedidos</w:t>
      </w:r>
      <w:bookmarkEnd w:id="660"/>
      <w:bookmarkEnd w:id="661"/>
    </w:p>
    <w:bookmarkEnd w:id="662"/>
    <w:p w:rsidR="00456002" w:rsidRPr="00C0426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C04260" w:rsidTr="00E72B9D">
        <w:tc>
          <w:tcPr>
            <w:tcW w:w="2270" w:type="dxa"/>
            <w:shd w:val="clear" w:color="auto" w:fill="FABF8F"/>
          </w:tcPr>
          <w:p w:rsidR="00456002" w:rsidRPr="00C04260" w:rsidRDefault="00456002" w:rsidP="005C647E">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t>Programas</w:t>
            </w:r>
          </w:p>
        </w:tc>
        <w:tc>
          <w:tcPr>
            <w:tcW w:w="6946" w:type="dxa"/>
            <w:shd w:val="clear" w:color="auto" w:fill="FABF8F"/>
          </w:tcPr>
          <w:p w:rsidR="00456002" w:rsidRPr="00C04260" w:rsidRDefault="00456002" w:rsidP="005C647E">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t>Requisitos mínimos para pedidos</w:t>
            </w:r>
          </w:p>
        </w:tc>
      </w:tr>
      <w:tr w:rsidR="00456002" w:rsidRPr="00C04260" w:rsidTr="00E72B9D">
        <w:tc>
          <w:tcPr>
            <w:tcW w:w="2270" w:type="dxa"/>
            <w:shd w:val="clear" w:color="auto" w:fill="auto"/>
          </w:tcPr>
          <w:p w:rsidR="00456002" w:rsidRPr="00C04260" w:rsidRDefault="00456002" w:rsidP="00653CAF">
            <w:pPr>
              <w:pStyle w:val="AppendixBodyText"/>
              <w:spacing w:before="60"/>
              <w:ind w:right="362"/>
              <w:rPr>
                <w:rFonts w:ascii="Tahoma" w:hAnsi="Tahoma" w:cs="Tahoma"/>
                <w:b/>
                <w:color w:val="000000"/>
                <w:sz w:val="18"/>
                <w:szCs w:val="18"/>
                <w:lang w:eastAsia="ja-JP"/>
              </w:rPr>
            </w:pPr>
            <w:r w:rsidRPr="00C04260">
              <w:rPr>
                <w:rFonts w:ascii="Tahoma" w:hAnsi="Tahoma" w:cs="Tahoma"/>
                <w:b/>
                <w:color w:val="000000"/>
                <w:szCs w:val="18"/>
              </w:rPr>
              <w:t>Licencia Open, Open Value, y Open Value Subscription (Commercial y Government)</w:t>
            </w:r>
          </w:p>
        </w:tc>
        <w:tc>
          <w:tcPr>
            <w:tcW w:w="6946" w:type="dxa"/>
            <w:shd w:val="clear" w:color="auto" w:fill="auto"/>
          </w:tcPr>
          <w:p w:rsidR="00456002" w:rsidRPr="00C04260" w:rsidRDefault="004B6D8C" w:rsidP="00A70464">
            <w:pPr>
              <w:pStyle w:val="AppendixBodyText"/>
              <w:spacing w:before="60"/>
              <w:ind w:right="720"/>
            </w:pPr>
            <w:r w:rsidRPr="00C04260">
              <w:rPr>
                <w:rFonts w:ascii="Tahoma" w:hAnsi="Tahoma" w:cs="Tahoma"/>
                <w:b/>
                <w:sz w:val="18"/>
              </w:rPr>
              <w:t>Licencia Open</w:t>
            </w:r>
          </w:p>
          <w:p w:rsidR="00456002" w:rsidRPr="00C04260" w:rsidRDefault="00456002" w:rsidP="005C647E">
            <w:pPr>
              <w:pStyle w:val="AppendixBodyText"/>
              <w:ind w:right="720"/>
            </w:pPr>
            <w:r w:rsidRPr="00C04260">
              <w:rPr>
                <w:rFonts w:ascii="Tahoma" w:hAnsi="Tahoma" w:cs="Tahoma"/>
                <w:sz w:val="18"/>
              </w:rPr>
              <w:t>Licencia Open necesita un pedido mínimo de 5 licencias, 5 SA o cualquier combinación para establecer un Número de Autorización.</w:t>
            </w:r>
            <w:r w:rsidR="00733A43" w:rsidRPr="00C04260">
              <w:rPr>
                <w:rFonts w:ascii="Tahoma" w:hAnsi="Tahoma" w:cs="Tahoma"/>
                <w:sz w:val="18"/>
              </w:rPr>
              <w:t xml:space="preserve"> </w:t>
            </w:r>
            <w:r w:rsidRPr="00C04260">
              <w:rPr>
                <w:rFonts w:ascii="Tahoma" w:hAnsi="Tahoma" w:cs="Tahoma"/>
                <w:sz w:val="18"/>
              </w:rPr>
              <w:t xml:space="preserve">Por ejemplo, 2 licencias de Licencia y Software Assurance y 1 licencia de Licencia Estándar solucionarían la adquisición mínima de 5 licencias necesarias para tener acceso al programa. </w:t>
            </w:r>
          </w:p>
          <w:p w:rsidR="00456002" w:rsidRPr="00C04260" w:rsidRDefault="00456002" w:rsidP="003E606C">
            <w:pPr>
              <w:pStyle w:val="AppendixBodyText"/>
              <w:spacing w:after="0"/>
              <w:ind w:right="720"/>
            </w:pPr>
          </w:p>
          <w:p w:rsidR="00653CAF" w:rsidRPr="00C04260" w:rsidRDefault="00653CAF" w:rsidP="003E606C">
            <w:pPr>
              <w:pStyle w:val="AppendixBodyText"/>
              <w:spacing w:after="0"/>
              <w:ind w:right="720"/>
            </w:pPr>
          </w:p>
          <w:p w:rsidR="00653CAF" w:rsidRPr="00C04260" w:rsidRDefault="00653CAF" w:rsidP="003E606C">
            <w:pPr>
              <w:pStyle w:val="AppendixBodyText"/>
              <w:spacing w:after="0"/>
              <w:ind w:right="720"/>
            </w:pPr>
          </w:p>
          <w:p w:rsidR="00A51838" w:rsidRPr="00C04260" w:rsidRDefault="00A51838" w:rsidP="00653CAF">
            <w:pPr>
              <w:pStyle w:val="AppendixBodyText"/>
              <w:spacing w:after="0"/>
              <w:ind w:right="720"/>
              <w:rPr>
                <w:rFonts w:ascii="Tahoma" w:hAnsi="Tahoma" w:cs="Tahoma"/>
                <w:sz w:val="18"/>
                <w:lang w:eastAsia="ja-JP"/>
              </w:rPr>
            </w:pPr>
          </w:p>
        </w:tc>
      </w:tr>
      <w:tr w:rsidR="00653CAF" w:rsidRPr="00C04260" w:rsidTr="00653CAF">
        <w:tc>
          <w:tcPr>
            <w:tcW w:w="2270" w:type="dxa"/>
            <w:tcBorders>
              <w:bottom w:val="single" w:sz="4" w:space="0" w:color="000000"/>
            </w:tcBorders>
            <w:shd w:val="clear" w:color="auto" w:fill="FABF8F"/>
          </w:tcPr>
          <w:p w:rsidR="00653CAF" w:rsidRPr="00C04260" w:rsidRDefault="00653CAF" w:rsidP="00CC4FE5">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lastRenderedPageBreak/>
              <w:t>Programas</w:t>
            </w:r>
          </w:p>
        </w:tc>
        <w:tc>
          <w:tcPr>
            <w:tcW w:w="6946" w:type="dxa"/>
            <w:tcBorders>
              <w:bottom w:val="single" w:sz="4" w:space="0" w:color="000000"/>
            </w:tcBorders>
            <w:shd w:val="clear" w:color="auto" w:fill="FABF8F"/>
          </w:tcPr>
          <w:p w:rsidR="00653CAF" w:rsidRPr="00C04260" w:rsidRDefault="00653CAF" w:rsidP="00CC4FE5">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t>Requisitos mínimos para pedidos</w:t>
            </w:r>
          </w:p>
        </w:tc>
      </w:tr>
      <w:tr w:rsidR="00653CAF" w:rsidRPr="00C04260" w:rsidTr="00653CAF">
        <w:tc>
          <w:tcPr>
            <w:tcW w:w="2270" w:type="dxa"/>
            <w:shd w:val="clear" w:color="auto" w:fill="FFFFFF" w:themeFill="background1"/>
          </w:tcPr>
          <w:p w:rsidR="00653CAF" w:rsidRPr="00C04260" w:rsidRDefault="00653CAF" w:rsidP="00653CAF">
            <w:pPr>
              <w:pStyle w:val="AppendixBodyText"/>
              <w:spacing w:before="60"/>
              <w:ind w:right="720"/>
              <w:rPr>
                <w:rFonts w:ascii="Tahoma" w:hAnsi="Tahoma" w:cs="Tahoma"/>
                <w:b/>
                <w:color w:val="000000"/>
                <w:szCs w:val="18"/>
              </w:rPr>
            </w:pPr>
          </w:p>
        </w:tc>
        <w:tc>
          <w:tcPr>
            <w:tcW w:w="6946" w:type="dxa"/>
            <w:shd w:val="clear" w:color="auto" w:fill="FFFFFF" w:themeFill="background1"/>
          </w:tcPr>
          <w:p w:rsidR="00653CAF" w:rsidRPr="00C04260" w:rsidRDefault="00653CAF" w:rsidP="00653CAF">
            <w:pPr>
              <w:pStyle w:val="AppendixBodyText"/>
              <w:ind w:right="720"/>
            </w:pPr>
            <w:r w:rsidRPr="00C04260">
              <w:rPr>
                <w:rFonts w:ascii="Tahoma" w:hAnsi="Tahoma" w:cs="Tahoma"/>
                <w:b/>
                <w:sz w:val="18"/>
              </w:rPr>
              <w:t>Open Value y Open Value Subscription</w:t>
            </w:r>
          </w:p>
          <w:p w:rsidR="00653CAF" w:rsidRPr="00C04260" w:rsidRDefault="00653CAF" w:rsidP="00653CAF">
            <w:pPr>
              <w:pStyle w:val="AppendixBodyText"/>
              <w:ind w:right="720"/>
            </w:pPr>
            <w:r w:rsidRPr="00C04260">
              <w:rPr>
                <w:rFonts w:ascii="Tahoma" w:hAnsi="Tahoma" w:cs="Tahoma"/>
                <w:sz w:val="18"/>
              </w:rPr>
              <w:t xml:space="preserve">Open Value necesita un pedido mínimo de 5 U&amp;SA, 5 L&amp;SA, 5 SA, 5 Licencias de Suscripción o cualquier combinación para celebrar un contrato. </w:t>
            </w:r>
          </w:p>
          <w:p w:rsidR="00653CAF" w:rsidRPr="00C04260" w:rsidRDefault="00653CAF" w:rsidP="00653CAF">
            <w:pPr>
              <w:pStyle w:val="AppendixBodyText"/>
              <w:spacing w:after="0"/>
              <w:ind w:right="720"/>
            </w:pPr>
          </w:p>
          <w:p w:rsidR="00653CAF" w:rsidRPr="00C04260" w:rsidRDefault="00653CAF" w:rsidP="00653CAF">
            <w:pPr>
              <w:pStyle w:val="AppendixBodyText"/>
              <w:spacing w:after="0"/>
              <w:ind w:right="720"/>
            </w:pPr>
            <w:r w:rsidRPr="00C04260">
              <w:rPr>
                <w:rFonts w:ascii="Tahoma" w:hAnsi="Tahoma" w:cs="Tahoma"/>
                <w:b/>
                <w:sz w:val="18"/>
              </w:rPr>
              <w:t>Nota:</w:t>
            </w:r>
            <w:r w:rsidRPr="00C04260">
              <w:rPr>
                <w:rFonts w:ascii="Tahoma" w:hAnsi="Tahoma" w:cs="Tahoma"/>
                <w:sz w:val="18"/>
              </w:rPr>
              <w:t xml:space="preserve"> Una licencia individual para determinados productos en Open y Open Value satisface los requisitos mínimos de 5 licencias. Consulte las notas sobre cada producto para determinar qué productos se incluyen en dicha excepción.</w:t>
            </w:r>
          </w:p>
          <w:p w:rsidR="00653CAF" w:rsidRPr="00C04260" w:rsidRDefault="00653CAF" w:rsidP="00653CAF">
            <w:pPr>
              <w:pStyle w:val="AppendixBodyText"/>
              <w:spacing w:before="60"/>
              <w:ind w:right="720"/>
              <w:rPr>
                <w:rFonts w:ascii="Tahoma" w:hAnsi="Tahoma" w:cs="Tahoma"/>
                <w:b/>
                <w:color w:val="000000"/>
                <w:szCs w:val="18"/>
              </w:rPr>
            </w:pPr>
          </w:p>
        </w:tc>
      </w:tr>
      <w:tr w:rsidR="00456002" w:rsidRPr="00C04260" w:rsidTr="00E72B9D">
        <w:tc>
          <w:tcPr>
            <w:tcW w:w="2270" w:type="dxa"/>
            <w:shd w:val="clear" w:color="auto" w:fill="auto"/>
          </w:tcPr>
          <w:p w:rsidR="00456002" w:rsidRPr="00C04260" w:rsidRDefault="00456002" w:rsidP="00653CAF">
            <w:pPr>
              <w:pStyle w:val="AppendixBodyText"/>
              <w:spacing w:before="60"/>
              <w:ind w:right="92"/>
              <w:rPr>
                <w:rFonts w:ascii="Tahoma" w:hAnsi="Tahoma" w:cs="Tahoma"/>
                <w:b/>
                <w:color w:val="000000"/>
                <w:szCs w:val="18"/>
                <w:lang w:eastAsia="ja-JP"/>
              </w:rPr>
            </w:pPr>
            <w:r w:rsidRPr="00C04260">
              <w:rPr>
                <w:rFonts w:ascii="Tahoma" w:hAnsi="Tahoma" w:cs="Tahoma"/>
                <w:b/>
                <w:color w:val="000000"/>
                <w:szCs w:val="18"/>
              </w:rPr>
              <w:t>Open Value Subscription – ES</w:t>
            </w:r>
          </w:p>
        </w:tc>
        <w:tc>
          <w:tcPr>
            <w:tcW w:w="6946" w:type="dxa"/>
            <w:shd w:val="clear" w:color="auto" w:fill="auto"/>
          </w:tcPr>
          <w:p w:rsidR="00456002" w:rsidRPr="00C04260" w:rsidRDefault="00456002" w:rsidP="00653CAF">
            <w:pPr>
              <w:spacing w:before="60"/>
              <w:ind w:right="288"/>
            </w:pPr>
            <w:r w:rsidRPr="00C04260">
              <w:rPr>
                <w:rFonts w:cs="Tahoma"/>
                <w:szCs w:val="18"/>
              </w:rPr>
              <w:t>Open Value Subscription – ES requiere un mínimo de un Producto de Plataforma Desktop para un Recuento de Toda la Organización de un mínimo de 5 O un mínimo de un Producto de Plataforma Desktop para Recuento de Estudiantes de</w:t>
            </w:r>
            <w:r w:rsidR="00653CAF" w:rsidRPr="00C04260">
              <w:rPr>
                <w:rFonts w:cs="Tahoma"/>
                <w:szCs w:val="18"/>
              </w:rPr>
              <w:t> </w:t>
            </w:r>
            <w:r w:rsidRPr="00C04260">
              <w:rPr>
                <w:rFonts w:cs="Tahoma"/>
                <w:szCs w:val="18"/>
              </w:rPr>
              <w:t>un mínimo de 5.</w:t>
            </w:r>
          </w:p>
          <w:p w:rsidR="00230E01" w:rsidRPr="00C04260" w:rsidRDefault="00230E01" w:rsidP="00230E01">
            <w:pPr>
              <w:rPr>
                <w:rFonts w:cs="Tahoma"/>
                <w:szCs w:val="18"/>
              </w:rPr>
            </w:pPr>
          </w:p>
        </w:tc>
      </w:tr>
      <w:tr w:rsidR="00456002" w:rsidRPr="00C04260" w:rsidTr="00E72B9D">
        <w:tc>
          <w:tcPr>
            <w:tcW w:w="2270" w:type="dxa"/>
            <w:shd w:val="clear" w:color="auto" w:fill="auto"/>
          </w:tcPr>
          <w:p w:rsidR="00456002" w:rsidRPr="00C04260" w:rsidRDefault="00456002" w:rsidP="00A70464">
            <w:pPr>
              <w:pStyle w:val="AppendixBodyText"/>
              <w:spacing w:before="60"/>
              <w:ind w:right="720"/>
              <w:rPr>
                <w:rFonts w:ascii="Tahoma" w:hAnsi="Tahoma" w:cs="Tahoma"/>
                <w:b/>
                <w:color w:val="000000"/>
                <w:szCs w:val="18"/>
                <w:lang w:eastAsia="ja-JP"/>
              </w:rPr>
            </w:pPr>
            <w:r w:rsidRPr="00C04260">
              <w:rPr>
                <w:rFonts w:ascii="Tahoma" w:hAnsi="Tahoma" w:cs="Tahoma"/>
                <w:b/>
                <w:color w:val="000000"/>
                <w:szCs w:val="18"/>
              </w:rPr>
              <w:t>Select</w:t>
            </w:r>
          </w:p>
        </w:tc>
        <w:tc>
          <w:tcPr>
            <w:tcW w:w="6946" w:type="dxa"/>
            <w:shd w:val="clear" w:color="auto" w:fill="auto"/>
          </w:tcPr>
          <w:p w:rsidR="00456002" w:rsidRPr="00C04260" w:rsidRDefault="00456002" w:rsidP="00230E01">
            <w:pPr>
              <w:pStyle w:val="AppendixBodyText"/>
              <w:spacing w:before="60" w:after="0"/>
              <w:ind w:right="720"/>
            </w:pPr>
            <w:r w:rsidRPr="00C04260">
              <w:rPr>
                <w:rFonts w:ascii="Tahoma" w:hAnsi="Tahoma" w:cs="Tahoma"/>
                <w:color w:val="000000"/>
                <w:sz w:val="18"/>
                <w:szCs w:val="18"/>
              </w:rPr>
              <w:t>Select necesita un pedido mínimo de 1.500 puntos por grupo durante el periodo de vigencia del contrato.</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Es posible que los requisitos de cantidad mínima de pedidos no se apliquen si se suministra un contrato cualificado.</w:t>
            </w:r>
          </w:p>
          <w:p w:rsidR="00230E01" w:rsidRPr="00C04260" w:rsidRDefault="00230E01" w:rsidP="00230E01">
            <w:pPr>
              <w:pStyle w:val="AppendixBodyText"/>
              <w:spacing w:after="0"/>
              <w:ind w:right="720"/>
              <w:rPr>
                <w:rFonts w:ascii="Tahoma" w:hAnsi="Tahoma" w:cs="Tahoma"/>
                <w:color w:val="000000"/>
                <w:sz w:val="18"/>
                <w:szCs w:val="18"/>
                <w:lang w:eastAsia="ja-JP"/>
              </w:rPr>
            </w:pPr>
          </w:p>
        </w:tc>
      </w:tr>
      <w:tr w:rsidR="00456002" w:rsidRPr="00C04260" w:rsidTr="00E72B9D">
        <w:tc>
          <w:tcPr>
            <w:tcW w:w="2270" w:type="dxa"/>
            <w:shd w:val="clear" w:color="auto" w:fill="auto"/>
          </w:tcPr>
          <w:p w:rsidR="00456002" w:rsidRPr="00C04260" w:rsidRDefault="00456002" w:rsidP="00A70464">
            <w:pPr>
              <w:pStyle w:val="AppendixBodyText"/>
              <w:spacing w:before="60"/>
              <w:ind w:right="720"/>
              <w:rPr>
                <w:rFonts w:ascii="Tahoma" w:hAnsi="Tahoma" w:cs="Tahoma"/>
                <w:b/>
                <w:color w:val="000000"/>
                <w:szCs w:val="18"/>
                <w:lang w:eastAsia="ja-JP"/>
              </w:rPr>
            </w:pPr>
            <w:r w:rsidRPr="00C04260">
              <w:rPr>
                <w:rFonts w:ascii="Tahoma" w:hAnsi="Tahoma" w:cs="Tahoma"/>
                <w:b/>
                <w:color w:val="000000"/>
                <w:szCs w:val="18"/>
              </w:rPr>
              <w:t>Select Plus</w:t>
            </w:r>
          </w:p>
        </w:tc>
        <w:tc>
          <w:tcPr>
            <w:tcW w:w="6946" w:type="dxa"/>
            <w:shd w:val="clear" w:color="auto" w:fill="auto"/>
          </w:tcPr>
          <w:p w:rsidR="00456002" w:rsidRPr="00C04260" w:rsidRDefault="00456002" w:rsidP="00A70464">
            <w:pPr>
              <w:pStyle w:val="AppendixBodyText"/>
              <w:spacing w:before="60"/>
              <w:ind w:right="720"/>
            </w:pPr>
            <w:r w:rsidRPr="00C04260">
              <w:rPr>
                <w:rFonts w:ascii="Tahoma" w:hAnsi="Tahoma" w:cs="Tahoma"/>
                <w:color w:val="000000"/>
                <w:sz w:val="18"/>
                <w:szCs w:val="18"/>
              </w:rPr>
              <w:t>Select Plus necesita una cantidad mínima de pedidos de 500 puntos por grupo durante el primer año.</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Este requisito de cantidad de pedidos puede no aplicarse si se suministra un contrato cualificado.</w:t>
            </w:r>
          </w:p>
          <w:p w:rsidR="00456002" w:rsidRPr="00C04260" w:rsidRDefault="00456002" w:rsidP="00A70464">
            <w:pPr>
              <w:pStyle w:val="AppendixBodyText"/>
              <w:spacing w:after="0"/>
              <w:ind w:right="720"/>
            </w:pPr>
          </w:p>
          <w:p w:rsidR="00456002" w:rsidRPr="00C04260" w:rsidRDefault="00456002" w:rsidP="004B6D8C">
            <w:pPr>
              <w:spacing w:after="60"/>
            </w:pPr>
            <w:bookmarkStart w:id="663" w:name="_Toc323159727"/>
            <w:r w:rsidRPr="00C04260">
              <w:rPr>
                <w:b/>
              </w:rPr>
              <w:t>Niveles de precios en Select Plus</w:t>
            </w:r>
            <w:bookmarkEnd w:id="663"/>
          </w:p>
          <w:p w:rsidR="00456002" w:rsidRPr="00C04260" w:rsidRDefault="00456002" w:rsidP="005C647E">
            <w:r w:rsidRPr="00C04260">
              <w:rPr>
                <w:rFonts w:cs="Tahoma"/>
                <w:szCs w:val="18"/>
              </w:rPr>
              <w:t xml:space="preserve">Los Clientes son susceptibles de optar al programa Select Plus si cumplen </w:t>
            </w:r>
            <w:r w:rsidR="00653CAF" w:rsidRPr="00C04260">
              <w:rPr>
                <w:rFonts w:cs="Tahoma"/>
                <w:szCs w:val="18"/>
              </w:rPr>
              <w:br/>
            </w:r>
            <w:r w:rsidRPr="00C04260">
              <w:rPr>
                <w:rFonts w:cs="Tahoma"/>
                <w:szCs w:val="18"/>
              </w:rPr>
              <w:t xml:space="preserve">uno de los tres criterios siguientes: </w:t>
            </w:r>
          </w:p>
          <w:p w:rsidR="00406CB0" w:rsidRPr="00C04260" w:rsidRDefault="00406CB0" w:rsidP="00A70464"/>
          <w:p w:rsidR="00456002" w:rsidRPr="00C04260" w:rsidRDefault="00456002" w:rsidP="00B83AC5">
            <w:pPr>
              <w:numPr>
                <w:ilvl w:val="0"/>
                <w:numId w:val="63"/>
              </w:numPr>
              <w:spacing w:after="60"/>
            </w:pPr>
            <w:r w:rsidRPr="00C04260">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rsidR="00456002" w:rsidRPr="00C04260" w:rsidRDefault="00456002" w:rsidP="00B83AC5">
            <w:pPr>
              <w:numPr>
                <w:ilvl w:val="0"/>
                <w:numId w:val="63"/>
              </w:numPr>
              <w:spacing w:after="60"/>
            </w:pPr>
            <w:r w:rsidRPr="00C04260">
              <w:t xml:space="preserve">Remitir un pedido que cumpla con un mínimo de 500 puntos para cada grupo de productos que el Cliente seleccione durante el primer año. </w:t>
            </w:r>
          </w:p>
          <w:p w:rsidR="00456002" w:rsidRPr="00C04260" w:rsidRDefault="00456002" w:rsidP="00B83AC5">
            <w:pPr>
              <w:numPr>
                <w:ilvl w:val="0"/>
                <w:numId w:val="63"/>
              </w:numPr>
              <w:spacing w:after="60"/>
            </w:pPr>
            <w:r w:rsidRPr="00C04260">
              <w:t xml:space="preserve">Identificar un contrato en que la cantidad de pedido mínima se haya adquirido durante los doce (12) meses anteriores a la fecha de entrada en vigor del Contrato Select Plus del Cliente. </w:t>
            </w:r>
          </w:p>
          <w:p w:rsidR="00456002" w:rsidRPr="00C04260" w:rsidRDefault="00456002" w:rsidP="00A70464"/>
          <w:p w:rsidR="00456002" w:rsidRPr="00C04260" w:rsidRDefault="00456002" w:rsidP="005C647E">
            <w:r w:rsidRPr="00C04260">
              <w:rPr>
                <w:rFonts w:cs="Tahoma"/>
                <w:szCs w:val="18"/>
              </w:rPr>
              <w:t xml:space="preserve">En las opciones 2 y 3 anteriores, el Cliente está obligado a mantener un mínimo de 500 puntos en cada grupo de productos que seleccione el Cliente en el momento de la comprobación de cumplimiento. </w:t>
            </w:r>
          </w:p>
          <w:p w:rsidR="00456002" w:rsidRPr="00C04260" w:rsidRDefault="00456002"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653CAF" w:rsidRPr="00C04260" w:rsidRDefault="00653CAF" w:rsidP="005C647E"/>
          <w:p w:rsidR="00230E01" w:rsidRPr="00C04260" w:rsidRDefault="00230E01" w:rsidP="00C1068F">
            <w:pPr>
              <w:pStyle w:val="AppendixBodyText"/>
              <w:spacing w:after="0"/>
              <w:ind w:right="720"/>
              <w:rPr>
                <w:rFonts w:ascii="Tahoma" w:hAnsi="Tahoma" w:cs="Tahoma"/>
                <w:color w:val="000000"/>
                <w:sz w:val="18"/>
                <w:szCs w:val="18"/>
                <w:lang w:eastAsia="ja-JP"/>
              </w:rPr>
            </w:pPr>
          </w:p>
        </w:tc>
      </w:tr>
      <w:tr w:rsidR="00C1068F" w:rsidRPr="00C04260" w:rsidTr="00C1068F">
        <w:tc>
          <w:tcPr>
            <w:tcW w:w="2270" w:type="dxa"/>
            <w:tcBorders>
              <w:bottom w:val="single" w:sz="4" w:space="0" w:color="000000"/>
            </w:tcBorders>
            <w:shd w:val="clear" w:color="auto" w:fill="FABF8F"/>
          </w:tcPr>
          <w:p w:rsidR="00C1068F" w:rsidRPr="00C04260" w:rsidRDefault="00C1068F" w:rsidP="004D2A9B">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lastRenderedPageBreak/>
              <w:t>Programas</w:t>
            </w:r>
          </w:p>
        </w:tc>
        <w:tc>
          <w:tcPr>
            <w:tcW w:w="6946" w:type="dxa"/>
            <w:tcBorders>
              <w:bottom w:val="single" w:sz="4" w:space="0" w:color="000000"/>
            </w:tcBorders>
            <w:shd w:val="clear" w:color="auto" w:fill="FABF8F"/>
          </w:tcPr>
          <w:p w:rsidR="00C1068F" w:rsidRPr="00C04260" w:rsidRDefault="00C1068F" w:rsidP="004D2A9B">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t>Requisitos mínimos para pedidos</w:t>
            </w:r>
          </w:p>
        </w:tc>
      </w:tr>
      <w:tr w:rsidR="00C1068F" w:rsidRPr="00C04260" w:rsidTr="00C1068F">
        <w:tc>
          <w:tcPr>
            <w:tcW w:w="2270" w:type="dxa"/>
            <w:tcBorders>
              <w:bottom w:val="single" w:sz="4" w:space="0" w:color="000000"/>
            </w:tcBorders>
            <w:shd w:val="clear" w:color="auto" w:fill="FFFFFF" w:themeFill="background1"/>
          </w:tcPr>
          <w:p w:rsidR="00C1068F" w:rsidRPr="00C04260" w:rsidRDefault="00C1068F" w:rsidP="004D2A9B">
            <w:pPr>
              <w:pStyle w:val="AppendixBodyText"/>
              <w:ind w:right="720"/>
              <w:jc w:val="center"/>
              <w:rPr>
                <w:rFonts w:ascii="Tahoma" w:hAnsi="Tahoma" w:cs="Tahoma"/>
                <w:b/>
                <w:color w:val="000000"/>
                <w:sz w:val="22"/>
                <w:szCs w:val="18"/>
              </w:rPr>
            </w:pPr>
          </w:p>
        </w:tc>
        <w:tc>
          <w:tcPr>
            <w:tcW w:w="6946" w:type="dxa"/>
            <w:tcBorders>
              <w:bottom w:val="single" w:sz="4" w:space="0" w:color="000000"/>
            </w:tcBorders>
            <w:shd w:val="clear" w:color="auto" w:fill="FFFFFF" w:themeFill="background1"/>
          </w:tcPr>
          <w:p w:rsidR="00C1068F" w:rsidRPr="00C04260" w:rsidRDefault="00C1068F" w:rsidP="00C1068F">
            <w:r w:rsidRPr="00C04260">
              <w:rPr>
                <w:rFonts w:cs="Tahoma"/>
                <w:szCs w:val="18"/>
              </w:rPr>
              <w:t xml:space="preserve">Los precios del Cliente se basan en un contrato entre el Cliente y el revendedor del Cliente. Sin embargo, Microsoft proporciona al revendedor los siguientes criterios de puntos y precios, con el propósito de que sirvan de guía para el revendedor en el momento de fijar los precios para el Cliente final: </w:t>
            </w:r>
          </w:p>
          <w:p w:rsidR="00C1068F" w:rsidRPr="00C04260" w:rsidRDefault="00C1068F" w:rsidP="00C1068F"/>
          <w:tbl>
            <w:tblPr>
              <w:tblW w:w="0" w:type="auto"/>
              <w:jc w:val="center"/>
              <w:tblCellMar>
                <w:left w:w="0" w:type="dxa"/>
                <w:right w:w="0" w:type="dxa"/>
              </w:tblCellMar>
              <w:tblLook w:val="04A0" w:firstRow="1" w:lastRow="0" w:firstColumn="1" w:lastColumn="0" w:noHBand="0" w:noVBand="1"/>
            </w:tblPr>
            <w:tblGrid>
              <w:gridCol w:w="2710"/>
              <w:gridCol w:w="2817"/>
            </w:tblGrid>
            <w:tr w:rsidR="00C1068F" w:rsidRPr="00C04260" w:rsidTr="004D2A9B">
              <w:trPr>
                <w:trHeight w:hRule="exact" w:val="622"/>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C1068F" w:rsidRPr="00C04260" w:rsidRDefault="00C1068F" w:rsidP="004D2A9B">
                  <w:pPr>
                    <w:jc w:val="center"/>
                    <w:rPr>
                      <w:rFonts w:cs="Tahoma"/>
                      <w:b/>
                      <w:sz w:val="20"/>
                      <w:szCs w:val="18"/>
                    </w:rPr>
                  </w:pPr>
                  <w:r w:rsidRPr="00C04260">
                    <w:rPr>
                      <w:rFonts w:cs="Tahoma"/>
                      <w:b/>
                      <w:sz w:val="20"/>
                      <w:szCs w:val="18"/>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1068F" w:rsidRPr="00C04260" w:rsidRDefault="00C1068F" w:rsidP="004D2A9B">
                  <w:pPr>
                    <w:jc w:val="center"/>
                    <w:rPr>
                      <w:rFonts w:cs="Tahoma"/>
                      <w:b/>
                      <w:sz w:val="20"/>
                      <w:szCs w:val="18"/>
                    </w:rPr>
                  </w:pPr>
                  <w:r w:rsidRPr="00C04260">
                    <w:rPr>
                      <w:rFonts w:cs="Tahoma"/>
                      <w:b/>
                      <w:sz w:val="20"/>
                      <w:szCs w:val="18"/>
                    </w:rPr>
                    <w:t>Mínimo de puntos anuales por grupo</w:t>
                  </w:r>
                </w:p>
              </w:tc>
            </w:tr>
            <w:tr w:rsidR="00C1068F" w:rsidRPr="00C04260" w:rsidTr="004D2A9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500</w:t>
                  </w:r>
                </w:p>
              </w:tc>
            </w:tr>
            <w:tr w:rsidR="00C1068F" w:rsidRPr="00C04260" w:rsidTr="004D2A9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4.000</w:t>
                  </w:r>
                </w:p>
              </w:tc>
            </w:tr>
            <w:tr w:rsidR="00C1068F" w:rsidRPr="00C04260" w:rsidTr="004D2A9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10.000</w:t>
                  </w:r>
                </w:p>
              </w:tc>
            </w:tr>
            <w:tr w:rsidR="00C1068F" w:rsidRPr="00C04260" w:rsidTr="004D2A9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068F" w:rsidRPr="00C04260" w:rsidRDefault="00C1068F" w:rsidP="004D2A9B">
                  <w:pPr>
                    <w:jc w:val="center"/>
                    <w:rPr>
                      <w:rFonts w:cs="Tahoma"/>
                      <w:szCs w:val="18"/>
                    </w:rPr>
                  </w:pPr>
                  <w:r w:rsidRPr="00C04260">
                    <w:rPr>
                      <w:rFonts w:cs="Tahoma"/>
                      <w:szCs w:val="18"/>
                    </w:rPr>
                    <w:t>25.000</w:t>
                  </w:r>
                </w:p>
              </w:tc>
            </w:tr>
          </w:tbl>
          <w:p w:rsidR="00C1068F" w:rsidRPr="00C04260" w:rsidRDefault="00C1068F" w:rsidP="00C1068F">
            <w:pPr>
              <w:pStyle w:val="AppendixBodyText"/>
              <w:spacing w:after="0"/>
              <w:ind w:left="605" w:right="720"/>
            </w:pPr>
            <w:r w:rsidRPr="00C04260">
              <w:rPr>
                <w:rFonts w:ascii="Tahoma" w:hAnsi="Tahoma" w:cs="Times New Roman"/>
                <w:i/>
                <w:sz w:val="16"/>
              </w:rPr>
              <w:t>Nota: Todos los puntos que el Cliente tenga sobre su nivel de precios mínimo se traspasarán al año siguiente para la comprobación de cumplimiento de ese año. Por ejemplo, si el Cliente tiene 4.500 puntos en el momento de su comprobación de cumplimiento anual, 500 puntos se traspasarán al año siguiente para utilizarlos en el cumplimiento de ese año.</w:t>
            </w:r>
          </w:p>
          <w:p w:rsidR="00C1068F" w:rsidRPr="00C1068F" w:rsidRDefault="00C1068F" w:rsidP="00C1068F">
            <w:pPr>
              <w:pStyle w:val="AppendixBodyText"/>
              <w:ind w:right="720"/>
              <w:rPr>
                <w:rFonts w:ascii="Tahoma" w:hAnsi="Tahoma" w:cs="Tahoma"/>
                <w:b/>
                <w:color w:val="000000"/>
                <w:sz w:val="18"/>
                <w:szCs w:val="18"/>
              </w:rPr>
            </w:pPr>
          </w:p>
        </w:tc>
      </w:tr>
      <w:tr w:rsidR="00456002" w:rsidRPr="00C04260" w:rsidTr="00E72B9D">
        <w:tc>
          <w:tcPr>
            <w:tcW w:w="2270" w:type="dxa"/>
            <w:shd w:val="clear" w:color="auto" w:fill="auto"/>
          </w:tcPr>
          <w:p w:rsidR="00456002" w:rsidRPr="00C04260" w:rsidRDefault="00456002" w:rsidP="00653CAF">
            <w:pPr>
              <w:pStyle w:val="AppendixBodyText"/>
              <w:spacing w:before="60"/>
              <w:ind w:right="92"/>
              <w:rPr>
                <w:rFonts w:ascii="Tahoma" w:hAnsi="Tahoma" w:cs="Tahoma"/>
                <w:b/>
                <w:color w:val="000000"/>
                <w:szCs w:val="18"/>
                <w:lang w:eastAsia="ja-JP"/>
              </w:rPr>
            </w:pPr>
            <w:r w:rsidRPr="00C04260">
              <w:rPr>
                <w:rFonts w:ascii="Tahoma" w:hAnsi="Tahoma" w:cs="Tahoma"/>
                <w:b/>
                <w:color w:val="000000"/>
                <w:szCs w:val="18"/>
              </w:rPr>
              <w:t>Contrato School</w:t>
            </w:r>
          </w:p>
        </w:tc>
        <w:tc>
          <w:tcPr>
            <w:tcW w:w="6946" w:type="dxa"/>
            <w:shd w:val="clear" w:color="auto" w:fill="auto"/>
          </w:tcPr>
          <w:p w:rsidR="00456002" w:rsidRPr="00C04260" w:rsidRDefault="00456002" w:rsidP="00A70464">
            <w:pPr>
              <w:pStyle w:val="AppendixBodyText"/>
              <w:spacing w:before="60"/>
              <w:ind w:right="720"/>
            </w:pPr>
            <w:r w:rsidRPr="00C04260">
              <w:rPr>
                <w:rFonts w:ascii="Tahoma" w:hAnsi="Tahoma" w:cs="Tahoma"/>
                <w:sz w:val="18"/>
              </w:rPr>
              <w:t>El Contrato School</w:t>
            </w:r>
            <w:r w:rsidRPr="00C04260">
              <w:rPr>
                <w:rFonts w:ascii="Tahoma" w:hAnsi="Tahoma" w:cs="Tahoma"/>
                <w:b/>
                <w:sz w:val="18"/>
              </w:rPr>
              <w:t xml:space="preserve"> </w:t>
            </w:r>
            <w:r w:rsidRPr="00C04260">
              <w:rPr>
                <w:rFonts w:ascii="Tahoma" w:hAnsi="Tahoma" w:cs="Tahoma"/>
                <w:sz w:val="18"/>
              </w:rPr>
              <w:t>requiere un pedido mínimo de 300 unidades.</w:t>
            </w:r>
            <w:r w:rsidR="00733A43" w:rsidRPr="00C04260">
              <w:rPr>
                <w:rFonts w:ascii="Tahoma" w:hAnsi="Tahoma" w:cs="Tahoma"/>
                <w:sz w:val="18"/>
              </w:rPr>
              <w:t xml:space="preserve"> </w:t>
            </w:r>
            <w:r w:rsidRPr="00C04260">
              <w:rPr>
                <w:rFonts w:ascii="Tahoma" w:hAnsi="Tahoma" w:cs="Tahoma"/>
                <w:sz w:val="18"/>
              </w:rPr>
              <w:t>Las</w:t>
            </w:r>
            <w:r w:rsidR="00653CAF" w:rsidRPr="00C04260">
              <w:rPr>
                <w:rFonts w:ascii="Tahoma" w:hAnsi="Tahoma" w:cs="Tahoma"/>
                <w:sz w:val="18"/>
              </w:rPr>
              <w:t> </w:t>
            </w:r>
            <w:r w:rsidRPr="00C04260">
              <w:rPr>
                <w:rFonts w:ascii="Tahoma" w:hAnsi="Tahoma" w:cs="Tahoma"/>
                <w:sz w:val="18"/>
              </w:rPr>
              <w:t>unidades se determinan multiplicando el número total de productos de CAL, sistemas y aplicaciones por el número total de Equipos o de Personal de tiempo completo elegibles. Tenga en cuenta que el requisito mínimo de pedidos puede variar según la zona geográfica.</w:t>
            </w:r>
          </w:p>
          <w:p w:rsidR="00406CB0" w:rsidRPr="00C04260" w:rsidRDefault="00406CB0" w:rsidP="00A70464">
            <w:pPr>
              <w:pStyle w:val="AppendixBodyText"/>
              <w:spacing w:after="0"/>
              <w:ind w:right="720"/>
            </w:pPr>
          </w:p>
          <w:p w:rsidR="00456002" w:rsidRPr="00C04260" w:rsidRDefault="00456002" w:rsidP="00230E01">
            <w:pPr>
              <w:tabs>
                <w:tab w:val="left" w:pos="8640"/>
              </w:tabs>
              <w:ind w:right="720"/>
            </w:pPr>
            <w:r w:rsidRPr="00C04260">
              <w:rPr>
                <w:rFonts w:cs="Tahoma"/>
                <w:b/>
                <w:bCs/>
                <w:color w:val="000000"/>
                <w:szCs w:val="20"/>
              </w:rPr>
              <w:t>Nota:</w:t>
            </w:r>
            <w:r w:rsidRPr="00C04260">
              <w:rPr>
                <w:rFonts w:cs="Tahoma"/>
                <w:color w:val="000000"/>
                <w:szCs w:val="20"/>
              </w:rPr>
              <w:t xml:space="preserve"> Los Clientes del Contrato School no pueden elegir productos de</w:t>
            </w:r>
            <w:r w:rsidR="00653CAF" w:rsidRPr="00C04260">
              <w:rPr>
                <w:rFonts w:cs="Tahoma"/>
                <w:color w:val="000000"/>
                <w:szCs w:val="20"/>
              </w:rPr>
              <w:t> </w:t>
            </w:r>
            <w:r w:rsidRPr="00C04260">
              <w:rPr>
                <w:rFonts w:cs="Tahoma"/>
                <w:color w:val="000000"/>
                <w:szCs w:val="20"/>
              </w:rPr>
              <w:t>licencia CAL, aplicaciones, sistemas ni Licencia de Suscripción (usuario/dispositivo) solo para una parte de los Equipos que se incluyen en</w:t>
            </w:r>
            <w:r w:rsidR="00653CAF" w:rsidRPr="00C04260">
              <w:rPr>
                <w:rFonts w:cs="Tahoma"/>
                <w:color w:val="000000"/>
                <w:szCs w:val="20"/>
              </w:rPr>
              <w:t> </w:t>
            </w:r>
            <w:r w:rsidRPr="00C04260">
              <w:rPr>
                <w:rFonts w:cs="Tahoma"/>
                <w:color w:val="000000"/>
                <w:szCs w:val="20"/>
              </w:rPr>
              <w:t xml:space="preserve">la suscripción, </w:t>
            </w:r>
            <w:r w:rsidRPr="00C04260">
              <w:rPr>
                <w:rFonts w:cs="Tahoma"/>
                <w:color w:val="000000"/>
                <w:szCs w:val="18"/>
              </w:rPr>
              <w:t>salvo que se indique explícitamente en las Notas de Condiciones del Producto de la Lista de Productos</w:t>
            </w:r>
            <w:r w:rsidRPr="00C04260">
              <w:rPr>
                <w:rFonts w:cs="Tahoma"/>
                <w:color w:val="000000"/>
                <w:szCs w:val="20"/>
              </w:rPr>
              <w:t>. Por ejemplo, si la suscripción es para 100 Equipos en total, los productos de licencias CAL, aplicaciones, sistemas y Licencia de Suscripción (usuario/dispositivo) seleccionados tendrán cobertura para los 100 Equipos, incluso si solo una</w:t>
            </w:r>
            <w:r w:rsidR="00653CAF" w:rsidRPr="00C04260">
              <w:rPr>
                <w:rFonts w:cs="Tahoma"/>
                <w:color w:val="000000"/>
                <w:szCs w:val="20"/>
              </w:rPr>
              <w:t> </w:t>
            </w:r>
            <w:r w:rsidRPr="00C04260">
              <w:rPr>
                <w:rFonts w:cs="Tahoma"/>
                <w:color w:val="000000"/>
                <w:szCs w:val="20"/>
              </w:rPr>
              <w:t>parte de esos Equipos ejecutará un producto específico.</w:t>
            </w:r>
          </w:p>
          <w:p w:rsidR="00230E01" w:rsidRPr="00C04260" w:rsidRDefault="00230E01" w:rsidP="00230E01">
            <w:pPr>
              <w:tabs>
                <w:tab w:val="left" w:pos="8640"/>
              </w:tabs>
              <w:ind w:right="720"/>
              <w:rPr>
                <w:rFonts w:cs="Tahoma"/>
                <w:color w:val="000000"/>
                <w:szCs w:val="20"/>
                <w:lang w:eastAsia="ja-JP"/>
              </w:rPr>
            </w:pPr>
          </w:p>
        </w:tc>
      </w:tr>
      <w:tr w:rsidR="00456002" w:rsidRPr="00C04260" w:rsidTr="00E72B9D">
        <w:tc>
          <w:tcPr>
            <w:tcW w:w="2270" w:type="dxa"/>
            <w:shd w:val="clear" w:color="auto" w:fill="auto"/>
          </w:tcPr>
          <w:p w:rsidR="00456002" w:rsidRPr="00C04260" w:rsidRDefault="00456002" w:rsidP="00653CAF">
            <w:pPr>
              <w:pStyle w:val="AppendixBodyText"/>
              <w:spacing w:before="60"/>
              <w:ind w:right="720"/>
              <w:rPr>
                <w:rFonts w:ascii="Tahoma" w:hAnsi="Tahoma" w:cs="Tahoma"/>
                <w:b/>
                <w:color w:val="000000"/>
                <w:sz w:val="18"/>
                <w:szCs w:val="18"/>
                <w:lang w:eastAsia="ja-JP"/>
              </w:rPr>
            </w:pPr>
            <w:r w:rsidRPr="00C04260">
              <w:rPr>
                <w:rFonts w:ascii="Tahoma" w:hAnsi="Tahoma" w:cs="Tahoma"/>
                <w:b/>
              </w:rPr>
              <w:t>Contrato Enterprise y</w:t>
            </w:r>
            <w:r w:rsidR="00653CAF" w:rsidRPr="00C04260">
              <w:rPr>
                <w:rFonts w:ascii="Tahoma" w:hAnsi="Tahoma" w:cs="Tahoma"/>
                <w:b/>
              </w:rPr>
              <w:t> </w:t>
            </w:r>
            <w:r w:rsidRPr="00C04260">
              <w:rPr>
                <w:rFonts w:ascii="Tahoma" w:hAnsi="Tahoma" w:cs="Tahoma"/>
                <w:b/>
              </w:rPr>
              <w:t>Contrato Enterprise Subscription</w:t>
            </w:r>
          </w:p>
        </w:tc>
        <w:tc>
          <w:tcPr>
            <w:tcW w:w="6946" w:type="dxa"/>
            <w:shd w:val="clear" w:color="auto" w:fill="auto"/>
          </w:tcPr>
          <w:p w:rsidR="00456002" w:rsidRPr="00C04260" w:rsidRDefault="00456002" w:rsidP="00A70464">
            <w:pPr>
              <w:spacing w:before="60"/>
            </w:pPr>
            <w:r w:rsidRPr="00C04260">
              <w:t>Contrato Enterprise (EA) y Contrato Enterprise Subscription (ESA) requiere un mínimo de 250 Dispositivos Cualificados/Desktops o Usuarios Cualificados.</w:t>
            </w:r>
          </w:p>
          <w:p w:rsidR="00456002" w:rsidRPr="00C04260" w:rsidRDefault="00456002" w:rsidP="00A70464"/>
          <w:p w:rsidR="0091793D" w:rsidRPr="00C04260" w:rsidRDefault="0091793D" w:rsidP="004B6D8C">
            <w:pPr>
              <w:spacing w:after="60"/>
            </w:pPr>
            <w:r w:rsidRPr="00C04260">
              <w:rPr>
                <w:b/>
              </w:rPr>
              <w:t>Desktop / Dispositivo Cualificado</w:t>
            </w:r>
          </w:p>
          <w:p w:rsidR="0091793D" w:rsidRPr="00C04260" w:rsidRDefault="0091793D" w:rsidP="00003D41">
            <w:bookmarkStart w:id="664" w:name="_Toc323159729"/>
            <w:bookmarkStart w:id="665" w:name="_Toc325313134"/>
            <w:bookmarkStart w:id="666" w:name="_Toc325609169"/>
            <w:r w:rsidRPr="00C04260">
              <w:t xml:space="preserve">A pesar de que en su Contrato de Licencias por Volumen pueda indicarse lo contrario, los Desktops / Dispositivos Cualificados no incluyen ningún </w:t>
            </w:r>
            <w:r w:rsidRPr="00C04260">
              <w:rPr>
                <w:iCs/>
              </w:rPr>
              <w:t>dispositivo cualificado de terceros</w:t>
            </w:r>
            <w:r w:rsidRPr="00C04260">
              <w:t xml:space="preserve"> desde los cuales los usuarios acceden exclusivamente al software y lo utilizan en virtud de los Derechos de Uso Móvil para lo siguiente:</w:t>
            </w:r>
            <w:bookmarkEnd w:id="664"/>
            <w:bookmarkEnd w:id="665"/>
            <w:bookmarkEnd w:id="666"/>
          </w:p>
          <w:p w:rsidR="00456002" w:rsidRPr="00C04260" w:rsidRDefault="00456002" w:rsidP="00A70464"/>
          <w:p w:rsidR="00406CB0" w:rsidRPr="00C04260" w:rsidRDefault="00456002" w:rsidP="00B83AC5">
            <w:pPr>
              <w:numPr>
                <w:ilvl w:val="0"/>
                <w:numId w:val="63"/>
              </w:numPr>
              <w:spacing w:after="60"/>
            </w:pPr>
            <w:r w:rsidRPr="00C04260">
              <w:t xml:space="preserve">Windows Software Assurance, </w:t>
            </w:r>
          </w:p>
          <w:p w:rsidR="00456002" w:rsidRPr="00C04260" w:rsidRDefault="00456002" w:rsidP="00B83AC5">
            <w:pPr>
              <w:numPr>
                <w:ilvl w:val="0"/>
                <w:numId w:val="63"/>
              </w:numPr>
              <w:spacing w:after="60"/>
            </w:pPr>
            <w:r w:rsidRPr="00C04260">
              <w:t xml:space="preserve">Windows Virtual Desktop Access, </w:t>
            </w:r>
          </w:p>
          <w:p w:rsidR="00456002" w:rsidRPr="00C04260" w:rsidRDefault="00456002" w:rsidP="00B83AC5">
            <w:pPr>
              <w:numPr>
                <w:ilvl w:val="0"/>
                <w:numId w:val="63"/>
              </w:numPr>
              <w:spacing w:after="60"/>
            </w:pPr>
            <w:r w:rsidRPr="00C04260">
              <w:t xml:space="preserve">Virtual Desktop Infrastructure Suites, </w:t>
            </w:r>
          </w:p>
          <w:p w:rsidR="00456002" w:rsidRPr="00C04260" w:rsidRDefault="00456002" w:rsidP="00B83AC5">
            <w:pPr>
              <w:numPr>
                <w:ilvl w:val="0"/>
                <w:numId w:val="63"/>
              </w:numPr>
              <w:spacing w:after="60"/>
            </w:pPr>
            <w:r w:rsidRPr="00C04260">
              <w:t xml:space="preserve">MDOP para Software Assurance y </w:t>
            </w:r>
          </w:p>
          <w:p w:rsidR="00456002" w:rsidRPr="00C04260" w:rsidRDefault="00456002" w:rsidP="00B83AC5">
            <w:pPr>
              <w:numPr>
                <w:ilvl w:val="0"/>
                <w:numId w:val="63"/>
              </w:numPr>
              <w:spacing w:after="60"/>
            </w:pPr>
            <w:r w:rsidRPr="00C04260">
              <w:t>Software Assurance para todas las ediciones de Office, Project y Visio que</w:t>
            </w:r>
            <w:r w:rsidR="00653CAF" w:rsidRPr="00C04260">
              <w:t> </w:t>
            </w:r>
            <w:r w:rsidRPr="00C04260">
              <w:t>incluyan Derechos de Uso Móvil.</w:t>
            </w:r>
            <w:r w:rsidR="00733A43" w:rsidRPr="00C04260">
              <w:t xml:space="preserve"> </w:t>
            </w:r>
          </w:p>
          <w:p w:rsidR="00456002" w:rsidRPr="00C04260" w:rsidRDefault="00456002" w:rsidP="00A70464"/>
          <w:p w:rsidR="00653CAF" w:rsidRPr="00C04260" w:rsidRDefault="00653CAF" w:rsidP="00A70464"/>
          <w:p w:rsidR="00230E01" w:rsidRPr="00C04260" w:rsidRDefault="00230E01" w:rsidP="00C1068F">
            <w:pPr>
              <w:pStyle w:val="AppendixBodyText"/>
              <w:spacing w:after="0"/>
              <w:ind w:right="468"/>
              <w:rPr>
                <w:rFonts w:ascii="Tahoma" w:hAnsi="Tahoma" w:cs="Tahoma"/>
                <w:sz w:val="18"/>
                <w:lang w:eastAsia="ja-JP"/>
              </w:rPr>
            </w:pPr>
          </w:p>
        </w:tc>
      </w:tr>
      <w:tr w:rsidR="00C1068F" w:rsidRPr="00C04260" w:rsidTr="00C1068F">
        <w:tc>
          <w:tcPr>
            <w:tcW w:w="2270" w:type="dxa"/>
            <w:tcBorders>
              <w:bottom w:val="single" w:sz="4" w:space="0" w:color="000000"/>
            </w:tcBorders>
            <w:shd w:val="clear" w:color="auto" w:fill="FABF8F"/>
          </w:tcPr>
          <w:p w:rsidR="00C1068F" w:rsidRPr="00C04260" w:rsidRDefault="00C1068F" w:rsidP="004D2A9B">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lastRenderedPageBreak/>
              <w:t>Programas</w:t>
            </w:r>
          </w:p>
        </w:tc>
        <w:tc>
          <w:tcPr>
            <w:tcW w:w="6946" w:type="dxa"/>
            <w:tcBorders>
              <w:bottom w:val="single" w:sz="4" w:space="0" w:color="000000"/>
            </w:tcBorders>
            <w:shd w:val="clear" w:color="auto" w:fill="FABF8F"/>
          </w:tcPr>
          <w:p w:rsidR="00C1068F" w:rsidRPr="00C04260" w:rsidRDefault="00C1068F" w:rsidP="004D2A9B">
            <w:pPr>
              <w:pStyle w:val="AppendixBodyText"/>
              <w:ind w:right="720"/>
              <w:jc w:val="center"/>
              <w:rPr>
                <w:rFonts w:ascii="Tahoma" w:hAnsi="Tahoma" w:cs="Tahoma"/>
                <w:b/>
                <w:color w:val="000000"/>
                <w:sz w:val="22"/>
                <w:szCs w:val="18"/>
                <w:lang w:eastAsia="ja-JP"/>
              </w:rPr>
            </w:pPr>
            <w:r w:rsidRPr="00C04260">
              <w:rPr>
                <w:rFonts w:ascii="Tahoma" w:hAnsi="Tahoma" w:cs="Tahoma"/>
                <w:b/>
                <w:color w:val="000000"/>
                <w:sz w:val="22"/>
                <w:szCs w:val="18"/>
              </w:rPr>
              <w:t>Requisitos mínimos para pedidos</w:t>
            </w:r>
          </w:p>
        </w:tc>
      </w:tr>
      <w:tr w:rsidR="00C1068F" w:rsidRPr="00C04260" w:rsidTr="00C1068F">
        <w:tc>
          <w:tcPr>
            <w:tcW w:w="2270" w:type="dxa"/>
            <w:tcBorders>
              <w:bottom w:val="single" w:sz="4" w:space="0" w:color="000000"/>
            </w:tcBorders>
            <w:shd w:val="clear" w:color="auto" w:fill="FFFFFF" w:themeFill="background1"/>
          </w:tcPr>
          <w:p w:rsidR="00C1068F" w:rsidRPr="00C04260" w:rsidRDefault="00C1068F" w:rsidP="004D2A9B">
            <w:pPr>
              <w:pStyle w:val="AppendixBodyText"/>
              <w:ind w:right="720"/>
              <w:jc w:val="center"/>
              <w:rPr>
                <w:rFonts w:ascii="Tahoma" w:hAnsi="Tahoma" w:cs="Tahoma"/>
                <w:b/>
                <w:color w:val="000000"/>
                <w:sz w:val="22"/>
                <w:szCs w:val="18"/>
              </w:rPr>
            </w:pPr>
          </w:p>
        </w:tc>
        <w:tc>
          <w:tcPr>
            <w:tcW w:w="6946" w:type="dxa"/>
            <w:tcBorders>
              <w:bottom w:val="single" w:sz="4" w:space="0" w:color="000000"/>
            </w:tcBorders>
            <w:shd w:val="clear" w:color="auto" w:fill="FFFFFF" w:themeFill="background1"/>
          </w:tcPr>
          <w:p w:rsidR="00C1068F" w:rsidRPr="00C04260" w:rsidRDefault="00C1068F" w:rsidP="00C1068F">
            <w:bookmarkStart w:id="667" w:name="_Toc323159730"/>
            <w:bookmarkStart w:id="668" w:name="_Toc325313135"/>
            <w:bookmarkStart w:id="669" w:name="_Toc325609170"/>
            <w:r w:rsidRPr="00C04260">
              <w:t xml:space="preserve">Un </w:t>
            </w:r>
            <w:r>
              <w:t>“</w:t>
            </w:r>
            <w:r w:rsidRPr="00C04260">
              <w:t>dispositivo cualificado de terceros</w:t>
            </w:r>
            <w:r>
              <w:t>”</w:t>
            </w:r>
            <w:r w:rsidRPr="00C04260">
              <w:t xml:space="preserve"> es un dispositivo que no controlan ni usted ni sus filiales (por ejemplo, un quiosco público de un tercero), de forma directa o indirecta. Para obtener más información, consulte los Derechos de Uso de los Productos.</w:t>
            </w:r>
            <w:bookmarkEnd w:id="667"/>
            <w:bookmarkEnd w:id="668"/>
            <w:bookmarkEnd w:id="669"/>
          </w:p>
          <w:p w:rsidR="00C1068F" w:rsidRPr="00C04260" w:rsidRDefault="00C1068F" w:rsidP="00C1068F">
            <w:pPr>
              <w:pStyle w:val="Heading3"/>
              <w:ind w:left="70"/>
            </w:pPr>
          </w:p>
          <w:p w:rsidR="00C1068F" w:rsidRPr="00C04260" w:rsidRDefault="00C1068F" w:rsidP="00C1068F">
            <w:pPr>
              <w:spacing w:after="60"/>
            </w:pPr>
            <w:r w:rsidRPr="00C04260">
              <w:rPr>
                <w:b/>
              </w:rPr>
              <w:t xml:space="preserve">Excepciones de Usuarios Cualificados </w:t>
            </w:r>
          </w:p>
          <w:p w:rsidR="00C1068F" w:rsidRPr="00C04260" w:rsidRDefault="00C1068F" w:rsidP="00C1068F">
            <w:pPr>
              <w:pStyle w:val="AppendixBodyText"/>
              <w:ind w:right="720"/>
            </w:pPr>
            <w:r w:rsidRPr="00C04260">
              <w:rPr>
                <w:rFonts w:ascii="Tahoma" w:hAnsi="Tahoma" w:cs="Tahoma"/>
                <w:sz w:val="18"/>
              </w:rPr>
              <w:t>Una persona que accede al software de servidor o a los Servicios Online únicamente en virtud de las licencias identificadas en la siguiente lista está exenta de ser considerada Usuario Cualificado:</w:t>
            </w:r>
          </w:p>
          <w:p w:rsidR="00C1068F" w:rsidRPr="00C04260" w:rsidRDefault="00C1068F" w:rsidP="00C1068F">
            <w:pPr>
              <w:pStyle w:val="AppendixBodyText"/>
              <w:spacing w:after="0"/>
              <w:ind w:right="720"/>
            </w:pPr>
          </w:p>
          <w:p w:rsidR="00C1068F" w:rsidRPr="00C04260" w:rsidRDefault="00C1068F" w:rsidP="00B83AC5">
            <w:pPr>
              <w:numPr>
                <w:ilvl w:val="0"/>
                <w:numId w:val="63"/>
              </w:numPr>
              <w:spacing w:after="60"/>
            </w:pPr>
            <w:r w:rsidRPr="00C04260">
              <w:t xml:space="preserve">Licencia de Suscripción de Usuario de Office 365 Enterprise K1 o K2 </w:t>
            </w:r>
            <w:r w:rsidRPr="00C04260">
              <w:br/>
              <w:t>(SL de usuario)</w:t>
            </w:r>
          </w:p>
          <w:p w:rsidR="00C1068F" w:rsidRPr="00C04260" w:rsidRDefault="00C1068F" w:rsidP="00B83AC5">
            <w:pPr>
              <w:numPr>
                <w:ilvl w:val="0"/>
                <w:numId w:val="63"/>
              </w:numPr>
              <w:spacing w:after="60"/>
            </w:pPr>
            <w:r w:rsidRPr="00C04260">
              <w:t>SharePoint Online Kiosk (SL de usuario)</w:t>
            </w:r>
          </w:p>
          <w:p w:rsidR="00C1068F" w:rsidRPr="00C04260" w:rsidRDefault="00C1068F" w:rsidP="00B83AC5">
            <w:pPr>
              <w:numPr>
                <w:ilvl w:val="0"/>
                <w:numId w:val="63"/>
              </w:numPr>
              <w:spacing w:after="60"/>
            </w:pPr>
            <w:r w:rsidRPr="00C04260">
              <w:t>Exchange Online Kiosk (SL de usuario)</w:t>
            </w:r>
          </w:p>
          <w:p w:rsidR="00C1068F" w:rsidRPr="00C04260" w:rsidRDefault="00C1068F" w:rsidP="00B83AC5">
            <w:pPr>
              <w:numPr>
                <w:ilvl w:val="0"/>
                <w:numId w:val="63"/>
              </w:numPr>
              <w:spacing w:after="60"/>
            </w:pPr>
            <w:r w:rsidRPr="00C04260">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rsidR="00C1068F" w:rsidRPr="00C04260" w:rsidRDefault="00C1068F" w:rsidP="00B83AC5">
            <w:pPr>
              <w:numPr>
                <w:ilvl w:val="0"/>
                <w:numId w:val="63"/>
              </w:numPr>
              <w:spacing w:after="60"/>
            </w:pPr>
            <w:r w:rsidRPr="00C04260">
              <w:t>Cualquier Licencia de External Connector</w:t>
            </w:r>
          </w:p>
          <w:p w:rsidR="00C1068F" w:rsidRPr="00C04260" w:rsidRDefault="00C1068F" w:rsidP="00C1068F">
            <w:pPr>
              <w:pStyle w:val="AppendixBodyText"/>
              <w:spacing w:after="0"/>
              <w:ind w:right="720"/>
            </w:pPr>
          </w:p>
          <w:p w:rsidR="00C1068F" w:rsidRPr="00C04260" w:rsidRDefault="00C1068F" w:rsidP="00C1068F">
            <w:pPr>
              <w:pStyle w:val="AppendixBodyText"/>
              <w:spacing w:after="0"/>
              <w:ind w:right="468"/>
            </w:pPr>
            <w:r w:rsidRPr="00C04260">
              <w:rPr>
                <w:rFonts w:ascii="Tahoma" w:hAnsi="Tahoma" w:cs="Tahoma"/>
                <w:sz w:val="18"/>
              </w:rPr>
              <w:t>Estas exenciones de Usuario Cualificado se aplican a todos los Clientes de EA y ESA, si las exenciones de Usuario Cualificado se contemplan específicamente o no en los términos y condiciones de los contratos de los Clientes.</w:t>
            </w:r>
          </w:p>
          <w:p w:rsidR="00C1068F" w:rsidRPr="00C1068F" w:rsidRDefault="00C1068F" w:rsidP="004D2A9B">
            <w:pPr>
              <w:pStyle w:val="AppendixBodyText"/>
              <w:ind w:right="720"/>
              <w:jc w:val="center"/>
              <w:rPr>
                <w:rFonts w:ascii="Tahoma" w:hAnsi="Tahoma" w:cs="Tahoma"/>
                <w:b/>
                <w:color w:val="000000"/>
                <w:sz w:val="18"/>
                <w:szCs w:val="18"/>
              </w:rPr>
            </w:pPr>
          </w:p>
        </w:tc>
      </w:tr>
      <w:tr w:rsidR="00456002" w:rsidRPr="00C04260" w:rsidTr="00E72B9D">
        <w:tc>
          <w:tcPr>
            <w:tcW w:w="2270" w:type="dxa"/>
            <w:shd w:val="clear" w:color="auto" w:fill="auto"/>
          </w:tcPr>
          <w:p w:rsidR="00456002" w:rsidRPr="00C04260" w:rsidRDefault="00456002" w:rsidP="00A70464">
            <w:pPr>
              <w:pStyle w:val="AppendixBodyText"/>
              <w:spacing w:before="60"/>
              <w:ind w:right="720"/>
              <w:rPr>
                <w:rFonts w:ascii="Tahoma" w:hAnsi="Tahoma" w:cs="Tahoma"/>
                <w:b/>
                <w:lang w:eastAsia="ja-JP"/>
              </w:rPr>
            </w:pPr>
            <w:r w:rsidRPr="00C04260">
              <w:rPr>
                <w:rFonts w:ascii="Tahoma" w:hAnsi="Tahoma" w:cs="Tahoma"/>
                <w:b/>
                <w:color w:val="000000"/>
                <w:szCs w:val="18"/>
              </w:rPr>
              <w:t>EES</w:t>
            </w:r>
          </w:p>
        </w:tc>
        <w:tc>
          <w:tcPr>
            <w:tcW w:w="6946" w:type="dxa"/>
            <w:shd w:val="clear" w:color="auto" w:fill="auto"/>
          </w:tcPr>
          <w:p w:rsidR="00456002" w:rsidRPr="00C04260" w:rsidRDefault="00456002" w:rsidP="00A70464">
            <w:pPr>
              <w:pStyle w:val="ListParagraph"/>
              <w:spacing w:before="60"/>
              <w:ind w:left="0"/>
              <w:contextualSpacing w:val="0"/>
            </w:pPr>
            <w:r w:rsidRPr="00C04260">
              <w:rPr>
                <w:rFonts w:ascii="Tahoma" w:hAnsi="Tahoma" w:cs="Tahoma"/>
                <w:sz w:val="18"/>
                <w:szCs w:val="18"/>
              </w:rPr>
              <w:t>EES requiere un pedido mínimo según se describe a continuación:</w:t>
            </w:r>
            <w:r w:rsidR="00733A43" w:rsidRPr="00C04260">
              <w:rPr>
                <w:rFonts w:ascii="Tahoma" w:hAnsi="Tahoma" w:cs="Tahoma"/>
                <w:sz w:val="18"/>
                <w:szCs w:val="18"/>
              </w:rPr>
              <w:t xml:space="preserve"> </w:t>
            </w:r>
          </w:p>
          <w:p w:rsidR="00406CB0" w:rsidRPr="00C04260" w:rsidRDefault="00406CB0" w:rsidP="00A70464">
            <w:pPr>
              <w:pStyle w:val="ListParagraph"/>
              <w:ind w:left="0"/>
              <w:contextualSpacing w:val="0"/>
            </w:pPr>
          </w:p>
          <w:p w:rsidR="00456002" w:rsidRPr="00C04260" w:rsidRDefault="00456002" w:rsidP="00B83AC5">
            <w:pPr>
              <w:numPr>
                <w:ilvl w:val="0"/>
                <w:numId w:val="63"/>
              </w:numPr>
              <w:spacing w:after="60"/>
            </w:pPr>
            <w:r w:rsidRPr="00C04260">
              <w:t>Al menos un Producto de Plataforma Desktop para un Recuento de Toda la Organización de, al menos, 1000 o</w:t>
            </w:r>
          </w:p>
          <w:p w:rsidR="00456002" w:rsidRPr="00C04260" w:rsidRDefault="00456002" w:rsidP="00B83AC5">
            <w:pPr>
              <w:numPr>
                <w:ilvl w:val="0"/>
                <w:numId w:val="63"/>
              </w:numPr>
              <w:spacing w:after="60"/>
            </w:pPr>
            <w:r w:rsidRPr="00C04260">
              <w:t>Al menos un Servicio Online de Plataforma para el Staff / Facultad en una cantidad de 1000 o</w:t>
            </w:r>
          </w:p>
          <w:p w:rsidR="00456002" w:rsidRPr="00C04260" w:rsidRDefault="00456002" w:rsidP="00B83AC5">
            <w:pPr>
              <w:numPr>
                <w:ilvl w:val="0"/>
                <w:numId w:val="63"/>
              </w:numPr>
              <w:spacing w:after="60"/>
            </w:pPr>
            <w:r w:rsidRPr="00C04260">
              <w:t>Al menos un Producto de Plataforma Desktop para un Recuento de Estudiante de, al menos, 1000 o</w:t>
            </w:r>
          </w:p>
          <w:p w:rsidR="00456002" w:rsidRPr="00C04260" w:rsidRDefault="00456002" w:rsidP="00B83AC5">
            <w:pPr>
              <w:numPr>
                <w:ilvl w:val="0"/>
                <w:numId w:val="63"/>
              </w:numPr>
              <w:spacing w:after="60"/>
            </w:pPr>
            <w:r w:rsidRPr="00C04260">
              <w:t xml:space="preserve">Al menos un Servicio Online de Plataforma para Estudiante en una cantidad de 1000 </w:t>
            </w:r>
          </w:p>
          <w:p w:rsidR="00456002" w:rsidRPr="00C04260" w:rsidRDefault="00456002" w:rsidP="00A70464">
            <w:r w:rsidRPr="00C04260">
              <w:rPr>
                <w:rFonts w:cs="Tahoma"/>
                <w:bCs/>
                <w:color w:val="000000"/>
                <w:szCs w:val="18"/>
              </w:rPr>
              <w:t xml:space="preserve"> </w:t>
            </w:r>
          </w:p>
          <w:p w:rsidR="00A9013C" w:rsidRPr="00C04260" w:rsidRDefault="00456002" w:rsidP="005C647E">
            <w:r w:rsidRPr="00C04260">
              <w:rPr>
                <w:rFonts w:cs="Tahoma"/>
                <w:b/>
                <w:color w:val="000000"/>
                <w:szCs w:val="18"/>
              </w:rPr>
              <w:t>Nota:</w:t>
            </w:r>
            <w:r w:rsidRPr="00C04260">
              <w:rPr>
                <w:rFonts w:cs="Tahoma"/>
                <w:color w:val="000000"/>
                <w:szCs w:val="18"/>
              </w:rPr>
              <w:t xml:space="preserve"> este requisito de cantidad de pedidos puede no aplicarse si se suministra una inscripción cualificada.</w:t>
            </w:r>
          </w:p>
          <w:p w:rsidR="00406CB0" w:rsidRPr="00C04260" w:rsidRDefault="00406CB0" w:rsidP="005C647E"/>
          <w:p w:rsidR="00822871" w:rsidRPr="00C04260" w:rsidRDefault="00A9013C" w:rsidP="00653CAF">
            <w:pPr>
              <w:ind w:right="378"/>
            </w:pPr>
            <w:r w:rsidRPr="00C04260">
              <w:rPr>
                <w:rFonts w:cs="Tahoma"/>
                <w:b/>
                <w:color w:val="000000"/>
                <w:szCs w:val="18"/>
              </w:rPr>
              <w:t xml:space="preserve">Nota: </w:t>
            </w:r>
            <w:r w:rsidRPr="00C04260">
              <w:rPr>
                <w:rFonts w:cs="Tahoma"/>
                <w:color w:val="000000"/>
                <w:szCs w:val="18"/>
              </w:rPr>
              <w:t>Las CALs (licencias de acceso cliente) adquiridas según Enrollment for Education Solutions (EES) como opción selectiva (no para toda la organización) se pueden asignar y utilizar como CALs de dispositivo o usuario a criterio de la Institución. Las CALs de usuario no se pueden reasignar como CALs de dispositivo y las CALs de dispositivo no se pueden reasignar como CALs de usuario, excepto en los casos siguientes. Cualquier CAL solicitada en la opción selectiva se puede reasignar y utilizar como CAL de dispositivo o de usuario al renovar la suscripción mediante un nuevo Contrato.</w:t>
            </w:r>
          </w:p>
          <w:p w:rsidR="00230E01" w:rsidRPr="00C04260" w:rsidRDefault="00230E01" w:rsidP="00230E01">
            <w:pPr>
              <w:rPr>
                <w:rFonts w:cs="Tahoma"/>
                <w:color w:val="000000"/>
                <w:szCs w:val="18"/>
              </w:rPr>
            </w:pPr>
          </w:p>
        </w:tc>
      </w:tr>
    </w:tbl>
    <w:p w:rsidR="00366502" w:rsidRPr="00C04260" w:rsidRDefault="00366502" w:rsidP="00456002">
      <w:pPr>
        <w:pStyle w:val="Heading3"/>
        <w:ind w:right="720"/>
      </w:pPr>
      <w:bookmarkStart w:id="670" w:name="_Toc323159731"/>
      <w:bookmarkStart w:id="671" w:name="_Toc325609171"/>
      <w:bookmarkStart w:id="672" w:name="_Toc336338192"/>
    </w:p>
    <w:p w:rsidR="00653CAF" w:rsidRPr="00C04260" w:rsidRDefault="00653CAF" w:rsidP="00653CAF"/>
    <w:p w:rsidR="00653CAF" w:rsidRPr="00C04260" w:rsidRDefault="00653CAF" w:rsidP="00653CAF"/>
    <w:p w:rsidR="00653CAF" w:rsidRPr="00C04260" w:rsidRDefault="00653CAF" w:rsidP="00653CAF"/>
    <w:p w:rsidR="00456002" w:rsidRPr="00C04260" w:rsidRDefault="00456002" w:rsidP="00456002">
      <w:pPr>
        <w:pStyle w:val="Heading3"/>
        <w:ind w:right="720"/>
      </w:pPr>
      <w:bookmarkStart w:id="673" w:name="_Toc357598817"/>
      <w:r w:rsidRPr="00C04260">
        <w:rPr>
          <w:rFonts w:ascii="Tahoma" w:hAnsi="Tahoma" w:cs="Tahoma"/>
          <w:sz w:val="24"/>
          <w:szCs w:val="22"/>
        </w:rPr>
        <w:lastRenderedPageBreak/>
        <w:t>Plataformas</w:t>
      </w:r>
      <w:bookmarkEnd w:id="670"/>
      <w:bookmarkEnd w:id="671"/>
      <w:bookmarkEnd w:id="672"/>
      <w:bookmarkEnd w:id="673"/>
    </w:p>
    <w:p w:rsidR="00456002" w:rsidRPr="00C0426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C04260" w:rsidTr="00E72B9D">
        <w:tc>
          <w:tcPr>
            <w:tcW w:w="1890" w:type="dxa"/>
            <w:shd w:val="clear" w:color="auto" w:fill="FABF8F"/>
          </w:tcPr>
          <w:p w:rsidR="00456002" w:rsidRPr="00C04260" w:rsidRDefault="00456002" w:rsidP="00E64551">
            <w:pPr>
              <w:rPr>
                <w:b/>
                <w:sz w:val="22"/>
                <w:lang w:eastAsia="ja-JP"/>
              </w:rPr>
            </w:pPr>
            <w:r w:rsidRPr="00C04260">
              <w:rPr>
                <w:b/>
                <w:sz w:val="22"/>
              </w:rPr>
              <w:t>Programas</w:t>
            </w:r>
          </w:p>
        </w:tc>
        <w:tc>
          <w:tcPr>
            <w:tcW w:w="7308" w:type="dxa"/>
            <w:shd w:val="clear" w:color="auto" w:fill="FABF8F"/>
          </w:tcPr>
          <w:p w:rsidR="00456002" w:rsidRPr="00C04260" w:rsidRDefault="00456002" w:rsidP="005C647E">
            <w:pPr>
              <w:jc w:val="center"/>
              <w:rPr>
                <w:b/>
                <w:sz w:val="22"/>
                <w:lang w:eastAsia="ja-JP"/>
              </w:rPr>
            </w:pPr>
            <w:r w:rsidRPr="00C04260">
              <w:rPr>
                <w:b/>
                <w:sz w:val="22"/>
              </w:rPr>
              <w:t>Plataformas</w:t>
            </w:r>
          </w:p>
        </w:tc>
      </w:tr>
      <w:tr w:rsidR="00456002" w:rsidRPr="00C04260" w:rsidTr="00E72B9D">
        <w:tc>
          <w:tcPr>
            <w:tcW w:w="1890" w:type="dxa"/>
            <w:shd w:val="clear" w:color="auto" w:fill="auto"/>
          </w:tcPr>
          <w:p w:rsidR="00456002" w:rsidRPr="00C04260" w:rsidRDefault="00DD367D" w:rsidP="00653CAF">
            <w:pPr>
              <w:spacing w:before="60"/>
              <w:rPr>
                <w:b/>
                <w:lang w:eastAsia="ja-JP"/>
              </w:rPr>
            </w:pPr>
            <w:r w:rsidRPr="00C04260">
              <w:rPr>
                <w:rFonts w:cs="Tahoma"/>
                <w:b/>
              </w:rPr>
              <w:t>Contrato Enterprise y</w:t>
            </w:r>
            <w:r w:rsidR="00653CAF" w:rsidRPr="00C04260">
              <w:rPr>
                <w:rFonts w:cs="Tahoma"/>
                <w:b/>
              </w:rPr>
              <w:t> </w:t>
            </w:r>
            <w:r w:rsidRPr="00C04260">
              <w:rPr>
                <w:rFonts w:cs="Tahoma"/>
                <w:b/>
              </w:rPr>
              <w:t>Contrato Enterprise Subscription</w:t>
            </w:r>
          </w:p>
        </w:tc>
        <w:tc>
          <w:tcPr>
            <w:tcW w:w="7308" w:type="dxa"/>
            <w:shd w:val="clear" w:color="auto" w:fill="auto"/>
          </w:tcPr>
          <w:p w:rsidR="00456002" w:rsidRPr="00C04260" w:rsidRDefault="00456002" w:rsidP="00B83AC5">
            <w:pPr>
              <w:pStyle w:val="ListParagraph"/>
              <w:numPr>
                <w:ilvl w:val="0"/>
                <w:numId w:val="122"/>
              </w:numPr>
              <w:spacing w:before="60" w:after="60"/>
              <w:ind w:left="245"/>
            </w:pPr>
            <w:r w:rsidRPr="00C04260">
              <w:rPr>
                <w:rFonts w:ascii="Tahoma" w:hAnsi="Tahoma" w:cs="Tahoma"/>
                <w:b/>
                <w:sz w:val="18"/>
              </w:rPr>
              <w:t>Productos de Plataformas Desktop Enterprise</w:t>
            </w:r>
          </w:p>
          <w:p w:rsidR="00456002" w:rsidRPr="00C04260" w:rsidRDefault="00456002" w:rsidP="004B6D8C">
            <w:r w:rsidRPr="00C04260">
              <w:rPr>
                <w:rFonts w:cs="Tahoma"/>
                <w:color w:val="000000"/>
                <w:szCs w:val="18"/>
              </w:rPr>
              <w:t xml:space="preserve">Los productos de Plataformas Desktop Enterprise están disponibles para Clientes del Contrato Enterprise. La Plataforma Desktop Enterprise incluye la versión más actual de Office </w:t>
            </w:r>
            <w:r w:rsidRPr="00C04260">
              <w:rPr>
                <w:rFonts w:cs="Tahoma"/>
                <w:szCs w:val="18"/>
              </w:rPr>
              <w:t>Professional Plus</w:t>
            </w:r>
            <w:r w:rsidRPr="00C04260">
              <w:rPr>
                <w:rFonts w:cs="Tahoma"/>
                <w:color w:val="000000"/>
                <w:szCs w:val="18"/>
              </w:rPr>
              <w:t xml:space="preserve">, Actualización del Sistema Operativo Windows 8 Pro o Windows Virtual Enterprise Access (VDA) y la licencia de acceso cliente de Enterprise CAL Suite. Los productos de Plataformas Desktop Enterprise se identifican con una </w:t>
            </w:r>
            <w:r w:rsidR="00CC4FE5">
              <w:rPr>
                <w:rFonts w:cs="Tahoma"/>
                <w:color w:val="000000"/>
                <w:szCs w:val="18"/>
              </w:rPr>
              <w:t>“</w:t>
            </w:r>
            <w:r w:rsidRPr="00C04260">
              <w:rPr>
                <w:rFonts w:cs="Tahoma"/>
                <w:color w:val="000000"/>
                <w:szCs w:val="18"/>
              </w:rPr>
              <w:t>E</w:t>
            </w:r>
            <w:r w:rsidR="00CC4FE5">
              <w:rPr>
                <w:rFonts w:cs="Tahoma"/>
                <w:color w:val="000000"/>
                <w:szCs w:val="18"/>
              </w:rPr>
              <w:t>”</w:t>
            </w:r>
            <w:r w:rsidRPr="00C04260">
              <w:rPr>
                <w:rFonts w:cs="Tahoma"/>
                <w:color w:val="000000"/>
                <w:szCs w:val="18"/>
              </w:rPr>
              <w:t xml:space="preserve"> en la columna Contrato Enterprise.</w:t>
            </w:r>
            <w:r w:rsidR="00733A43" w:rsidRPr="00C04260">
              <w:rPr>
                <w:rFonts w:cs="Tahoma"/>
                <w:color w:val="000000"/>
                <w:szCs w:val="18"/>
              </w:rPr>
              <w:t xml:space="preserve"> </w:t>
            </w:r>
            <w:r w:rsidRPr="00C04260">
              <w:rPr>
                <w:rFonts w:cs="Tahoma"/>
                <w:color w:val="000000"/>
                <w:szCs w:val="18"/>
              </w:rPr>
              <w:t>Los Clientes de Contrato Enterprise y Contrato Enterprise Subscription también pueden adquirir la plataforma Desktop Enterprise con MDOP.</w:t>
            </w:r>
          </w:p>
          <w:p w:rsidR="00456002" w:rsidRPr="00C04260" w:rsidRDefault="00456002" w:rsidP="005C647E"/>
          <w:p w:rsidR="00456002" w:rsidRPr="00C04260" w:rsidRDefault="00456002" w:rsidP="00B83AC5">
            <w:pPr>
              <w:pStyle w:val="ListParagraph"/>
              <w:numPr>
                <w:ilvl w:val="0"/>
                <w:numId w:val="122"/>
              </w:numPr>
              <w:spacing w:after="60"/>
              <w:ind w:left="252"/>
            </w:pPr>
            <w:r w:rsidRPr="00C04260">
              <w:rPr>
                <w:rFonts w:ascii="Tahoma" w:hAnsi="Tahoma" w:cs="Tahoma"/>
                <w:b/>
                <w:sz w:val="18"/>
              </w:rPr>
              <w:t>Productos de Plataformas Professional Desktop</w:t>
            </w:r>
          </w:p>
          <w:p w:rsidR="00456002" w:rsidRPr="00C04260" w:rsidRDefault="00456002" w:rsidP="004B6D8C">
            <w:r w:rsidRPr="00C04260">
              <w:rPr>
                <w:rFonts w:cs="Tahoma"/>
                <w:color w:val="000000"/>
                <w:szCs w:val="18"/>
              </w:rPr>
              <w:t xml:space="preserve">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 Core CAL Suite. Los productos de Plataformas Professional Desktop se identifican con una </w:t>
            </w:r>
            <w:r w:rsidR="00CC4FE5">
              <w:rPr>
                <w:rFonts w:cs="Tahoma"/>
                <w:color w:val="000000"/>
                <w:szCs w:val="18"/>
              </w:rPr>
              <w:t>“</w:t>
            </w:r>
            <w:r w:rsidRPr="00C04260">
              <w:rPr>
                <w:rFonts w:cs="Tahoma"/>
                <w:color w:val="000000"/>
                <w:szCs w:val="18"/>
              </w:rPr>
              <w:t>E</w:t>
            </w:r>
            <w:r w:rsidR="00CC4FE5">
              <w:rPr>
                <w:rFonts w:cs="Tahoma"/>
                <w:color w:val="000000"/>
                <w:szCs w:val="18"/>
              </w:rPr>
              <w:t>”</w:t>
            </w:r>
            <w:r w:rsidRPr="00C04260">
              <w:rPr>
                <w:rFonts w:cs="Tahoma"/>
                <w:color w:val="000000"/>
                <w:szCs w:val="18"/>
              </w:rPr>
              <w:t xml:space="preserve"> en la columna Contrato Enterprise. Los Clientes de Contrato Enterprise y Contrato Enterprise Subscription también pueden adquirir la plataforma Professional Desktop con MDOP.</w:t>
            </w:r>
          </w:p>
          <w:p w:rsidR="00456002" w:rsidRPr="00C04260" w:rsidRDefault="00456002" w:rsidP="005C647E">
            <w:pPr>
              <w:rPr>
                <w:rFonts w:cs="Tahoma"/>
                <w:szCs w:val="18"/>
                <w:lang w:eastAsia="ja-JP"/>
              </w:rPr>
            </w:pPr>
          </w:p>
        </w:tc>
      </w:tr>
      <w:tr w:rsidR="00456002" w:rsidRPr="00C04260" w:rsidTr="00E72B9D">
        <w:trPr>
          <w:trHeight w:val="278"/>
        </w:trPr>
        <w:tc>
          <w:tcPr>
            <w:tcW w:w="1890" w:type="dxa"/>
            <w:shd w:val="clear" w:color="auto" w:fill="auto"/>
          </w:tcPr>
          <w:p w:rsidR="00456002" w:rsidRPr="00C04260" w:rsidRDefault="00456002" w:rsidP="00653CAF">
            <w:pPr>
              <w:spacing w:before="60"/>
              <w:rPr>
                <w:b/>
                <w:lang w:eastAsia="ja-JP"/>
              </w:rPr>
            </w:pPr>
            <w:r w:rsidRPr="00C04260">
              <w:rPr>
                <w:b/>
                <w:sz w:val="20"/>
              </w:rPr>
              <w:t>Open Value y</w:t>
            </w:r>
            <w:r w:rsidR="00653CAF" w:rsidRPr="00C04260">
              <w:rPr>
                <w:b/>
                <w:sz w:val="20"/>
              </w:rPr>
              <w:t> </w:t>
            </w:r>
            <w:r w:rsidRPr="00C04260">
              <w:rPr>
                <w:b/>
                <w:sz w:val="20"/>
              </w:rPr>
              <w:t>Open Value Subscription (Commercial y</w:t>
            </w:r>
            <w:r w:rsidR="00653CAF" w:rsidRPr="00C04260">
              <w:rPr>
                <w:b/>
                <w:sz w:val="20"/>
              </w:rPr>
              <w:t> </w:t>
            </w:r>
            <w:r w:rsidRPr="00C04260">
              <w:rPr>
                <w:b/>
                <w:sz w:val="20"/>
              </w:rPr>
              <w:t>Government)</w:t>
            </w:r>
          </w:p>
        </w:tc>
        <w:tc>
          <w:tcPr>
            <w:tcW w:w="7308" w:type="dxa"/>
            <w:shd w:val="clear" w:color="auto" w:fill="auto"/>
          </w:tcPr>
          <w:p w:rsidR="00456002" w:rsidRPr="00C04260" w:rsidRDefault="00456002" w:rsidP="00B83AC5">
            <w:pPr>
              <w:pStyle w:val="ListParagraph"/>
              <w:numPr>
                <w:ilvl w:val="0"/>
                <w:numId w:val="122"/>
              </w:numPr>
              <w:spacing w:before="60" w:after="60"/>
              <w:ind w:left="245"/>
            </w:pPr>
            <w:r w:rsidRPr="00C04260">
              <w:rPr>
                <w:rFonts w:ascii="Tahoma" w:hAnsi="Tahoma" w:cs="Tahoma"/>
                <w:b/>
                <w:sz w:val="18"/>
              </w:rPr>
              <w:t>Productos de Plataformas Desktop Personalizado</w:t>
            </w:r>
          </w:p>
          <w:p w:rsidR="00456002" w:rsidRPr="00C04260" w:rsidRDefault="00456002" w:rsidP="004B6D8C">
            <w:r w:rsidRPr="00C04260">
              <w:rPr>
                <w:rFonts w:cs="Tahoma"/>
                <w:color w:val="000000"/>
                <w:szCs w:val="18"/>
              </w:rPr>
              <w:t xml:space="preserve">Los Productos de Plataformas Desktop Personalizado están disponibles para los Clientes de Open Value y Open Value Subscription cuando se selecciona la opción </w:t>
            </w:r>
            <w:r w:rsidRPr="00C04260">
              <w:rPr>
                <w:rFonts w:cs="Tahoma"/>
                <w:szCs w:val="18"/>
              </w:rPr>
              <w:t>para toda la organización/compañía</w:t>
            </w:r>
            <w:r w:rsidRPr="00C04260">
              <w:rPr>
                <w:rFonts w:cs="Tahoma"/>
                <w:color w:val="000000"/>
                <w:szCs w:val="18"/>
              </w:rPr>
              <w:t xml:space="preserve">.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w:t>
            </w:r>
            <w:r w:rsidR="00CC4FE5">
              <w:rPr>
                <w:rFonts w:cs="Tahoma"/>
                <w:color w:val="000000"/>
                <w:szCs w:val="18"/>
              </w:rPr>
              <w:t>“</w:t>
            </w:r>
            <w:r w:rsidRPr="00C04260">
              <w:rPr>
                <w:rFonts w:cs="Tahoma"/>
                <w:color w:val="000000"/>
                <w:szCs w:val="18"/>
              </w:rPr>
              <w:t>E</w:t>
            </w:r>
            <w:r w:rsidR="00CC4FE5">
              <w:rPr>
                <w:rFonts w:cs="Tahoma"/>
                <w:color w:val="000000"/>
                <w:szCs w:val="18"/>
              </w:rPr>
              <w:t>”</w:t>
            </w:r>
            <w:r w:rsidRPr="00C04260">
              <w:rPr>
                <w:rFonts w:cs="Tahoma"/>
                <w:color w:val="000000"/>
                <w:szCs w:val="18"/>
              </w:rPr>
              <w:t xml:space="preserve"> en las columnas Open Value.</w:t>
            </w:r>
            <w:r w:rsidR="00733A43" w:rsidRPr="00C04260">
              <w:rPr>
                <w:rFonts w:cs="Tahoma"/>
                <w:color w:val="000000"/>
                <w:szCs w:val="18"/>
              </w:rPr>
              <w:t xml:space="preserve"> </w:t>
            </w:r>
          </w:p>
          <w:p w:rsidR="00456002" w:rsidRPr="00C04260" w:rsidRDefault="00456002" w:rsidP="005C647E">
            <w:pPr>
              <w:rPr>
                <w:rFonts w:cs="Tahoma"/>
                <w:szCs w:val="18"/>
                <w:lang w:eastAsia="ja-JP"/>
              </w:rPr>
            </w:pPr>
          </w:p>
        </w:tc>
      </w:tr>
      <w:tr w:rsidR="00456002" w:rsidRPr="00C04260" w:rsidTr="00E72B9D">
        <w:trPr>
          <w:trHeight w:val="278"/>
        </w:trPr>
        <w:tc>
          <w:tcPr>
            <w:tcW w:w="1890" w:type="dxa"/>
            <w:shd w:val="clear" w:color="auto" w:fill="auto"/>
          </w:tcPr>
          <w:p w:rsidR="00456002" w:rsidRPr="00C04260" w:rsidRDefault="00456002" w:rsidP="00230E01">
            <w:pPr>
              <w:spacing w:before="60"/>
              <w:rPr>
                <w:b/>
                <w:lang w:eastAsia="ja-JP"/>
              </w:rPr>
            </w:pPr>
            <w:r w:rsidRPr="00C04260">
              <w:rPr>
                <w:b/>
                <w:sz w:val="20"/>
              </w:rPr>
              <w:t>Plataformas Academic (EES, OVS-ES y Contrato School)</w:t>
            </w:r>
          </w:p>
        </w:tc>
        <w:tc>
          <w:tcPr>
            <w:tcW w:w="7308" w:type="dxa"/>
            <w:shd w:val="clear" w:color="auto" w:fill="auto"/>
          </w:tcPr>
          <w:p w:rsidR="00821966" w:rsidRPr="00C04260" w:rsidRDefault="00456002" w:rsidP="00B83AC5">
            <w:pPr>
              <w:pStyle w:val="ListParagraph"/>
              <w:numPr>
                <w:ilvl w:val="0"/>
                <w:numId w:val="122"/>
              </w:numPr>
              <w:spacing w:before="60" w:after="60"/>
              <w:ind w:left="245"/>
              <w:contextualSpacing w:val="0"/>
            </w:pPr>
            <w:r w:rsidRPr="00C04260">
              <w:rPr>
                <w:rFonts w:ascii="Tahoma" w:hAnsi="Tahoma" w:cs="Tahoma"/>
                <w:b/>
                <w:sz w:val="18"/>
              </w:rPr>
              <w:t>Plataformas Desktop Education y School con Productos de Plataformas de</w:t>
            </w:r>
            <w:r w:rsidR="00653CAF" w:rsidRPr="00C04260">
              <w:rPr>
                <w:rFonts w:ascii="Tahoma" w:hAnsi="Tahoma" w:cs="Tahoma"/>
                <w:b/>
                <w:sz w:val="18"/>
              </w:rPr>
              <w:t> </w:t>
            </w:r>
            <w:r w:rsidRPr="00C04260">
              <w:rPr>
                <w:rFonts w:ascii="Tahoma" w:hAnsi="Tahoma" w:cs="Tahoma"/>
                <w:b/>
                <w:sz w:val="18"/>
              </w:rPr>
              <w:t>Enterprise CAL Suite</w:t>
            </w:r>
          </w:p>
          <w:p w:rsidR="00456002" w:rsidRPr="00C04260" w:rsidRDefault="00456002" w:rsidP="00B83AC5">
            <w:pPr>
              <w:pStyle w:val="ListParagraph"/>
              <w:numPr>
                <w:ilvl w:val="0"/>
                <w:numId w:val="122"/>
              </w:numPr>
              <w:spacing w:after="60"/>
              <w:ind w:left="252"/>
            </w:pPr>
            <w:r w:rsidRPr="00C04260">
              <w:rPr>
                <w:rFonts w:ascii="Tahoma" w:hAnsi="Tahoma" w:cs="Tahoma"/>
                <w:b/>
                <w:sz w:val="18"/>
              </w:rPr>
              <w:t>Plataformas Desktop Education y School con Productos de Plataformas de</w:t>
            </w:r>
            <w:r w:rsidR="00C04260" w:rsidRPr="00C04260">
              <w:rPr>
                <w:rFonts w:ascii="Tahoma" w:hAnsi="Tahoma" w:cs="Tahoma"/>
                <w:b/>
                <w:sz w:val="18"/>
              </w:rPr>
              <w:t> </w:t>
            </w:r>
            <w:r w:rsidRPr="00C04260">
              <w:rPr>
                <w:rFonts w:ascii="Tahoma" w:hAnsi="Tahoma" w:cs="Tahoma"/>
                <w:b/>
                <w:sz w:val="18"/>
              </w:rPr>
              <w:t>Core CAL Suite</w:t>
            </w:r>
          </w:p>
          <w:p w:rsidR="00456002" w:rsidRPr="00C04260" w:rsidRDefault="00456002" w:rsidP="00821966">
            <w:r w:rsidRPr="00C04260">
              <w:rPr>
                <w:rFonts w:cs="Tahoma"/>
                <w:szCs w:val="18"/>
              </w:rPr>
              <w:t>Los Productos de Plataforma Desktop Education están disponibles para los Clientes de</w:t>
            </w:r>
            <w:r w:rsidR="00C04260" w:rsidRPr="00C04260">
              <w:rPr>
                <w:rFonts w:cs="Tahoma"/>
                <w:szCs w:val="18"/>
              </w:rPr>
              <w:t> </w:t>
            </w:r>
            <w:r w:rsidRPr="00C04260">
              <w:rPr>
                <w:rFonts w:cs="Tahoma"/>
                <w:szCs w:val="18"/>
              </w:rPr>
              <w:t xml:space="preserve">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456002" w:rsidRPr="00C04260" w:rsidRDefault="00456002" w:rsidP="00E64551">
            <w:pPr>
              <w:ind w:left="360"/>
            </w:pPr>
          </w:p>
          <w:p w:rsidR="00456002" w:rsidRPr="00C04260" w:rsidRDefault="00456002" w:rsidP="00821966">
            <w:r w:rsidRPr="00C04260">
              <w:rPr>
                <w:rFonts w:cs="Tahoma"/>
                <w:iCs/>
                <w:szCs w:val="18"/>
              </w:rPr>
              <w:t xml:space="preserve">El Producto de Plataforma Desktop School de la lista de precios se contabiliza como </w:t>
            </w:r>
            <w:r w:rsidR="00653CAF" w:rsidRPr="00C04260">
              <w:rPr>
                <w:rFonts w:cs="Tahoma"/>
                <w:iCs/>
                <w:szCs w:val="18"/>
              </w:rPr>
              <w:br/>
            </w:r>
            <w:r w:rsidRPr="00C04260">
              <w:rPr>
                <w:rFonts w:cs="Tahoma"/>
                <w:iCs/>
                <w:szCs w:val="18"/>
              </w:rPr>
              <w:t>3 unidades.</w:t>
            </w:r>
          </w:p>
          <w:p w:rsidR="00456002" w:rsidRPr="00C04260" w:rsidRDefault="00456002" w:rsidP="00821966"/>
          <w:p w:rsidR="00456002" w:rsidRPr="00C04260" w:rsidRDefault="00456002" w:rsidP="00821966">
            <w:pPr>
              <w:tabs>
                <w:tab w:val="left" w:pos="8640"/>
              </w:tabs>
              <w:ind w:right="720"/>
            </w:pPr>
            <w:r w:rsidRPr="00C04260">
              <w:rPr>
                <w:rFonts w:cs="Tahoma"/>
                <w:b/>
                <w:bCs/>
                <w:color w:val="000000"/>
                <w:szCs w:val="18"/>
              </w:rPr>
              <w:t xml:space="preserve">Nota: </w:t>
            </w:r>
            <w:r w:rsidRPr="00C04260">
              <w:rPr>
                <w:rFonts w:cs="Tahoma"/>
                <w:bCs/>
                <w:color w:val="000000"/>
                <w:szCs w:val="18"/>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456002" w:rsidRPr="00C04260" w:rsidRDefault="00456002" w:rsidP="005C647E">
            <w:pPr>
              <w:rPr>
                <w:rFonts w:cs="Tahoma"/>
                <w:szCs w:val="18"/>
                <w:lang w:eastAsia="ja-JP"/>
              </w:rPr>
            </w:pPr>
          </w:p>
        </w:tc>
      </w:tr>
    </w:tbl>
    <w:p w:rsidR="004641FD" w:rsidRPr="00C04260" w:rsidRDefault="00755633" w:rsidP="004641FD">
      <w:pPr>
        <w:pStyle w:val="Heading3"/>
        <w:ind w:right="720"/>
      </w:pPr>
      <w:bookmarkStart w:id="674" w:name="_Toc336338193"/>
      <w:bookmarkStart w:id="675" w:name="_Toc357598818"/>
      <w:r w:rsidRPr="00C04260">
        <w:rPr>
          <w:rFonts w:ascii="Tahoma" w:hAnsi="Tahoma" w:cs="Tahoma"/>
          <w:sz w:val="24"/>
          <w:szCs w:val="22"/>
        </w:rPr>
        <w:lastRenderedPageBreak/>
        <w:t>Definición de Administración para Dispositivos Cualificados</w:t>
      </w:r>
      <w:bookmarkEnd w:id="674"/>
      <w:bookmarkEnd w:id="675"/>
    </w:p>
    <w:p w:rsidR="00406CB0" w:rsidRPr="00C04260" w:rsidRDefault="00406CB0" w:rsidP="00406CB0"/>
    <w:p w:rsidR="004641FD" w:rsidRPr="00C04260" w:rsidRDefault="004641FD" w:rsidP="00C04260">
      <w:pPr>
        <w:ind w:right="270"/>
      </w:pPr>
      <w:r w:rsidRPr="00C04260">
        <w:rPr>
          <w:rFonts w:cs="Tahoma"/>
        </w:rPr>
        <w:t xml:space="preserve">Un cliente de Licencias por Volumen </w:t>
      </w:r>
      <w:r w:rsidR="00CC4FE5">
        <w:rPr>
          <w:rFonts w:cs="Tahoma"/>
        </w:rPr>
        <w:t>“</w:t>
      </w:r>
      <w:r w:rsidRPr="00C04260">
        <w:rPr>
          <w:rFonts w:cs="Tahoma"/>
        </w:rPr>
        <w:t>administra</w:t>
      </w:r>
      <w:r w:rsidR="00CC4FE5">
        <w:rPr>
          <w:rFonts w:cs="Tahoma"/>
        </w:rPr>
        <w:t>”</w:t>
      </w:r>
      <w:r w:rsidRPr="00C04260">
        <w:rPr>
          <w:rFonts w:cs="Tahoma"/>
        </w:rPr>
        <w:t xml:space="preserve"> cualquier dispositivo en el que control de forma directa o indirecta</w:t>
      </w:r>
      <w:r w:rsidR="00C1068F">
        <w:rPr>
          <w:rFonts w:cs="Tahoma"/>
        </w:rPr>
        <w:t> </w:t>
      </w:r>
      <w:r w:rsidRPr="00C04260">
        <w:rPr>
          <w:rFonts w:cs="Tahoma"/>
        </w:rPr>
        <w:t>uno o más entornos de sistema operativo.</w:t>
      </w:r>
      <w:r w:rsidR="00733A43" w:rsidRPr="00C04260">
        <w:rPr>
          <w:rFonts w:cs="Tahoma"/>
        </w:rPr>
        <w:t xml:space="preserve"> </w:t>
      </w:r>
      <w:r w:rsidRPr="00C04260">
        <w:rPr>
          <w:rFonts w:cs="Tahoma"/>
        </w:rPr>
        <w:t>Por ejemplo, un cliente de Licencias por Volumen administra cualquier dispositivo</w:t>
      </w:r>
    </w:p>
    <w:p w:rsidR="00406CB0" w:rsidRPr="00C04260" w:rsidRDefault="00406CB0" w:rsidP="00822871">
      <w:pPr>
        <w:spacing w:after="60"/>
      </w:pPr>
    </w:p>
    <w:p w:rsidR="004641FD" w:rsidRPr="00C04260" w:rsidRDefault="004641FD" w:rsidP="00822871">
      <w:pPr>
        <w:numPr>
          <w:ilvl w:val="0"/>
          <w:numId w:val="19"/>
        </w:numPr>
        <w:spacing w:after="60"/>
      </w:pPr>
      <w:r w:rsidRPr="00C04260">
        <w:rPr>
          <w:rFonts w:cs="Tahoma"/>
        </w:rPr>
        <w:t>que permite unirse a su dominio, O BIEN</w:t>
      </w:r>
    </w:p>
    <w:p w:rsidR="004641FD" w:rsidRPr="00C04260" w:rsidRDefault="004641FD" w:rsidP="00822871">
      <w:pPr>
        <w:numPr>
          <w:ilvl w:val="0"/>
          <w:numId w:val="19"/>
        </w:numPr>
        <w:spacing w:after="60"/>
      </w:pPr>
      <w:r w:rsidRPr="00C04260">
        <w:rPr>
          <w:rFonts w:cs="Tahoma"/>
        </w:rPr>
        <w:t>que autentica como requisito para utilizar aplicaciones mientras se encuentra en sus instalaciones, O</w:t>
      </w:r>
      <w:r w:rsidR="00C1068F">
        <w:rPr>
          <w:rFonts w:cs="Tahoma"/>
        </w:rPr>
        <w:t> </w:t>
      </w:r>
      <w:r w:rsidRPr="00C04260">
        <w:rPr>
          <w:rFonts w:cs="Tahoma"/>
        </w:rPr>
        <w:t>BIEN</w:t>
      </w:r>
    </w:p>
    <w:p w:rsidR="004641FD" w:rsidRPr="00C04260" w:rsidRDefault="004641FD" w:rsidP="00822871">
      <w:pPr>
        <w:numPr>
          <w:ilvl w:val="0"/>
          <w:numId w:val="19"/>
        </w:numPr>
        <w:spacing w:after="60"/>
      </w:pPr>
      <w:r w:rsidRPr="00C04260">
        <w:rPr>
          <w:rFonts w:cs="Tahoma"/>
        </w:rPr>
        <w:t>que instala agentes (por ejemplo, antivirus, antimalware u otros agentes ordenados por las directivas del cliente), O BIEN</w:t>
      </w:r>
    </w:p>
    <w:p w:rsidR="004641FD" w:rsidRPr="00C04260" w:rsidRDefault="004641FD" w:rsidP="00822871">
      <w:pPr>
        <w:numPr>
          <w:ilvl w:val="0"/>
          <w:numId w:val="19"/>
        </w:numPr>
        <w:spacing w:after="60"/>
      </w:pPr>
      <w:r w:rsidRPr="00C04260">
        <w:rPr>
          <w:rFonts w:cs="Tahoma"/>
        </w:rPr>
        <w:t>al que aplica de forma directa o indirecta y exige la aplicación* de directivas de grupo, O BIEN</w:t>
      </w:r>
    </w:p>
    <w:p w:rsidR="004641FD" w:rsidRPr="00C04260" w:rsidRDefault="004641FD" w:rsidP="00822871">
      <w:pPr>
        <w:numPr>
          <w:ilvl w:val="0"/>
          <w:numId w:val="19"/>
        </w:numPr>
        <w:spacing w:after="60"/>
      </w:pPr>
      <w:r w:rsidRPr="00C04260">
        <w:rPr>
          <w:rFonts w:cs="Tahoma"/>
        </w:rPr>
        <w:t>en el que solicita o recibe datos sobre y configura o da instrucciones al hardware o software que está directa o indirectamente asociado con un entorno de sistema operativo, O BIEN</w:t>
      </w:r>
    </w:p>
    <w:p w:rsidR="004641FD" w:rsidRPr="00C04260" w:rsidRDefault="004641FD" w:rsidP="00822871">
      <w:pPr>
        <w:numPr>
          <w:ilvl w:val="0"/>
          <w:numId w:val="19"/>
        </w:numPr>
        <w:spacing w:after="60"/>
      </w:pPr>
      <w:r w:rsidRPr="00C04260">
        <w:rPr>
          <w:rFonts w:cs="Tahoma"/>
        </w:rPr>
        <w:t>que permite acceder a una infraestructura desktop virtual (VDI) fuera de Windows Software Assurance, Windows Intune (por Dispositivo) o Derechos de Uso Móvil de Windows Virtual Desktop</w:t>
      </w:r>
      <w:r w:rsidR="00C04260" w:rsidRPr="00C04260">
        <w:rPr>
          <w:rFonts w:cs="Tahoma"/>
        </w:rPr>
        <w:t> </w:t>
      </w:r>
      <w:r w:rsidRPr="00C04260">
        <w:rPr>
          <w:rFonts w:cs="Tahoma"/>
        </w:rPr>
        <w:t>Access.</w:t>
      </w:r>
    </w:p>
    <w:p w:rsidR="00755633" w:rsidRPr="00C04260" w:rsidRDefault="00755633" w:rsidP="00755633">
      <w:pPr>
        <w:ind w:left="1440"/>
      </w:pPr>
    </w:p>
    <w:p w:rsidR="004641FD" w:rsidRPr="00C04260" w:rsidRDefault="004641FD" w:rsidP="004641FD">
      <w:r w:rsidRPr="00C04260">
        <w:rPr>
          <w:rFonts w:cs="Tahoma"/>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CC4FE5">
        <w:rPr>
          <w:rFonts w:cs="Tahoma"/>
        </w:rPr>
        <w:t>“</w:t>
      </w:r>
      <w:r w:rsidRPr="00C04260">
        <w:rPr>
          <w:rFonts w:cs="Tahoma"/>
        </w:rPr>
        <w:t>administrado</w:t>
      </w:r>
      <w:r w:rsidR="00CC4FE5">
        <w:rPr>
          <w:rFonts w:cs="Tahoma"/>
        </w:rPr>
        <w:t>”</w:t>
      </w:r>
      <w:r w:rsidRPr="00C04260">
        <w:rPr>
          <w:rFonts w:cs="Tahoma"/>
        </w:rPr>
        <w:t xml:space="preserve"> para fines de esta definición.</w:t>
      </w:r>
    </w:p>
    <w:p w:rsidR="00755633" w:rsidRPr="00C04260" w:rsidRDefault="00755633" w:rsidP="004641FD"/>
    <w:p w:rsidR="00371299" w:rsidRPr="00C04260" w:rsidRDefault="004641FD" w:rsidP="00510F6B">
      <w:r w:rsidRPr="00C04260">
        <w:rPr>
          <w:rFonts w:cs="Tahoma"/>
        </w:rPr>
        <w:t xml:space="preserve">*Un cliente de Licencias por Volumen que revisa en busca de software de sistema operativo actualizado o actualizaciones de virus/seguridad y que solo notifica al usuario si no están actualizados, no está </w:t>
      </w:r>
      <w:r w:rsidR="00CC4FE5">
        <w:rPr>
          <w:rFonts w:cs="Tahoma"/>
        </w:rPr>
        <w:t>“</w:t>
      </w:r>
      <w:r w:rsidRPr="00C04260">
        <w:rPr>
          <w:rFonts w:cs="Tahoma"/>
        </w:rPr>
        <w:t>exigiendo la</w:t>
      </w:r>
      <w:r w:rsidR="00C04260" w:rsidRPr="00C04260">
        <w:rPr>
          <w:rFonts w:cs="Tahoma"/>
        </w:rPr>
        <w:t> </w:t>
      </w:r>
      <w:r w:rsidRPr="00C04260">
        <w:rPr>
          <w:rFonts w:cs="Tahoma"/>
        </w:rPr>
        <w:t>aplicación de directivas de grupo</w:t>
      </w:r>
      <w:r w:rsidR="00CC4FE5">
        <w:rPr>
          <w:rFonts w:cs="Tahoma"/>
        </w:rPr>
        <w:t>”</w:t>
      </w:r>
      <w:r w:rsidRPr="00C04260">
        <w:rPr>
          <w:rFonts w:cs="Tahoma"/>
        </w:rPr>
        <w:t xml:space="preserve"> para los fines de este ejemplo.</w:t>
      </w:r>
      <w:r w:rsidR="00733A43" w:rsidRPr="00C04260">
        <w:rPr>
          <w:rFonts w:cs="Tahoma"/>
        </w:rPr>
        <w:t xml:space="preserve"> </w:t>
      </w:r>
    </w:p>
    <w:p w:rsidR="00991DD4" w:rsidRPr="00C04260" w:rsidRDefault="00991DD4" w:rsidP="00510F6B"/>
    <w:p w:rsidR="00406CB0" w:rsidRPr="00C04260" w:rsidRDefault="00023FE7" w:rsidP="00406CB0">
      <w:pPr>
        <w:pStyle w:val="Heading3"/>
      </w:pPr>
      <w:bookmarkStart w:id="676" w:name="_Toc243157227"/>
      <w:bookmarkStart w:id="677" w:name="_Toc336338194"/>
      <w:bookmarkStart w:id="678" w:name="_Toc357598819"/>
      <w:r w:rsidRPr="00C04260">
        <w:rPr>
          <w:rFonts w:ascii="Tahoma" w:hAnsi="Tahoma"/>
          <w:sz w:val="24"/>
        </w:rPr>
        <w:t>Productos cualificados para descuento de actualización (UTD)</w:t>
      </w:r>
      <w:bookmarkEnd w:id="676"/>
      <w:bookmarkEnd w:id="677"/>
      <w:bookmarkEnd w:id="678"/>
    </w:p>
    <w:p w:rsidR="00406CB0" w:rsidRPr="00C04260" w:rsidRDefault="00406CB0" w:rsidP="00406CB0">
      <w:pPr>
        <w:pStyle w:val="Heading3"/>
      </w:pPr>
    </w:p>
    <w:p w:rsidR="00023FE7" w:rsidRPr="00C04260" w:rsidRDefault="00023FE7" w:rsidP="00C04260">
      <w:pPr>
        <w:ind w:right="180"/>
      </w:pPr>
      <w:r w:rsidRPr="00C04260">
        <w:t>Los Clientes de Open Value Subscription son elegibles para recibir Descuento UTD durante el primer año de su</w:t>
      </w:r>
      <w:r w:rsidR="00C04260" w:rsidRPr="00C04260">
        <w:t> </w:t>
      </w:r>
      <w:r w:rsidRPr="00C04260">
        <w:t>contrato de suscripción. Los Clientes cualificados podrán adquirir cualquier Licencia UTD, que se indica a continuación, si están licenciados para una de las correspondientes versiones actuales o anteriores cualificadas a</w:t>
      </w:r>
      <w:r w:rsidR="00C04260" w:rsidRPr="00C04260">
        <w:t> </w:t>
      </w:r>
      <w:r w:rsidRPr="00C04260">
        <w:t>través de OEM, FPP o Licencias por Volumen.</w:t>
      </w:r>
      <w:r w:rsidR="00733A43" w:rsidRPr="00C04260">
        <w:t xml:space="preserve"> </w:t>
      </w:r>
      <w:r w:rsidRPr="00C04260">
        <w:rPr>
          <w:color w:val="000000"/>
        </w:rPr>
        <w:t>En general, este descuento se aplica únicamente a la versión actual del producto o a la versión inmediatamente anterior. El Descuento UTD es de plataforma independiente; por lo tanto, Mac también es susceptible de recibir el descuento.</w:t>
      </w:r>
    </w:p>
    <w:p w:rsidR="00C353DE" w:rsidRPr="00C04260" w:rsidRDefault="00C353DE">
      <w:pPr>
        <w:pStyle w:val="FootnoteBulletLevel1"/>
        <w:ind w:left="360" w:right="720" w:firstLine="0"/>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C04260"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C04260" w:rsidRDefault="00023FE7">
            <w:pPr>
              <w:ind w:right="720"/>
              <w:jc w:val="center"/>
              <w:rPr>
                <w:rFonts w:eastAsia="Calibri" w:cs="Tahoma"/>
                <w:b/>
                <w:bCs/>
                <w:color w:val="404040"/>
              </w:rPr>
            </w:pPr>
            <w:r w:rsidRPr="00C04260">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C04260" w:rsidRDefault="00023FE7">
            <w:pPr>
              <w:ind w:right="720"/>
              <w:jc w:val="center"/>
              <w:rPr>
                <w:rFonts w:eastAsia="Calibri" w:cs="Tahoma"/>
                <w:b/>
                <w:bCs/>
                <w:color w:val="404040"/>
              </w:rPr>
            </w:pPr>
            <w:r w:rsidRPr="00C04260">
              <w:rPr>
                <w:rFonts w:cs="Tahoma"/>
                <w:b/>
                <w:bCs/>
              </w:rPr>
              <w:t>Versión cualificada</w:t>
            </w: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30E01">
            <w:pPr>
              <w:spacing w:before="60"/>
              <w:ind w:left="360" w:right="720"/>
              <w:jc w:val="center"/>
              <w:rPr>
                <w:rFonts w:eastAsia="Calibri" w:cs="Tahoma"/>
                <w:szCs w:val="18"/>
              </w:rPr>
            </w:pPr>
            <w:r w:rsidRPr="00C04260">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C04260" w:rsidRDefault="00023FE7" w:rsidP="00230E01">
            <w:pPr>
              <w:pStyle w:val="Bulletedlistflush"/>
              <w:spacing w:before="60"/>
              <w:ind w:left="576" w:right="720" w:firstLine="0"/>
              <w:jc w:val="center"/>
            </w:pPr>
            <w:r w:rsidRPr="00C04260">
              <w:rPr>
                <w:rFonts w:ascii="Tahoma" w:hAnsi="Tahoma" w:cs="Tahoma"/>
                <w:sz w:val="18"/>
                <w:szCs w:val="18"/>
              </w:rPr>
              <w:t>Cualquier Core CAL</w:t>
            </w:r>
          </w:p>
          <w:p w:rsidR="00023FE7" w:rsidRPr="00C04260" w:rsidRDefault="00023FE7" w:rsidP="00230E01">
            <w:pPr>
              <w:pStyle w:val="Bulletedlistflush"/>
              <w:ind w:left="576" w:right="720" w:firstLine="0"/>
              <w:jc w:val="center"/>
              <w:rPr>
                <w:rFonts w:ascii="Tahoma" w:hAnsi="Tahoma" w:cs="Tahoma"/>
                <w:sz w:val="18"/>
                <w:szCs w:val="18"/>
              </w:rPr>
            </w:pP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30E01">
            <w:pPr>
              <w:spacing w:before="60"/>
              <w:ind w:left="360" w:right="720"/>
              <w:jc w:val="center"/>
              <w:rPr>
                <w:rFonts w:eastAsia="Calibri" w:cs="Tahoma"/>
                <w:szCs w:val="18"/>
              </w:rPr>
            </w:pPr>
            <w:r w:rsidRPr="00C04260">
              <w:rPr>
                <w:rFonts w:cs="Tahoma"/>
                <w:szCs w:val="18"/>
              </w:rPr>
              <w:t>Enterprise CAL (Dispositivo o Usuario)</w:t>
            </w:r>
          </w:p>
        </w:tc>
        <w:tc>
          <w:tcPr>
            <w:tcW w:w="4298" w:type="dxa"/>
            <w:tcBorders>
              <w:top w:val="nil"/>
              <w:left w:val="nil"/>
              <w:bottom w:val="single" w:sz="8" w:space="0" w:color="auto"/>
              <w:right w:val="single" w:sz="8" w:space="0" w:color="auto"/>
            </w:tcBorders>
          </w:tcPr>
          <w:p w:rsidR="00023FE7" w:rsidRPr="00C04260" w:rsidRDefault="00023FE7" w:rsidP="00230E01">
            <w:pPr>
              <w:pStyle w:val="Bulletedlistflush"/>
              <w:spacing w:before="60"/>
              <w:ind w:left="576" w:right="720" w:firstLine="0"/>
              <w:jc w:val="center"/>
              <w:rPr>
                <w:rFonts w:ascii="Tahoma" w:hAnsi="Tahoma" w:cs="Tahoma"/>
                <w:sz w:val="18"/>
                <w:szCs w:val="18"/>
              </w:rPr>
            </w:pPr>
            <w:r w:rsidRPr="00C04260">
              <w:rPr>
                <w:rFonts w:ascii="Tahoma" w:hAnsi="Tahoma" w:cs="Tahoma"/>
                <w:sz w:val="18"/>
                <w:szCs w:val="18"/>
              </w:rPr>
              <w:t>Cualquier Enterprise CAL</w:t>
            </w:r>
          </w:p>
        </w:tc>
      </w:tr>
      <w:tr w:rsidR="0000615E" w:rsidRPr="00C04260" w:rsidTr="0044720D">
        <w:trPr>
          <w:trHeight w:val="576"/>
        </w:trPr>
        <w:tc>
          <w:tcPr>
            <w:tcW w:w="3809" w:type="dxa"/>
            <w:tcBorders>
              <w:top w:val="nil"/>
              <w:left w:val="single" w:sz="8" w:space="0" w:color="auto"/>
              <w:bottom w:val="single" w:sz="8" w:space="0" w:color="auto"/>
              <w:right w:val="single" w:sz="8" w:space="0" w:color="auto"/>
            </w:tcBorders>
          </w:tcPr>
          <w:p w:rsidR="0000615E" w:rsidRPr="00C04260" w:rsidRDefault="0000615E" w:rsidP="00230E01">
            <w:pPr>
              <w:spacing w:before="60"/>
              <w:ind w:left="360" w:right="720"/>
              <w:jc w:val="center"/>
              <w:rPr>
                <w:rFonts w:eastAsia="Calibri" w:cs="Tahoma"/>
                <w:szCs w:val="18"/>
              </w:rPr>
            </w:pPr>
            <w:r w:rsidRPr="00C04260">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C04260" w:rsidRDefault="008B2AA7" w:rsidP="00230E01">
            <w:pPr>
              <w:pStyle w:val="Bulletedlistflush"/>
              <w:spacing w:before="60"/>
              <w:ind w:left="576" w:right="720" w:firstLine="0"/>
              <w:jc w:val="center"/>
            </w:pPr>
            <w:r w:rsidRPr="00C04260">
              <w:rPr>
                <w:rFonts w:ascii="Tahoma" w:hAnsi="Tahoma" w:cs="Tahoma"/>
                <w:sz w:val="18"/>
                <w:szCs w:val="18"/>
              </w:rPr>
              <w:t>Office Professional Plus 2013</w:t>
            </w:r>
          </w:p>
          <w:p w:rsidR="0000615E" w:rsidRPr="00C04260" w:rsidRDefault="0000615E" w:rsidP="00230E01">
            <w:pPr>
              <w:pStyle w:val="Bulletedlistflush"/>
              <w:ind w:left="576" w:right="720" w:firstLine="0"/>
              <w:jc w:val="center"/>
            </w:pPr>
            <w:r w:rsidRPr="00C04260">
              <w:rPr>
                <w:rFonts w:ascii="Tahoma" w:hAnsi="Tahoma" w:cs="Tahoma"/>
                <w:sz w:val="18"/>
                <w:szCs w:val="18"/>
              </w:rPr>
              <w:t>Office Professional Plus 2010</w:t>
            </w:r>
          </w:p>
          <w:p w:rsidR="002D0FAC" w:rsidRPr="00C04260" w:rsidRDefault="002D0FAC" w:rsidP="00230E01">
            <w:pPr>
              <w:pStyle w:val="Bulletedlistflush"/>
              <w:ind w:left="576" w:right="720" w:firstLine="0"/>
              <w:jc w:val="center"/>
            </w:pPr>
            <w:r w:rsidRPr="00C04260">
              <w:rPr>
                <w:rFonts w:ascii="Tahoma" w:hAnsi="Tahoma" w:cs="Tahoma"/>
                <w:sz w:val="18"/>
                <w:szCs w:val="18"/>
              </w:rPr>
              <w:t>Office 2013 Professional</w:t>
            </w:r>
          </w:p>
          <w:p w:rsidR="0000615E" w:rsidRPr="00C04260" w:rsidRDefault="0000615E" w:rsidP="00230E01">
            <w:pPr>
              <w:pStyle w:val="Bulletedlistflush"/>
              <w:ind w:left="576" w:right="720" w:firstLine="0"/>
              <w:jc w:val="center"/>
            </w:pPr>
            <w:r w:rsidRPr="00C04260">
              <w:rPr>
                <w:rFonts w:ascii="Tahoma" w:hAnsi="Tahoma" w:cs="Tahoma"/>
                <w:sz w:val="18"/>
                <w:szCs w:val="18"/>
              </w:rPr>
              <w:t>Office 2010 Professional</w:t>
            </w:r>
          </w:p>
          <w:p w:rsidR="0000615E" w:rsidRPr="00C04260" w:rsidRDefault="0000615E" w:rsidP="008B2AA7">
            <w:pPr>
              <w:pStyle w:val="Bulletedlistflush"/>
              <w:ind w:left="576" w:right="720" w:firstLine="0"/>
              <w:jc w:val="center"/>
              <w:rPr>
                <w:rFonts w:ascii="Tahoma" w:hAnsi="Tahoma" w:cs="Tahoma"/>
                <w:sz w:val="18"/>
                <w:szCs w:val="18"/>
              </w:rPr>
            </w:pP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30E01">
            <w:pPr>
              <w:spacing w:before="60"/>
              <w:ind w:left="360" w:right="720"/>
              <w:jc w:val="center"/>
              <w:rPr>
                <w:rFonts w:eastAsia="Calibri" w:cs="Tahoma"/>
                <w:color w:val="000000"/>
                <w:szCs w:val="18"/>
              </w:rPr>
            </w:pPr>
            <w:r w:rsidRPr="00C04260">
              <w:rPr>
                <w:rFonts w:cs="Tahoma"/>
                <w:color w:val="000000"/>
                <w:szCs w:val="18"/>
              </w:rPr>
              <w:t>CAL de Small Business Server Standard 2011 (Dispositivo o Usuario)</w:t>
            </w:r>
          </w:p>
        </w:tc>
        <w:tc>
          <w:tcPr>
            <w:tcW w:w="4298" w:type="dxa"/>
            <w:tcBorders>
              <w:top w:val="nil"/>
              <w:left w:val="nil"/>
              <w:bottom w:val="single" w:sz="8" w:space="0" w:color="auto"/>
              <w:right w:val="single" w:sz="8" w:space="0" w:color="auto"/>
            </w:tcBorders>
          </w:tcPr>
          <w:p w:rsidR="00684C4D" w:rsidRPr="00C04260" w:rsidRDefault="00684C4D" w:rsidP="00230E01">
            <w:pPr>
              <w:spacing w:before="60"/>
              <w:ind w:left="576" w:right="720"/>
              <w:jc w:val="center"/>
            </w:pPr>
            <w:r w:rsidRPr="00C04260">
              <w:rPr>
                <w:rFonts w:eastAsia="Calibri" w:cs="Tahoma"/>
                <w:color w:val="000000"/>
                <w:szCs w:val="18"/>
              </w:rPr>
              <w:t>Licencia CAL de Windows Small Business Server 2011</w:t>
            </w:r>
          </w:p>
          <w:p w:rsidR="00023FE7" w:rsidRPr="00C04260" w:rsidRDefault="00023FE7">
            <w:pPr>
              <w:pStyle w:val="Bulletedlistflush"/>
              <w:ind w:left="576" w:right="720" w:firstLine="0"/>
              <w:jc w:val="center"/>
            </w:pPr>
            <w:r w:rsidRPr="00C04260">
              <w:rPr>
                <w:rFonts w:ascii="Tahoma" w:hAnsi="Tahoma" w:cs="Tahoma"/>
                <w:color w:val="000000"/>
                <w:sz w:val="18"/>
                <w:szCs w:val="18"/>
              </w:rPr>
              <w:t>CAL de Windows Small Business Server Standard 2008</w:t>
            </w:r>
          </w:p>
          <w:p w:rsidR="00023FE7" w:rsidRPr="00C04260" w:rsidRDefault="00023FE7" w:rsidP="00230E01">
            <w:pPr>
              <w:pStyle w:val="Bulletedlistflush"/>
              <w:ind w:left="576" w:right="720" w:firstLine="0"/>
              <w:jc w:val="center"/>
              <w:rPr>
                <w:rFonts w:ascii="Tahoma" w:hAnsi="Tahoma" w:cs="Tahoma"/>
                <w:color w:val="000000"/>
                <w:sz w:val="18"/>
                <w:szCs w:val="18"/>
              </w:rPr>
            </w:pPr>
          </w:p>
          <w:p w:rsidR="00C04260" w:rsidRPr="00C04260" w:rsidRDefault="00C04260" w:rsidP="00230E01">
            <w:pPr>
              <w:pStyle w:val="Bulletedlistflush"/>
              <w:ind w:left="576" w:right="720" w:firstLine="0"/>
              <w:jc w:val="center"/>
              <w:rPr>
                <w:rFonts w:ascii="Tahoma" w:hAnsi="Tahoma" w:cs="Tahoma"/>
                <w:color w:val="000000"/>
                <w:sz w:val="18"/>
                <w:szCs w:val="18"/>
              </w:rPr>
            </w:pP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30E01">
            <w:pPr>
              <w:spacing w:before="60"/>
              <w:ind w:left="360" w:right="720"/>
              <w:jc w:val="center"/>
              <w:rPr>
                <w:rFonts w:eastAsia="Calibri" w:cs="Tahoma"/>
                <w:szCs w:val="18"/>
              </w:rPr>
            </w:pPr>
            <w:r w:rsidRPr="00C04260">
              <w:rPr>
                <w:rFonts w:cs="Tahoma"/>
                <w:szCs w:val="18"/>
              </w:rPr>
              <w:lastRenderedPageBreak/>
              <w:t>CAL de Small Business Server Premium 2011 (Dispositivo o</w:t>
            </w:r>
            <w:r w:rsidR="00C04260" w:rsidRPr="00C04260">
              <w:rPr>
                <w:rFonts w:cs="Tahoma"/>
                <w:color w:val="000000"/>
                <w:szCs w:val="18"/>
              </w:rPr>
              <w:t> </w:t>
            </w:r>
            <w:r w:rsidRPr="00C04260">
              <w:rPr>
                <w:rFonts w:cs="Tahoma"/>
                <w:szCs w:val="18"/>
              </w:rPr>
              <w:t>Usuario)</w:t>
            </w:r>
          </w:p>
        </w:tc>
        <w:tc>
          <w:tcPr>
            <w:tcW w:w="4298" w:type="dxa"/>
            <w:tcBorders>
              <w:top w:val="nil"/>
              <w:left w:val="nil"/>
              <w:bottom w:val="single" w:sz="8" w:space="0" w:color="auto"/>
              <w:right w:val="single" w:sz="8" w:space="0" w:color="auto"/>
            </w:tcBorders>
          </w:tcPr>
          <w:p w:rsidR="00684C4D" w:rsidRPr="00C04260" w:rsidRDefault="00684C4D" w:rsidP="00230E01">
            <w:pPr>
              <w:spacing w:before="60"/>
              <w:ind w:left="576" w:right="720"/>
              <w:jc w:val="center"/>
            </w:pPr>
            <w:r w:rsidRPr="00C04260">
              <w:rPr>
                <w:rFonts w:eastAsia="Calibri" w:cs="Tahoma"/>
                <w:color w:val="000000"/>
                <w:szCs w:val="18"/>
              </w:rPr>
              <w:t>CAL de Windows Small Business Server Premium 2011</w:t>
            </w:r>
          </w:p>
          <w:p w:rsidR="00023FE7" w:rsidRPr="00C04260" w:rsidRDefault="00023FE7">
            <w:pPr>
              <w:pStyle w:val="Bulletedlistflush"/>
              <w:ind w:left="576" w:right="720" w:firstLine="0"/>
              <w:jc w:val="center"/>
            </w:pPr>
            <w:r w:rsidRPr="00C04260">
              <w:rPr>
                <w:rFonts w:ascii="Tahoma" w:hAnsi="Tahoma" w:cs="Tahoma"/>
                <w:color w:val="000000"/>
                <w:sz w:val="18"/>
                <w:szCs w:val="18"/>
              </w:rPr>
              <w:t>CAL de Windows Small Business Server Premium 2008</w:t>
            </w:r>
          </w:p>
          <w:p w:rsidR="00023FE7" w:rsidRPr="00C04260" w:rsidRDefault="00023FE7" w:rsidP="00230E01">
            <w:pPr>
              <w:pStyle w:val="Bulletedlistflush"/>
              <w:ind w:left="576" w:right="720" w:firstLine="0"/>
              <w:jc w:val="center"/>
              <w:rPr>
                <w:rFonts w:ascii="Tahoma" w:hAnsi="Tahoma" w:cs="Tahoma"/>
                <w:sz w:val="18"/>
                <w:szCs w:val="18"/>
              </w:rPr>
            </w:pP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30E01">
            <w:pPr>
              <w:spacing w:before="60"/>
              <w:ind w:left="360" w:right="720"/>
              <w:jc w:val="center"/>
            </w:pPr>
            <w:r w:rsidRPr="00C04260">
              <w:rPr>
                <w:rFonts w:cs="Tahoma"/>
                <w:szCs w:val="18"/>
              </w:rPr>
              <w:t>CAL de Essential Business Server Standard 2008 (Dispositivo o</w:t>
            </w:r>
            <w:r w:rsidR="00C04260" w:rsidRPr="00C04260">
              <w:rPr>
                <w:rFonts w:cs="Tahoma"/>
                <w:color w:val="000000"/>
                <w:szCs w:val="18"/>
              </w:rPr>
              <w:t> </w:t>
            </w:r>
            <w:r w:rsidRPr="00C04260">
              <w:rPr>
                <w:rFonts w:cs="Tahoma"/>
                <w:szCs w:val="18"/>
              </w:rPr>
              <w:t>Usuario)</w:t>
            </w:r>
          </w:p>
          <w:p w:rsidR="00230E01" w:rsidRPr="00C04260"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C04260" w:rsidRDefault="00023FE7" w:rsidP="00230E01">
            <w:pPr>
              <w:pStyle w:val="Bulletedlistflush"/>
              <w:spacing w:before="60"/>
              <w:ind w:left="576" w:right="720" w:firstLine="0"/>
              <w:jc w:val="center"/>
              <w:rPr>
                <w:rFonts w:ascii="Tahoma" w:hAnsi="Tahoma" w:cs="Tahoma"/>
                <w:sz w:val="18"/>
                <w:szCs w:val="18"/>
              </w:rPr>
            </w:pPr>
            <w:r w:rsidRPr="00C04260">
              <w:rPr>
                <w:rFonts w:ascii="Tahoma" w:hAnsi="Tahoma" w:cs="Tahoma"/>
                <w:sz w:val="18"/>
                <w:szCs w:val="18"/>
              </w:rPr>
              <w:t>Licencia CAL de Windows Essential Business Server Standard 2008</w:t>
            </w: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30E01">
            <w:pPr>
              <w:spacing w:before="60"/>
              <w:ind w:left="360" w:right="720"/>
              <w:jc w:val="center"/>
            </w:pPr>
            <w:r w:rsidRPr="00C04260">
              <w:rPr>
                <w:rFonts w:cs="Tahoma"/>
                <w:szCs w:val="18"/>
              </w:rPr>
              <w:t>CAL de Essential Business Server Premium 2008 (Dispositivo o</w:t>
            </w:r>
            <w:r w:rsidR="00C04260" w:rsidRPr="00C04260">
              <w:rPr>
                <w:rFonts w:cs="Tahoma"/>
                <w:color w:val="000000"/>
                <w:szCs w:val="18"/>
              </w:rPr>
              <w:t> </w:t>
            </w:r>
            <w:r w:rsidRPr="00C04260">
              <w:rPr>
                <w:rFonts w:cs="Tahoma"/>
                <w:szCs w:val="18"/>
              </w:rPr>
              <w:t>Usuario)</w:t>
            </w:r>
          </w:p>
          <w:p w:rsidR="00230E01" w:rsidRPr="00C04260"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C04260" w:rsidRDefault="00023FE7" w:rsidP="00230E01">
            <w:pPr>
              <w:pStyle w:val="Bulletedlistflush"/>
              <w:spacing w:before="60"/>
              <w:ind w:left="576" w:right="720" w:firstLine="0"/>
              <w:jc w:val="center"/>
              <w:rPr>
                <w:rFonts w:ascii="Tahoma" w:hAnsi="Tahoma" w:cs="Tahoma"/>
                <w:sz w:val="18"/>
                <w:szCs w:val="18"/>
              </w:rPr>
            </w:pPr>
            <w:r w:rsidRPr="00C04260">
              <w:rPr>
                <w:rFonts w:ascii="Tahoma" w:hAnsi="Tahoma" w:cs="Tahoma"/>
                <w:sz w:val="18"/>
                <w:szCs w:val="18"/>
              </w:rPr>
              <w:t>Licencia CAL de Windows Essential Business Server Premium 2008</w:t>
            </w:r>
          </w:p>
        </w:tc>
      </w:tr>
      <w:tr w:rsidR="00023FE7" w:rsidRPr="00C04260" w:rsidTr="0044720D">
        <w:trPr>
          <w:trHeight w:val="576"/>
        </w:trPr>
        <w:tc>
          <w:tcPr>
            <w:tcW w:w="3809" w:type="dxa"/>
            <w:tcBorders>
              <w:top w:val="nil"/>
              <w:left w:val="single" w:sz="8" w:space="0" w:color="auto"/>
              <w:bottom w:val="single" w:sz="8" w:space="0" w:color="auto"/>
              <w:right w:val="single" w:sz="8" w:space="0" w:color="auto"/>
            </w:tcBorders>
          </w:tcPr>
          <w:p w:rsidR="00023FE7" w:rsidRPr="00C04260" w:rsidRDefault="00023FE7" w:rsidP="00281082">
            <w:pPr>
              <w:spacing w:before="60"/>
              <w:ind w:left="360" w:right="720"/>
              <w:jc w:val="center"/>
              <w:rPr>
                <w:rFonts w:eastAsia="Calibri" w:cs="Tahoma"/>
                <w:szCs w:val="18"/>
              </w:rPr>
            </w:pPr>
            <w:r w:rsidRPr="00C04260">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C04260" w:rsidRDefault="008B6EDD" w:rsidP="00230E01">
            <w:pPr>
              <w:pStyle w:val="Bulletedlistflush"/>
              <w:spacing w:before="60"/>
              <w:ind w:left="576" w:right="720" w:firstLine="0"/>
              <w:jc w:val="center"/>
            </w:pPr>
            <w:r w:rsidRPr="00C04260">
              <w:rPr>
                <w:rFonts w:ascii="Tahoma" w:hAnsi="Tahoma" w:cs="Tahoma"/>
                <w:sz w:val="18"/>
                <w:szCs w:val="18"/>
              </w:rPr>
              <w:t>Windows 8 Pro</w:t>
            </w:r>
          </w:p>
          <w:p w:rsidR="00023FE7" w:rsidRPr="00C04260" w:rsidRDefault="00023FE7" w:rsidP="008B6EDD">
            <w:pPr>
              <w:pStyle w:val="Bulletedlistflush"/>
              <w:ind w:left="576" w:right="720" w:firstLine="0"/>
              <w:jc w:val="center"/>
              <w:rPr>
                <w:rFonts w:ascii="Tahoma" w:hAnsi="Tahoma" w:cs="Tahoma"/>
                <w:sz w:val="18"/>
                <w:szCs w:val="18"/>
              </w:rPr>
            </w:pPr>
            <w:r w:rsidRPr="00C04260">
              <w:rPr>
                <w:rFonts w:ascii="Tahoma" w:hAnsi="Tahoma" w:cs="Tahoma"/>
                <w:sz w:val="18"/>
                <w:szCs w:val="18"/>
              </w:rPr>
              <w:t>Windows 7 Professional</w:t>
            </w:r>
          </w:p>
        </w:tc>
      </w:tr>
    </w:tbl>
    <w:p w:rsidR="00991DD4" w:rsidRPr="00C04260" w:rsidRDefault="00991DD4"/>
    <w:p w:rsidR="00456002" w:rsidRPr="00C04260" w:rsidRDefault="00456002" w:rsidP="00456002">
      <w:pPr>
        <w:pStyle w:val="Heading2"/>
        <w:ind w:left="0"/>
      </w:pPr>
      <w:bookmarkStart w:id="679" w:name="_Toc336338195"/>
      <w:bookmarkStart w:id="680" w:name="_Toc357598820"/>
      <w:r w:rsidRPr="00C04260">
        <w:rPr>
          <w:rFonts w:ascii="Tahoma" w:hAnsi="Tahoma" w:cs="Tahoma"/>
        </w:rPr>
        <w:t>Términos Actualizados del Programa Contrato Enterprise y Contrato Enterprise</w:t>
      </w:r>
      <w:r w:rsidR="00C1068F">
        <w:rPr>
          <w:rFonts w:ascii="Tahoma" w:hAnsi="Tahoma" w:cs="Tahoma"/>
        </w:rPr>
        <w:t> </w:t>
      </w:r>
      <w:r w:rsidRPr="00C04260">
        <w:rPr>
          <w:rFonts w:ascii="Tahoma" w:hAnsi="Tahoma" w:cs="Tahoma"/>
        </w:rPr>
        <w:t>Subscription</w:t>
      </w:r>
      <w:bookmarkEnd w:id="679"/>
      <w:bookmarkEnd w:id="680"/>
    </w:p>
    <w:p w:rsidR="00456002" w:rsidRPr="00C04260" w:rsidRDefault="00456002" w:rsidP="00456002">
      <w:pPr>
        <w:tabs>
          <w:tab w:val="left" w:pos="360"/>
        </w:tabs>
      </w:pPr>
    </w:p>
    <w:p w:rsidR="00456002" w:rsidRPr="00C04260" w:rsidRDefault="00456002" w:rsidP="00F06EC5">
      <w:pPr>
        <w:keepNext/>
        <w:spacing w:after="60"/>
        <w:outlineLvl w:val="3"/>
      </w:pPr>
      <w:r w:rsidRPr="00C04260">
        <w:rPr>
          <w:rFonts w:cs="Tahoma"/>
          <w:b/>
          <w:szCs w:val="20"/>
        </w:rPr>
        <w:t>Servicios Online Enterprise que satisfacen los requisitos de los Productos Enterprise</w:t>
      </w:r>
    </w:p>
    <w:p w:rsidR="00456002" w:rsidRPr="00C04260" w:rsidRDefault="00456002" w:rsidP="00366502">
      <w:pPr>
        <w:tabs>
          <w:tab w:val="left" w:pos="360"/>
        </w:tabs>
      </w:pPr>
      <w:r w:rsidRPr="00C04260">
        <w:rPr>
          <w:rFonts w:cs="Tahoma"/>
          <w:b/>
          <w:szCs w:val="20"/>
        </w:rPr>
        <w:t>Nota:</w:t>
      </w:r>
      <w:r w:rsidRPr="00C04260">
        <w:rPr>
          <w:rFonts w:cs="Tahoma"/>
          <w:szCs w:val="20"/>
        </w:rPr>
        <w:t xml:space="preserve"> Lo siguiente se aplica a los clientes de Enterprise e Inscripción Enterprise Subscription que son elegibles para</w:t>
      </w:r>
      <w:r w:rsidR="00C04260" w:rsidRPr="00C04260">
        <w:rPr>
          <w:rFonts w:cs="Tahoma"/>
          <w:szCs w:val="20"/>
        </w:rPr>
        <w:t> </w:t>
      </w:r>
      <w:r w:rsidRPr="00C04260">
        <w:rPr>
          <w:rFonts w:cs="Tahoma"/>
          <w:szCs w:val="20"/>
        </w:rPr>
        <w:t>adquirir Servicios Online Enterprise. Los Clientes que no estén seguros de su elegibilidad para adquirir Servicios</w:t>
      </w:r>
      <w:r w:rsidR="00C04260" w:rsidRPr="00C04260">
        <w:rPr>
          <w:rFonts w:cs="Tahoma"/>
          <w:szCs w:val="20"/>
        </w:rPr>
        <w:t> </w:t>
      </w:r>
      <w:r w:rsidRPr="00C04260">
        <w:rPr>
          <w:rFonts w:cs="Tahoma"/>
          <w:szCs w:val="20"/>
        </w:rPr>
        <w:t>Online Enterprise deben ponerse en contacto con el Asesor de Software, Revendedor o Gestor de</w:t>
      </w:r>
      <w:r w:rsidR="00C04260" w:rsidRPr="00C04260">
        <w:rPr>
          <w:rFonts w:cs="Tahoma"/>
          <w:szCs w:val="20"/>
        </w:rPr>
        <w:t> </w:t>
      </w:r>
      <w:r w:rsidR="00C1068F">
        <w:rPr>
          <w:rFonts w:cs="Tahoma"/>
          <w:szCs w:val="20"/>
        </w:rPr>
        <w:br/>
      </w:r>
      <w:r w:rsidRPr="00C04260">
        <w:rPr>
          <w:rFonts w:cs="Tahoma"/>
          <w:szCs w:val="20"/>
        </w:rPr>
        <w:t>Cuentas</w:t>
      </w:r>
      <w:r w:rsidR="00C04260" w:rsidRPr="00C04260">
        <w:rPr>
          <w:rFonts w:cs="Tahoma"/>
          <w:szCs w:val="20"/>
        </w:rPr>
        <w:t> </w:t>
      </w:r>
      <w:r w:rsidRPr="00C04260">
        <w:rPr>
          <w:rFonts w:cs="Tahoma"/>
          <w:szCs w:val="20"/>
        </w:rPr>
        <w:t>de Microsoft para obtener más información.</w:t>
      </w:r>
    </w:p>
    <w:p w:rsidR="00456002" w:rsidRPr="00C04260" w:rsidRDefault="00456002" w:rsidP="00366502">
      <w:pPr>
        <w:tabs>
          <w:tab w:val="left" w:pos="360"/>
        </w:tabs>
      </w:pPr>
    </w:p>
    <w:p w:rsidR="00456002" w:rsidRPr="00C04260" w:rsidRDefault="00456002" w:rsidP="00366502">
      <w:pPr>
        <w:tabs>
          <w:tab w:val="left" w:pos="360"/>
        </w:tabs>
      </w:pPr>
      <w:r w:rsidRPr="00C04260">
        <w:rPr>
          <w:rFonts w:cs="Tahoma"/>
          <w:szCs w:val="20"/>
        </w:rPr>
        <w:t>Una combinación de Productos Enterprise y Servicios Online Enterprise se pueden utilizar para cumplir los requisitos de</w:t>
      </w:r>
      <w:r w:rsidR="00C1068F">
        <w:rPr>
          <w:rFonts w:cs="Tahoma"/>
          <w:szCs w:val="20"/>
        </w:rPr>
        <w:t> </w:t>
      </w:r>
      <w:r w:rsidRPr="00C04260">
        <w:rPr>
          <w:rFonts w:cs="Tahoma"/>
          <w:szCs w:val="20"/>
        </w:rPr>
        <w:t>toda la empresa en una Inscripción Enterprise o Inscripción Enterprise Subscription.</w:t>
      </w:r>
    </w:p>
    <w:p w:rsidR="00456002" w:rsidRPr="00C04260" w:rsidRDefault="00456002" w:rsidP="00366502">
      <w:pPr>
        <w:tabs>
          <w:tab w:val="left" w:pos="360"/>
        </w:tabs>
      </w:pPr>
    </w:p>
    <w:p w:rsidR="00456002" w:rsidRPr="00C04260" w:rsidRDefault="00456002" w:rsidP="00366502">
      <w:pPr>
        <w:tabs>
          <w:tab w:val="left" w:pos="360"/>
        </w:tabs>
      </w:pPr>
      <w:r w:rsidRPr="00C04260">
        <w:rPr>
          <w:rFonts w:cs="Tahoma"/>
          <w:szCs w:val="20"/>
        </w:rPr>
        <w:t>La tabla a continuación identifica los Servicios Online Enterprise y las CALs requeridas (si corresponde) que cumplen el</w:t>
      </w:r>
      <w:r w:rsidR="00C1068F">
        <w:rPr>
          <w:rFonts w:cs="Tahoma"/>
          <w:szCs w:val="20"/>
        </w:rPr>
        <w:t> </w:t>
      </w:r>
      <w:r w:rsidRPr="00C04260">
        <w:rPr>
          <w:rFonts w:cs="Tahoma"/>
          <w:szCs w:val="20"/>
        </w:rPr>
        <w:t>requisito de toda la empresa para Productos Enterprise.</w:t>
      </w:r>
      <w:r w:rsidR="00733A43" w:rsidRPr="00C04260">
        <w:rPr>
          <w:rFonts w:cs="Tahoma"/>
          <w:szCs w:val="20"/>
        </w:rPr>
        <w:t xml:space="preserve"> </w:t>
      </w:r>
    </w:p>
    <w:p w:rsidR="00456002" w:rsidRPr="00C04260"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C04260"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C04260" w:rsidRDefault="00456002" w:rsidP="005C647E">
            <w:pPr>
              <w:keepNext/>
              <w:jc w:val="center"/>
              <w:rPr>
                <w:rFonts w:cs="Tahoma"/>
                <w:b/>
              </w:rPr>
            </w:pPr>
            <w:r w:rsidRPr="00C04260">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C04260" w:rsidRDefault="00456002" w:rsidP="005C647E">
            <w:pPr>
              <w:keepNext/>
              <w:jc w:val="center"/>
              <w:rPr>
                <w:rFonts w:cs="Tahoma"/>
                <w:b/>
              </w:rPr>
            </w:pPr>
            <w:r w:rsidRPr="00C04260">
              <w:rPr>
                <w:rFonts w:cs="Tahoma"/>
                <w:b/>
                <w:bCs/>
              </w:rPr>
              <w:t>Servicios Online Enterprise***</w:t>
            </w:r>
          </w:p>
        </w:tc>
      </w:tr>
      <w:tr w:rsidR="00E71EB9" w:rsidRPr="00C0426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C04260" w:rsidRDefault="00E71EB9" w:rsidP="005C647E">
            <w:pPr>
              <w:ind w:left="144"/>
              <w:rPr>
                <w:rFonts w:cs="Tahoma"/>
                <w:szCs w:val="18"/>
              </w:rPr>
            </w:pPr>
            <w:r w:rsidRPr="00C04260">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C04260" w:rsidRDefault="00E71EB9" w:rsidP="00346F4B">
            <w:pPr>
              <w:numPr>
                <w:ilvl w:val="0"/>
                <w:numId w:val="35"/>
              </w:numPr>
              <w:spacing w:before="60" w:after="60"/>
              <w:ind w:left="907"/>
            </w:pPr>
            <w:r w:rsidRPr="00C04260">
              <w:rPr>
                <w:rFonts w:cs="Tahoma"/>
                <w:color w:val="000000"/>
                <w:szCs w:val="18"/>
              </w:rPr>
              <w:t>Office 365 (Enterprise E2)</w:t>
            </w:r>
          </w:p>
          <w:p w:rsidR="00E71EB9" w:rsidRPr="00C04260" w:rsidRDefault="00E71EB9" w:rsidP="00346F4B">
            <w:pPr>
              <w:numPr>
                <w:ilvl w:val="0"/>
                <w:numId w:val="35"/>
              </w:numPr>
              <w:spacing w:after="60"/>
              <w:ind w:left="907"/>
            </w:pPr>
            <w:r w:rsidRPr="00C04260">
              <w:rPr>
                <w:rFonts w:cs="Tahoma"/>
                <w:color w:val="000000"/>
                <w:szCs w:val="18"/>
              </w:rPr>
              <w:t>Office 365 (Enterprise E3)</w:t>
            </w:r>
          </w:p>
          <w:p w:rsidR="00E71EB9" w:rsidRPr="00C04260" w:rsidRDefault="00E71EB9" w:rsidP="00346F4B">
            <w:pPr>
              <w:numPr>
                <w:ilvl w:val="0"/>
                <w:numId w:val="35"/>
              </w:numPr>
              <w:spacing w:after="60"/>
              <w:ind w:left="907"/>
            </w:pPr>
            <w:r w:rsidRPr="00C04260">
              <w:rPr>
                <w:rFonts w:cs="Tahoma"/>
                <w:color w:val="000000"/>
                <w:szCs w:val="18"/>
              </w:rPr>
              <w:t xml:space="preserve">Office 365 (Enterprise E4) </w:t>
            </w:r>
          </w:p>
          <w:p w:rsidR="00E71EB9" w:rsidRPr="00C04260" w:rsidRDefault="00E71EB9" w:rsidP="00346F4B">
            <w:pPr>
              <w:numPr>
                <w:ilvl w:val="0"/>
                <w:numId w:val="35"/>
              </w:numPr>
              <w:spacing w:after="60"/>
              <w:ind w:left="907"/>
            </w:pPr>
            <w:r w:rsidRPr="00C04260">
              <w:rPr>
                <w:rFonts w:cs="Tahoma"/>
                <w:color w:val="000000"/>
                <w:szCs w:val="18"/>
              </w:rPr>
              <w:t>Office 365 (Administración Pública G2)</w:t>
            </w:r>
          </w:p>
          <w:p w:rsidR="00E71EB9" w:rsidRPr="00C04260" w:rsidRDefault="00E71EB9" w:rsidP="00346F4B">
            <w:pPr>
              <w:numPr>
                <w:ilvl w:val="0"/>
                <w:numId w:val="35"/>
              </w:numPr>
              <w:spacing w:after="60"/>
              <w:ind w:left="907"/>
            </w:pPr>
            <w:r w:rsidRPr="00C04260">
              <w:rPr>
                <w:rFonts w:cs="Tahoma"/>
                <w:color w:val="000000"/>
                <w:szCs w:val="18"/>
              </w:rPr>
              <w:t>Office 365 (Administración Pública G3)</w:t>
            </w:r>
          </w:p>
          <w:p w:rsidR="00E71EB9" w:rsidRPr="00C04260" w:rsidRDefault="00E71EB9" w:rsidP="00346F4B">
            <w:pPr>
              <w:numPr>
                <w:ilvl w:val="0"/>
                <w:numId w:val="35"/>
              </w:numPr>
              <w:spacing w:after="60"/>
              <w:ind w:left="907"/>
            </w:pPr>
            <w:r w:rsidRPr="00C04260">
              <w:rPr>
                <w:rFonts w:cs="Tahoma"/>
                <w:color w:val="000000"/>
                <w:szCs w:val="18"/>
              </w:rPr>
              <w:t>Office 365 (Administración Pública G4)</w:t>
            </w:r>
          </w:p>
          <w:p w:rsidR="00C571BD" w:rsidRPr="00C04260" w:rsidRDefault="00C571BD" w:rsidP="00F06EC5">
            <w:pPr>
              <w:ind w:left="907"/>
              <w:rPr>
                <w:rFonts w:cs="Tahoma"/>
                <w:color w:val="000000"/>
                <w:szCs w:val="18"/>
              </w:rPr>
            </w:pPr>
          </w:p>
        </w:tc>
      </w:tr>
      <w:tr w:rsidR="00E71EB9" w:rsidRPr="00C04260"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C04260" w:rsidRDefault="00E71EB9" w:rsidP="005C647E">
            <w:pPr>
              <w:ind w:left="144"/>
              <w:rPr>
                <w:rFonts w:cs="Tahoma"/>
                <w:szCs w:val="18"/>
              </w:rPr>
            </w:pPr>
            <w:r w:rsidRPr="00C04260">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C04260" w:rsidRDefault="008368B4" w:rsidP="00346F4B">
            <w:pPr>
              <w:numPr>
                <w:ilvl w:val="0"/>
                <w:numId w:val="35"/>
              </w:numPr>
              <w:spacing w:before="60" w:after="60"/>
              <w:ind w:left="907"/>
            </w:pPr>
            <w:r w:rsidRPr="00C04260">
              <w:rPr>
                <w:rFonts w:cs="Tahoma"/>
                <w:color w:val="000000"/>
                <w:szCs w:val="18"/>
              </w:rPr>
              <w:t>Office 365 (Enterprise E1)*</w:t>
            </w:r>
          </w:p>
          <w:p w:rsidR="008368B4" w:rsidRPr="00C04260" w:rsidRDefault="008368B4" w:rsidP="00346F4B">
            <w:pPr>
              <w:numPr>
                <w:ilvl w:val="0"/>
                <w:numId w:val="35"/>
              </w:numPr>
              <w:spacing w:after="60"/>
            </w:pPr>
            <w:r w:rsidRPr="00C04260">
              <w:rPr>
                <w:rFonts w:cs="Tahoma"/>
                <w:color w:val="000000"/>
                <w:szCs w:val="18"/>
              </w:rPr>
              <w:t>Office 365 (Enterprise E2)*</w:t>
            </w:r>
          </w:p>
          <w:p w:rsidR="008368B4" w:rsidRPr="00C04260" w:rsidRDefault="008368B4" w:rsidP="00346F4B">
            <w:pPr>
              <w:numPr>
                <w:ilvl w:val="0"/>
                <w:numId w:val="35"/>
              </w:numPr>
              <w:spacing w:after="60"/>
            </w:pPr>
            <w:r w:rsidRPr="00C04260">
              <w:rPr>
                <w:rFonts w:cs="Tahoma"/>
                <w:color w:val="000000"/>
                <w:szCs w:val="18"/>
              </w:rPr>
              <w:t>Office 365 (Enterprise E3)*</w:t>
            </w:r>
          </w:p>
          <w:p w:rsidR="008368B4" w:rsidRPr="00C04260" w:rsidRDefault="008368B4" w:rsidP="00346F4B">
            <w:pPr>
              <w:numPr>
                <w:ilvl w:val="0"/>
                <w:numId w:val="35"/>
              </w:numPr>
              <w:spacing w:after="60"/>
            </w:pPr>
            <w:r w:rsidRPr="00C04260">
              <w:rPr>
                <w:rFonts w:cs="Tahoma"/>
                <w:color w:val="000000"/>
                <w:szCs w:val="18"/>
              </w:rPr>
              <w:t>Office 365 (Enterprise E4)*</w:t>
            </w:r>
          </w:p>
          <w:p w:rsidR="008368B4" w:rsidRPr="00C04260" w:rsidRDefault="008368B4" w:rsidP="00346F4B">
            <w:pPr>
              <w:numPr>
                <w:ilvl w:val="0"/>
                <w:numId w:val="35"/>
              </w:numPr>
              <w:spacing w:after="60"/>
            </w:pPr>
            <w:r w:rsidRPr="00C04260">
              <w:rPr>
                <w:rFonts w:cs="Tahoma"/>
                <w:color w:val="000000"/>
                <w:szCs w:val="18"/>
              </w:rPr>
              <w:t>Office 365 (Administración Pública G1)*</w:t>
            </w:r>
          </w:p>
          <w:p w:rsidR="008368B4" w:rsidRPr="00C04260" w:rsidRDefault="008368B4" w:rsidP="00346F4B">
            <w:pPr>
              <w:numPr>
                <w:ilvl w:val="0"/>
                <w:numId w:val="35"/>
              </w:numPr>
              <w:spacing w:after="60"/>
            </w:pPr>
            <w:r w:rsidRPr="00C04260">
              <w:rPr>
                <w:rFonts w:cs="Tahoma"/>
                <w:color w:val="000000"/>
                <w:szCs w:val="18"/>
              </w:rPr>
              <w:t>Office 365 (Administración Pública G2)*</w:t>
            </w:r>
          </w:p>
          <w:p w:rsidR="008368B4" w:rsidRPr="00C04260" w:rsidRDefault="004D2744" w:rsidP="00346F4B">
            <w:pPr>
              <w:numPr>
                <w:ilvl w:val="0"/>
                <w:numId w:val="35"/>
              </w:numPr>
              <w:spacing w:after="60"/>
            </w:pPr>
            <w:r w:rsidRPr="00C04260">
              <w:rPr>
                <w:rFonts w:cs="Tahoma"/>
                <w:color w:val="000000"/>
                <w:szCs w:val="18"/>
              </w:rPr>
              <w:t>Office 365 (Administración Pública G3)*</w:t>
            </w:r>
          </w:p>
          <w:p w:rsidR="008368B4" w:rsidRPr="00C04260" w:rsidRDefault="008368B4" w:rsidP="00346F4B">
            <w:pPr>
              <w:numPr>
                <w:ilvl w:val="0"/>
                <w:numId w:val="35"/>
              </w:numPr>
              <w:spacing w:after="60"/>
            </w:pPr>
            <w:r w:rsidRPr="00C04260">
              <w:rPr>
                <w:rFonts w:cs="Tahoma"/>
                <w:color w:val="000000"/>
                <w:szCs w:val="18"/>
              </w:rPr>
              <w:t>Office 365 (Administración Pública G4)*</w:t>
            </w:r>
          </w:p>
          <w:p w:rsidR="00822871" w:rsidRPr="00C04260" w:rsidRDefault="00E71EB9" w:rsidP="00346F4B">
            <w:pPr>
              <w:numPr>
                <w:ilvl w:val="0"/>
                <w:numId w:val="35"/>
              </w:numPr>
              <w:spacing w:after="60"/>
            </w:pPr>
            <w:r w:rsidRPr="00C04260">
              <w:rPr>
                <w:rFonts w:cs="Tahoma"/>
                <w:color w:val="000000"/>
                <w:szCs w:val="18"/>
              </w:rPr>
              <w:t xml:space="preserve">Windows Intune* </w:t>
            </w:r>
          </w:p>
          <w:p w:rsidR="00822871" w:rsidRPr="00C04260" w:rsidRDefault="00822871" w:rsidP="00F06EC5">
            <w:pPr>
              <w:ind w:left="907"/>
              <w:rPr>
                <w:rFonts w:cs="Tahoma"/>
                <w:color w:val="000000"/>
                <w:szCs w:val="18"/>
              </w:rPr>
            </w:pPr>
          </w:p>
        </w:tc>
      </w:tr>
      <w:tr w:rsidR="00E71EB9" w:rsidRPr="00C04260"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C04260" w:rsidRDefault="00E71EB9" w:rsidP="005C647E">
            <w:pPr>
              <w:ind w:left="144"/>
              <w:rPr>
                <w:rFonts w:cs="Tahoma"/>
                <w:szCs w:val="18"/>
              </w:rPr>
            </w:pPr>
            <w:r w:rsidRPr="00C04260">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C04260" w:rsidRDefault="008368B4" w:rsidP="00346F4B">
            <w:pPr>
              <w:numPr>
                <w:ilvl w:val="0"/>
                <w:numId w:val="36"/>
              </w:numPr>
              <w:spacing w:before="60" w:after="60"/>
              <w:ind w:left="907"/>
            </w:pPr>
            <w:r w:rsidRPr="00C04260">
              <w:rPr>
                <w:rFonts w:eastAsia="Calibri" w:cs="Tahoma"/>
                <w:color w:val="000000"/>
                <w:szCs w:val="18"/>
              </w:rPr>
              <w:t xml:space="preserve">Office 365 </w:t>
            </w:r>
            <w:r w:rsidRPr="00C04260">
              <w:rPr>
                <w:rFonts w:cs="Tahoma"/>
                <w:color w:val="000000"/>
                <w:szCs w:val="18"/>
              </w:rPr>
              <w:t>(Enterprise E3)*</w:t>
            </w:r>
          </w:p>
          <w:p w:rsidR="008368B4" w:rsidRPr="00C04260" w:rsidRDefault="008368B4" w:rsidP="00346F4B">
            <w:pPr>
              <w:numPr>
                <w:ilvl w:val="0"/>
                <w:numId w:val="36"/>
              </w:numPr>
              <w:spacing w:after="60"/>
            </w:pPr>
            <w:r w:rsidRPr="00C04260">
              <w:rPr>
                <w:rFonts w:eastAsia="Calibri" w:cs="Tahoma"/>
                <w:color w:val="000000"/>
                <w:szCs w:val="18"/>
              </w:rPr>
              <w:t xml:space="preserve">Office 365 </w:t>
            </w:r>
            <w:r w:rsidRPr="00C04260">
              <w:rPr>
                <w:rFonts w:cs="Tahoma"/>
                <w:color w:val="000000"/>
                <w:szCs w:val="18"/>
              </w:rPr>
              <w:t>(Enterprise E4)*</w:t>
            </w:r>
          </w:p>
          <w:p w:rsidR="008368B4" w:rsidRPr="00C04260" w:rsidRDefault="008368B4" w:rsidP="00346F4B">
            <w:pPr>
              <w:numPr>
                <w:ilvl w:val="0"/>
                <w:numId w:val="36"/>
              </w:numPr>
              <w:spacing w:after="60"/>
            </w:pPr>
            <w:r w:rsidRPr="00C04260">
              <w:rPr>
                <w:rFonts w:eastAsia="Calibri" w:cs="Tahoma"/>
                <w:color w:val="000000"/>
                <w:szCs w:val="18"/>
              </w:rPr>
              <w:t xml:space="preserve">Office 365 </w:t>
            </w:r>
            <w:r w:rsidRPr="00C04260">
              <w:rPr>
                <w:rFonts w:cs="Tahoma"/>
                <w:color w:val="000000"/>
                <w:szCs w:val="18"/>
              </w:rPr>
              <w:t>(Administración Pública G3)*</w:t>
            </w:r>
          </w:p>
          <w:p w:rsidR="008368B4" w:rsidRPr="00C04260" w:rsidRDefault="008368B4" w:rsidP="00346F4B">
            <w:pPr>
              <w:numPr>
                <w:ilvl w:val="0"/>
                <w:numId w:val="36"/>
              </w:numPr>
              <w:spacing w:after="60"/>
            </w:pPr>
            <w:r w:rsidRPr="00C04260">
              <w:rPr>
                <w:rFonts w:eastAsia="Calibri" w:cs="Tahoma"/>
                <w:color w:val="000000"/>
                <w:szCs w:val="18"/>
              </w:rPr>
              <w:t xml:space="preserve">Office 365 </w:t>
            </w:r>
            <w:r w:rsidRPr="00C04260">
              <w:rPr>
                <w:rFonts w:cs="Tahoma"/>
                <w:color w:val="000000"/>
                <w:szCs w:val="18"/>
              </w:rPr>
              <w:t>(Administración Pública G4)*</w:t>
            </w:r>
          </w:p>
          <w:p w:rsidR="00822871" w:rsidRPr="00C04260" w:rsidRDefault="00E71EB9" w:rsidP="00346F4B">
            <w:pPr>
              <w:numPr>
                <w:ilvl w:val="0"/>
                <w:numId w:val="36"/>
              </w:numPr>
              <w:spacing w:after="60"/>
            </w:pPr>
            <w:r w:rsidRPr="00C04260">
              <w:rPr>
                <w:rFonts w:cs="Tahoma"/>
                <w:color w:val="000000"/>
                <w:szCs w:val="18"/>
              </w:rPr>
              <w:t>Windows Intune*</w:t>
            </w:r>
          </w:p>
          <w:p w:rsidR="00E71EB9" w:rsidRPr="00C04260" w:rsidRDefault="00E71EB9" w:rsidP="0038120B">
            <w:pPr>
              <w:ind w:left="907"/>
              <w:rPr>
                <w:rFonts w:cs="Tahoma"/>
                <w:color w:val="000000"/>
                <w:szCs w:val="18"/>
              </w:rPr>
            </w:pPr>
            <w:r w:rsidRPr="00C04260">
              <w:rPr>
                <w:rFonts w:cs="Tahoma"/>
                <w:color w:val="000000"/>
                <w:szCs w:val="18"/>
              </w:rPr>
              <w:t xml:space="preserve"> </w:t>
            </w:r>
          </w:p>
        </w:tc>
      </w:tr>
    </w:tbl>
    <w:p w:rsidR="00456002" w:rsidRPr="00C04260" w:rsidRDefault="00456002" w:rsidP="00456002">
      <w:pPr>
        <w:tabs>
          <w:tab w:val="left" w:pos="360"/>
        </w:tabs>
        <w:ind w:left="720"/>
      </w:pPr>
      <w:r w:rsidRPr="00C04260">
        <w:rPr>
          <w:rFonts w:cs="Tahoma"/>
          <w:i/>
          <w:sz w:val="16"/>
          <w:szCs w:val="20"/>
        </w:rPr>
        <w:t xml:space="preserve">* Requiere la correspondiente CAL Suite Bridge. Si desea obtener más información sobre CAL Suite Bridge, </w:t>
      </w:r>
      <w:r w:rsidR="00C04260" w:rsidRPr="00C04260">
        <w:rPr>
          <w:rFonts w:cs="Tahoma"/>
          <w:i/>
          <w:sz w:val="16"/>
          <w:szCs w:val="20"/>
        </w:rPr>
        <w:br/>
      </w:r>
      <w:r w:rsidRPr="00C04260">
        <w:rPr>
          <w:rFonts w:cs="Tahoma"/>
          <w:i/>
          <w:sz w:val="16"/>
          <w:szCs w:val="20"/>
        </w:rPr>
        <w:t>consulte la sección notas sobre productos de este documento.</w:t>
      </w:r>
    </w:p>
    <w:p w:rsidR="00456002" w:rsidRPr="00C04260" w:rsidRDefault="00456002" w:rsidP="00456002">
      <w:pPr>
        <w:tabs>
          <w:tab w:val="left" w:pos="360"/>
        </w:tabs>
        <w:ind w:left="720"/>
      </w:pPr>
      <w:r w:rsidRPr="00C04260">
        <w:rPr>
          <w:rFonts w:cs="Tahoma"/>
          <w:i/>
          <w:sz w:val="16"/>
          <w:szCs w:val="20"/>
        </w:rPr>
        <w:t xml:space="preserve">**Office 365 ProPlus y Windows VDA son Productos Enterprise y también pueden satisfacer requisitos </w:t>
      </w:r>
      <w:r w:rsidR="00C04260" w:rsidRPr="00C04260">
        <w:rPr>
          <w:rFonts w:cs="Tahoma"/>
          <w:i/>
          <w:sz w:val="16"/>
          <w:szCs w:val="20"/>
        </w:rPr>
        <w:br/>
      </w:r>
      <w:r w:rsidRPr="00C04260">
        <w:rPr>
          <w:rFonts w:cs="Tahoma"/>
          <w:i/>
          <w:sz w:val="16"/>
          <w:szCs w:val="20"/>
        </w:rPr>
        <w:t>de toda la empresa.</w:t>
      </w:r>
    </w:p>
    <w:p w:rsidR="00456002" w:rsidRPr="00C04260" w:rsidRDefault="00456002" w:rsidP="00366502">
      <w:pPr>
        <w:tabs>
          <w:tab w:val="left" w:pos="360"/>
        </w:tabs>
        <w:ind w:left="720"/>
      </w:pPr>
      <w:r w:rsidRPr="00C04260">
        <w:rPr>
          <w:rFonts w:cs="Tahoma"/>
          <w:i/>
          <w:sz w:val="16"/>
          <w:szCs w:val="20"/>
        </w:rPr>
        <w:t>*** Los Servicios Online Enterprise solo incluyen SL de usuarios completos.</w:t>
      </w:r>
      <w:r w:rsidR="00733A43" w:rsidRPr="00C04260">
        <w:rPr>
          <w:rFonts w:cs="Tahoma"/>
          <w:i/>
          <w:sz w:val="16"/>
          <w:szCs w:val="20"/>
        </w:rPr>
        <w:t xml:space="preserve"> </w:t>
      </w:r>
      <w:r w:rsidRPr="00C04260">
        <w:rPr>
          <w:rFonts w:cs="Tahoma"/>
          <w:i/>
          <w:sz w:val="16"/>
          <w:szCs w:val="20"/>
        </w:rPr>
        <w:t>Las SL de usuario para Software Assurance, que requieren Core CAL o Enterprise CAL a fin de adquirirlas, no son Servicios Online Enterprise.</w:t>
      </w:r>
    </w:p>
    <w:p w:rsidR="00366502" w:rsidRPr="00C04260" w:rsidRDefault="00366502" w:rsidP="00456002">
      <w:pPr>
        <w:tabs>
          <w:tab w:val="left" w:pos="360"/>
        </w:tabs>
        <w:ind w:left="720"/>
      </w:pPr>
    </w:p>
    <w:p w:rsidR="00456002" w:rsidRPr="00C04260" w:rsidRDefault="00456002" w:rsidP="0055442E">
      <w:pPr>
        <w:tabs>
          <w:tab w:val="left" w:pos="360"/>
        </w:tabs>
        <w:spacing w:after="60"/>
      </w:pPr>
      <w:r w:rsidRPr="00C04260">
        <w:rPr>
          <w:rFonts w:cs="Tahoma"/>
          <w:b/>
          <w:szCs w:val="18"/>
        </w:rPr>
        <w:t>Transiciones permitidas</w:t>
      </w:r>
    </w:p>
    <w:p w:rsidR="00456002" w:rsidRPr="00C04260" w:rsidRDefault="0014632E" w:rsidP="00366502">
      <w:pPr>
        <w:tabs>
          <w:tab w:val="left" w:pos="360"/>
        </w:tabs>
      </w:pPr>
      <w:r w:rsidRPr="00C04260">
        <w:rPr>
          <w:rFonts w:cs="Tahoma"/>
          <w:b/>
          <w:szCs w:val="20"/>
        </w:rPr>
        <w:t xml:space="preserve">Nota: </w:t>
      </w:r>
      <w:r w:rsidRPr="00C04260">
        <w:rPr>
          <w:rFonts w:cs="Tahoma"/>
          <w:szCs w:val="20"/>
        </w:rPr>
        <w:t>Lo siguiente se aplica a los clientes de Enterprise e Inscripción Enterprise Subscription que tienen derechos de</w:t>
      </w:r>
      <w:r w:rsidR="00C04260" w:rsidRPr="00C04260">
        <w:rPr>
          <w:rFonts w:cs="Tahoma"/>
          <w:szCs w:val="20"/>
        </w:rPr>
        <w:t> </w:t>
      </w:r>
      <w:r w:rsidRPr="00C04260">
        <w:rPr>
          <w:rFonts w:cs="Tahoma"/>
          <w:szCs w:val="20"/>
        </w:rPr>
        <w:t>Transición. Los Clientes que no estén seguros de sus derechos de Transición conforme a su inscripción deben ponerse en contacto con el Asesor de Software, Revendedor o Gestor de Cuentas de Microsoft para obtener más información.</w:t>
      </w:r>
    </w:p>
    <w:p w:rsidR="00456002" w:rsidRPr="00C04260" w:rsidRDefault="00456002" w:rsidP="00366502">
      <w:pPr>
        <w:tabs>
          <w:tab w:val="left" w:pos="360"/>
        </w:tabs>
      </w:pPr>
    </w:p>
    <w:p w:rsidR="00456002" w:rsidRPr="00C04260" w:rsidRDefault="00456002" w:rsidP="00366502">
      <w:pPr>
        <w:tabs>
          <w:tab w:val="left" w:pos="360"/>
        </w:tabs>
      </w:pPr>
      <w:r w:rsidRPr="00C04260">
        <w:rPr>
          <w:rFonts w:cs="Tahoma"/>
          <w:szCs w:val="20"/>
        </w:rPr>
        <w:t>La tabla a continuación identifica los productos elegibles para Transición y las Transiciones permitidas.</w:t>
      </w:r>
      <w:r w:rsidR="00733A43" w:rsidRPr="00C04260">
        <w:rPr>
          <w:rFonts w:cs="Tahoma"/>
          <w:szCs w:val="20"/>
        </w:rPr>
        <w:t xml:space="preserve"> </w:t>
      </w:r>
      <w:r w:rsidRPr="00C04260">
        <w:rPr>
          <w:rFonts w:cs="Tahoma"/>
          <w:szCs w:val="20"/>
        </w:rPr>
        <w:t>Incluye productos que estaban en transición cuando se realizó una compra como parte de una plataforma desktop.</w:t>
      </w:r>
    </w:p>
    <w:p w:rsidR="00456002" w:rsidRPr="00C04260"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C04260"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C04260" w:rsidRDefault="00456002" w:rsidP="005C647E">
            <w:pPr>
              <w:keepNext/>
              <w:jc w:val="center"/>
              <w:rPr>
                <w:rFonts w:cs="Tahoma"/>
                <w:b/>
              </w:rPr>
            </w:pPr>
            <w:r w:rsidRPr="00C04260">
              <w:rPr>
                <w:rFonts w:cs="Tahoma"/>
                <w:b/>
              </w:rPr>
              <w:t>Productos a los que se realiza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C04260" w:rsidRDefault="00456002" w:rsidP="005C647E">
            <w:pPr>
              <w:keepNext/>
              <w:jc w:val="center"/>
              <w:rPr>
                <w:rFonts w:cs="Tahoma"/>
                <w:b/>
              </w:rPr>
            </w:pPr>
            <w:r w:rsidRPr="00C04260">
              <w:rPr>
                <w:rFonts w:cs="Tahoma"/>
                <w:b/>
              </w:rPr>
              <w:t>Opciones de Transición válidas</w:t>
            </w:r>
          </w:p>
        </w:tc>
      </w:tr>
      <w:tr w:rsidR="00A32052" w:rsidRPr="00C0426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C04260" w:rsidRDefault="00A32052" w:rsidP="005C647E">
            <w:pPr>
              <w:spacing w:before="60" w:after="60"/>
              <w:ind w:left="144"/>
              <w:rPr>
                <w:rFonts w:cs="Tahoma"/>
              </w:rPr>
            </w:pPr>
            <w:r w:rsidRPr="00C04260">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C04260" w:rsidRDefault="008368B4" w:rsidP="00346F4B">
            <w:pPr>
              <w:numPr>
                <w:ilvl w:val="0"/>
                <w:numId w:val="37"/>
              </w:numPr>
              <w:spacing w:before="60" w:after="60"/>
            </w:pPr>
            <w:r w:rsidRPr="00C04260">
              <w:rPr>
                <w:rFonts w:cs="Tahoma"/>
                <w:color w:val="000000"/>
                <w:szCs w:val="18"/>
              </w:rPr>
              <w:t>Office 365 (Enterprise E1)*</w:t>
            </w:r>
          </w:p>
          <w:p w:rsidR="008368B4" w:rsidRPr="00C04260" w:rsidRDefault="008368B4" w:rsidP="00346F4B">
            <w:pPr>
              <w:numPr>
                <w:ilvl w:val="0"/>
                <w:numId w:val="37"/>
              </w:numPr>
              <w:spacing w:after="60"/>
            </w:pPr>
            <w:r w:rsidRPr="00C04260">
              <w:rPr>
                <w:rFonts w:cs="Tahoma"/>
                <w:color w:val="000000"/>
                <w:szCs w:val="18"/>
              </w:rPr>
              <w:t>Office 365 (Enterprise E2)*</w:t>
            </w:r>
          </w:p>
          <w:p w:rsidR="008368B4" w:rsidRPr="00C04260" w:rsidRDefault="008368B4" w:rsidP="00346F4B">
            <w:pPr>
              <w:numPr>
                <w:ilvl w:val="0"/>
                <w:numId w:val="37"/>
              </w:numPr>
              <w:spacing w:after="60"/>
            </w:pPr>
            <w:r w:rsidRPr="00C04260">
              <w:rPr>
                <w:rFonts w:cs="Tahoma"/>
                <w:color w:val="000000"/>
                <w:szCs w:val="18"/>
              </w:rPr>
              <w:t>Office 365 (Enterprise E3)*</w:t>
            </w:r>
          </w:p>
          <w:p w:rsidR="008368B4" w:rsidRPr="00C04260" w:rsidRDefault="008368B4" w:rsidP="00346F4B">
            <w:pPr>
              <w:numPr>
                <w:ilvl w:val="0"/>
                <w:numId w:val="37"/>
              </w:numPr>
              <w:spacing w:after="60"/>
            </w:pPr>
            <w:r w:rsidRPr="00C04260">
              <w:rPr>
                <w:rFonts w:cs="Tahoma"/>
                <w:color w:val="000000"/>
                <w:szCs w:val="18"/>
              </w:rPr>
              <w:t>Office 365 (Enterprise E4)*</w:t>
            </w:r>
          </w:p>
          <w:p w:rsidR="008368B4" w:rsidRPr="00C04260" w:rsidRDefault="008368B4" w:rsidP="00346F4B">
            <w:pPr>
              <w:numPr>
                <w:ilvl w:val="0"/>
                <w:numId w:val="37"/>
              </w:numPr>
              <w:spacing w:after="60"/>
            </w:pPr>
            <w:r w:rsidRPr="00C04260">
              <w:rPr>
                <w:rFonts w:cs="Tahoma"/>
                <w:color w:val="000000"/>
                <w:szCs w:val="18"/>
              </w:rPr>
              <w:t>Office 365 (Administración Pública G1)*</w:t>
            </w:r>
          </w:p>
          <w:p w:rsidR="008368B4" w:rsidRPr="00C04260" w:rsidRDefault="008368B4" w:rsidP="00346F4B">
            <w:pPr>
              <w:numPr>
                <w:ilvl w:val="0"/>
                <w:numId w:val="37"/>
              </w:numPr>
              <w:spacing w:after="60"/>
            </w:pPr>
            <w:r w:rsidRPr="00C04260">
              <w:rPr>
                <w:rFonts w:cs="Tahoma"/>
                <w:color w:val="000000"/>
                <w:szCs w:val="18"/>
              </w:rPr>
              <w:t>Office 365 (Administración Pública G2)*</w:t>
            </w:r>
          </w:p>
          <w:p w:rsidR="008368B4" w:rsidRPr="00C04260" w:rsidRDefault="008368B4" w:rsidP="00346F4B">
            <w:pPr>
              <w:numPr>
                <w:ilvl w:val="0"/>
                <w:numId w:val="37"/>
              </w:numPr>
              <w:spacing w:after="60"/>
            </w:pPr>
            <w:r w:rsidRPr="00C04260">
              <w:rPr>
                <w:rFonts w:cs="Tahoma"/>
                <w:color w:val="000000"/>
                <w:szCs w:val="18"/>
              </w:rPr>
              <w:t>Office 365 (Administración Pública G3)*</w:t>
            </w:r>
          </w:p>
          <w:p w:rsidR="008368B4" w:rsidRPr="00C04260" w:rsidRDefault="008368B4" w:rsidP="00346F4B">
            <w:pPr>
              <w:numPr>
                <w:ilvl w:val="0"/>
                <w:numId w:val="37"/>
              </w:numPr>
              <w:spacing w:after="60"/>
            </w:pPr>
            <w:r w:rsidRPr="00C04260">
              <w:rPr>
                <w:rFonts w:cs="Tahoma"/>
                <w:color w:val="000000"/>
                <w:szCs w:val="18"/>
              </w:rPr>
              <w:t>Office 365 (Administración Pública G4)*</w:t>
            </w:r>
          </w:p>
          <w:p w:rsidR="00A32052" w:rsidRPr="00C04260" w:rsidRDefault="00A32052" w:rsidP="00346F4B">
            <w:pPr>
              <w:numPr>
                <w:ilvl w:val="0"/>
                <w:numId w:val="37"/>
              </w:numPr>
              <w:ind w:right="144"/>
            </w:pPr>
            <w:r w:rsidRPr="00C04260">
              <w:rPr>
                <w:rFonts w:cs="Tahoma"/>
                <w:color w:val="000000"/>
              </w:rPr>
              <w:t>Windows Intune*</w:t>
            </w:r>
          </w:p>
          <w:p w:rsidR="00A32052" w:rsidRPr="00C04260" w:rsidRDefault="00A32052" w:rsidP="0055442E">
            <w:pPr>
              <w:ind w:left="720" w:right="144"/>
              <w:rPr>
                <w:rFonts w:cs="Tahoma"/>
                <w:color w:val="000000"/>
              </w:rPr>
            </w:pPr>
          </w:p>
        </w:tc>
      </w:tr>
      <w:tr w:rsidR="00A32052" w:rsidRPr="00C04260" w:rsidTr="00C04260">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C04260" w:rsidRDefault="00A32052" w:rsidP="005C647E">
            <w:pPr>
              <w:spacing w:before="60" w:after="60"/>
              <w:ind w:left="144"/>
              <w:rPr>
                <w:rFonts w:cs="Tahoma"/>
              </w:rPr>
            </w:pPr>
            <w:r w:rsidRPr="00C04260">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C04260" w:rsidRDefault="00A32052" w:rsidP="00346F4B">
            <w:pPr>
              <w:numPr>
                <w:ilvl w:val="0"/>
                <w:numId w:val="37"/>
              </w:numPr>
              <w:spacing w:before="60" w:after="60"/>
            </w:pPr>
            <w:r w:rsidRPr="00C04260">
              <w:rPr>
                <w:rFonts w:cs="Tahoma"/>
                <w:color w:val="000000"/>
                <w:szCs w:val="18"/>
              </w:rPr>
              <w:t>Office 365 (Enterprise E3)*</w:t>
            </w:r>
          </w:p>
          <w:p w:rsidR="00A32052" w:rsidRPr="00C04260" w:rsidRDefault="00A32052" w:rsidP="00346F4B">
            <w:pPr>
              <w:numPr>
                <w:ilvl w:val="0"/>
                <w:numId w:val="37"/>
              </w:numPr>
              <w:spacing w:after="60"/>
            </w:pPr>
            <w:r w:rsidRPr="00C04260">
              <w:rPr>
                <w:rFonts w:cs="Tahoma"/>
                <w:color w:val="000000"/>
                <w:szCs w:val="18"/>
              </w:rPr>
              <w:t>Office 365 (Enterprise E4)*</w:t>
            </w:r>
          </w:p>
          <w:p w:rsidR="004D2744" w:rsidRPr="00C04260" w:rsidRDefault="004D2744" w:rsidP="00346F4B">
            <w:pPr>
              <w:numPr>
                <w:ilvl w:val="0"/>
                <w:numId w:val="37"/>
              </w:numPr>
              <w:spacing w:after="60"/>
            </w:pPr>
            <w:r w:rsidRPr="00C04260">
              <w:rPr>
                <w:rFonts w:cs="Tahoma"/>
                <w:color w:val="000000"/>
                <w:szCs w:val="18"/>
              </w:rPr>
              <w:t>Office 365 (Enterprise G3)*</w:t>
            </w:r>
          </w:p>
          <w:p w:rsidR="004D2744" w:rsidRPr="00C04260" w:rsidRDefault="004D2744" w:rsidP="00346F4B">
            <w:pPr>
              <w:numPr>
                <w:ilvl w:val="0"/>
                <w:numId w:val="37"/>
              </w:numPr>
              <w:spacing w:after="60"/>
            </w:pPr>
            <w:r w:rsidRPr="00C04260">
              <w:rPr>
                <w:rFonts w:cs="Tahoma"/>
                <w:color w:val="000000"/>
                <w:szCs w:val="18"/>
              </w:rPr>
              <w:t>Office 365 (Enterprise G4)*</w:t>
            </w:r>
          </w:p>
          <w:p w:rsidR="00A32052" w:rsidRPr="00C04260" w:rsidRDefault="00A32052" w:rsidP="00346F4B">
            <w:pPr>
              <w:numPr>
                <w:ilvl w:val="0"/>
                <w:numId w:val="37"/>
              </w:numPr>
              <w:ind w:right="144"/>
            </w:pPr>
            <w:r w:rsidRPr="00C04260">
              <w:rPr>
                <w:rFonts w:cs="Tahoma"/>
                <w:color w:val="000000"/>
              </w:rPr>
              <w:t>Windows</w:t>
            </w:r>
            <w:r w:rsidR="00733A43" w:rsidRPr="00C04260">
              <w:rPr>
                <w:rFonts w:cs="Tahoma"/>
                <w:color w:val="000000"/>
                <w:vertAlign w:val="superscript"/>
              </w:rPr>
              <w:t>®</w:t>
            </w:r>
            <w:r w:rsidRPr="00C04260">
              <w:rPr>
                <w:rFonts w:cs="Tahoma"/>
                <w:color w:val="000000"/>
              </w:rPr>
              <w:t xml:space="preserve"> Intune*</w:t>
            </w:r>
          </w:p>
          <w:p w:rsidR="00A32052" w:rsidRPr="00C04260" w:rsidRDefault="00A32052" w:rsidP="00BD6C2C">
            <w:pPr>
              <w:ind w:right="144"/>
              <w:rPr>
                <w:rFonts w:cs="Tahoma"/>
                <w:color w:val="000000"/>
              </w:rPr>
            </w:pPr>
          </w:p>
        </w:tc>
      </w:tr>
      <w:tr w:rsidR="00A32052" w:rsidRPr="00C04260" w:rsidTr="00C04260">
        <w:trPr>
          <w:cantSplit/>
          <w:trHeight w:val="354"/>
        </w:trPr>
        <w:tc>
          <w:tcPr>
            <w:tcW w:w="3687" w:type="dxa"/>
            <w:tcBorders>
              <w:top w:val="single" w:sz="8" w:space="0" w:color="auto"/>
              <w:left w:val="single" w:sz="8" w:space="0" w:color="auto"/>
              <w:bottom w:val="single" w:sz="4" w:space="0" w:color="000000"/>
              <w:right w:val="single" w:sz="8" w:space="0" w:color="auto"/>
            </w:tcBorders>
            <w:vAlign w:val="center"/>
          </w:tcPr>
          <w:p w:rsidR="00A32052" w:rsidRPr="00C04260" w:rsidRDefault="00A32052" w:rsidP="005C647E">
            <w:pPr>
              <w:spacing w:before="60" w:after="60"/>
              <w:ind w:left="144"/>
              <w:rPr>
                <w:rFonts w:cs="Tahoma"/>
              </w:rPr>
            </w:pPr>
            <w:r w:rsidRPr="00C04260">
              <w:rPr>
                <w:rFonts w:cs="Tahoma"/>
              </w:rPr>
              <w:t>Office Professional Plus</w:t>
            </w:r>
          </w:p>
        </w:tc>
        <w:tc>
          <w:tcPr>
            <w:tcW w:w="4334" w:type="dxa"/>
            <w:tcBorders>
              <w:top w:val="single" w:sz="8" w:space="0" w:color="auto"/>
              <w:left w:val="nil"/>
              <w:bottom w:val="single" w:sz="4" w:space="0" w:color="000000"/>
              <w:right w:val="single" w:sz="8" w:space="0" w:color="auto"/>
            </w:tcBorders>
            <w:vAlign w:val="center"/>
          </w:tcPr>
          <w:p w:rsidR="004D2744" w:rsidRPr="00C04260" w:rsidRDefault="00A32052" w:rsidP="00346F4B">
            <w:pPr>
              <w:numPr>
                <w:ilvl w:val="0"/>
                <w:numId w:val="37"/>
              </w:numPr>
              <w:spacing w:after="60"/>
            </w:pPr>
            <w:r w:rsidRPr="00C04260">
              <w:rPr>
                <w:rFonts w:cs="Tahoma"/>
                <w:color w:val="000000"/>
                <w:szCs w:val="18"/>
              </w:rPr>
              <w:t>Office 365 (Enterprise E2)*</w:t>
            </w:r>
          </w:p>
          <w:p w:rsidR="00A32052" w:rsidRPr="00C04260" w:rsidRDefault="00A32052" w:rsidP="00346F4B">
            <w:pPr>
              <w:numPr>
                <w:ilvl w:val="0"/>
                <w:numId w:val="37"/>
              </w:numPr>
              <w:spacing w:after="60"/>
            </w:pPr>
            <w:r w:rsidRPr="00C04260">
              <w:rPr>
                <w:rFonts w:cs="Tahoma"/>
                <w:color w:val="000000"/>
                <w:szCs w:val="18"/>
              </w:rPr>
              <w:t>Office 365 (Enterprise E3)*</w:t>
            </w:r>
          </w:p>
          <w:p w:rsidR="00A32052" w:rsidRPr="00C04260" w:rsidRDefault="00A32052" w:rsidP="00346F4B">
            <w:pPr>
              <w:numPr>
                <w:ilvl w:val="0"/>
                <w:numId w:val="37"/>
              </w:numPr>
              <w:spacing w:after="60"/>
            </w:pPr>
            <w:r w:rsidRPr="00C04260">
              <w:rPr>
                <w:rFonts w:cs="Tahoma"/>
                <w:color w:val="000000"/>
                <w:szCs w:val="18"/>
              </w:rPr>
              <w:t>Office 365 (Enterprise E4)*</w:t>
            </w:r>
          </w:p>
          <w:p w:rsidR="00A32052" w:rsidRPr="00C04260" w:rsidRDefault="00A32052" w:rsidP="00346F4B">
            <w:pPr>
              <w:numPr>
                <w:ilvl w:val="0"/>
                <w:numId w:val="37"/>
              </w:numPr>
              <w:spacing w:after="60"/>
            </w:pPr>
            <w:r w:rsidRPr="00C04260">
              <w:rPr>
                <w:rFonts w:cs="Tahoma"/>
                <w:color w:val="000000"/>
                <w:szCs w:val="18"/>
              </w:rPr>
              <w:t xml:space="preserve">Office 365 (Administración Pública G2) </w:t>
            </w:r>
          </w:p>
          <w:p w:rsidR="00A32052" w:rsidRPr="00C04260" w:rsidRDefault="00A32052" w:rsidP="00346F4B">
            <w:pPr>
              <w:numPr>
                <w:ilvl w:val="0"/>
                <w:numId w:val="37"/>
              </w:numPr>
              <w:spacing w:after="60"/>
            </w:pPr>
            <w:r w:rsidRPr="00C04260">
              <w:rPr>
                <w:rFonts w:cs="Tahoma"/>
                <w:color w:val="000000"/>
                <w:szCs w:val="18"/>
              </w:rPr>
              <w:t>Office 365 (Administración Pública G3)</w:t>
            </w:r>
          </w:p>
          <w:p w:rsidR="00A32052" w:rsidRPr="00C04260" w:rsidRDefault="00A32052" w:rsidP="00346F4B">
            <w:pPr>
              <w:numPr>
                <w:ilvl w:val="0"/>
                <w:numId w:val="37"/>
              </w:numPr>
              <w:spacing w:after="60"/>
            </w:pPr>
            <w:r w:rsidRPr="00C04260">
              <w:rPr>
                <w:rFonts w:cs="Tahoma"/>
                <w:color w:val="000000"/>
                <w:szCs w:val="18"/>
              </w:rPr>
              <w:t>Office 365 (Administración Pública G4)</w:t>
            </w:r>
          </w:p>
          <w:p w:rsidR="00A32052" w:rsidRPr="00C04260" w:rsidRDefault="004D2744" w:rsidP="00346F4B">
            <w:pPr>
              <w:numPr>
                <w:ilvl w:val="0"/>
                <w:numId w:val="37"/>
              </w:numPr>
              <w:spacing w:after="60"/>
            </w:pPr>
            <w:r w:rsidRPr="00C04260">
              <w:rPr>
                <w:rFonts w:cs="Tahoma"/>
                <w:color w:val="000000"/>
                <w:szCs w:val="18"/>
              </w:rPr>
              <w:t>Office 365 ProPlus</w:t>
            </w:r>
          </w:p>
          <w:p w:rsidR="002D25C8" w:rsidRPr="00C04260" w:rsidRDefault="002D25C8" w:rsidP="0055442E">
            <w:pPr>
              <w:ind w:left="720"/>
              <w:rPr>
                <w:rFonts w:cs="Tahoma"/>
                <w:color w:val="000000"/>
              </w:rPr>
            </w:pPr>
          </w:p>
        </w:tc>
      </w:tr>
      <w:tr w:rsidR="00C04260" w:rsidRPr="00C04260" w:rsidTr="00CC4FE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C04260" w:rsidRPr="00C04260" w:rsidRDefault="00C04260" w:rsidP="00CC4FE5">
            <w:pPr>
              <w:keepNext/>
              <w:jc w:val="center"/>
              <w:rPr>
                <w:rFonts w:cs="Tahoma"/>
                <w:b/>
              </w:rPr>
            </w:pPr>
            <w:r w:rsidRPr="00C04260">
              <w:rPr>
                <w:rFonts w:cs="Tahoma"/>
                <w:b/>
              </w:rPr>
              <w:lastRenderedPageBreak/>
              <w:t>Productos a los que se realiza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C04260" w:rsidRPr="00C04260" w:rsidRDefault="00C04260" w:rsidP="00CC4FE5">
            <w:pPr>
              <w:keepNext/>
              <w:jc w:val="center"/>
              <w:rPr>
                <w:rFonts w:cs="Tahoma"/>
                <w:b/>
              </w:rPr>
            </w:pPr>
            <w:r w:rsidRPr="00C04260">
              <w:rPr>
                <w:rFonts w:cs="Tahoma"/>
                <w:b/>
              </w:rPr>
              <w:t>Opciones de Transición válidas</w:t>
            </w:r>
          </w:p>
        </w:tc>
      </w:tr>
      <w:tr w:rsidR="00A32052" w:rsidRPr="00C04260" w:rsidTr="00C04260">
        <w:trPr>
          <w:cantSplit/>
          <w:trHeight w:val="354"/>
        </w:trPr>
        <w:tc>
          <w:tcPr>
            <w:tcW w:w="3687" w:type="dxa"/>
            <w:tcBorders>
              <w:top w:val="single" w:sz="4" w:space="0" w:color="000000"/>
              <w:left w:val="single" w:sz="8" w:space="0" w:color="auto"/>
              <w:bottom w:val="nil"/>
              <w:right w:val="single" w:sz="8" w:space="0" w:color="auto"/>
            </w:tcBorders>
            <w:vAlign w:val="center"/>
          </w:tcPr>
          <w:p w:rsidR="00A32052" w:rsidRPr="00C04260" w:rsidRDefault="00A32052" w:rsidP="005C647E">
            <w:pPr>
              <w:spacing w:before="60" w:after="60"/>
              <w:ind w:left="144"/>
              <w:rPr>
                <w:rFonts w:cs="Tahoma"/>
              </w:rPr>
            </w:pPr>
            <w:r w:rsidRPr="00C04260">
              <w:rPr>
                <w:rFonts w:cs="Tahoma"/>
              </w:rPr>
              <w:t>Office Professional Plus y Core CAL Suite</w:t>
            </w:r>
          </w:p>
        </w:tc>
        <w:tc>
          <w:tcPr>
            <w:tcW w:w="4334" w:type="dxa"/>
            <w:tcBorders>
              <w:top w:val="single" w:sz="4" w:space="0" w:color="000000"/>
              <w:left w:val="nil"/>
              <w:bottom w:val="nil"/>
              <w:right w:val="single" w:sz="8" w:space="0" w:color="auto"/>
            </w:tcBorders>
            <w:vAlign w:val="center"/>
          </w:tcPr>
          <w:p w:rsidR="008368B4" w:rsidRPr="00C04260" w:rsidRDefault="008368B4" w:rsidP="00346F4B">
            <w:pPr>
              <w:numPr>
                <w:ilvl w:val="0"/>
                <w:numId w:val="37"/>
              </w:numPr>
              <w:spacing w:before="60" w:after="60"/>
            </w:pPr>
            <w:r w:rsidRPr="00C04260">
              <w:rPr>
                <w:rFonts w:cs="Tahoma"/>
                <w:color w:val="000000"/>
                <w:szCs w:val="18"/>
              </w:rPr>
              <w:t>Office 365 (Enterprise E2)*</w:t>
            </w:r>
          </w:p>
          <w:p w:rsidR="008368B4" w:rsidRPr="00C04260" w:rsidRDefault="008368B4" w:rsidP="00346F4B">
            <w:pPr>
              <w:numPr>
                <w:ilvl w:val="0"/>
                <w:numId w:val="37"/>
              </w:numPr>
              <w:spacing w:after="60"/>
            </w:pPr>
            <w:r w:rsidRPr="00C04260">
              <w:rPr>
                <w:rFonts w:cs="Tahoma"/>
                <w:color w:val="000000"/>
                <w:szCs w:val="18"/>
              </w:rPr>
              <w:t>Office 365 (Enterprise E3)*</w:t>
            </w:r>
          </w:p>
          <w:p w:rsidR="008368B4" w:rsidRPr="00C04260" w:rsidRDefault="008368B4" w:rsidP="00346F4B">
            <w:pPr>
              <w:numPr>
                <w:ilvl w:val="0"/>
                <w:numId w:val="37"/>
              </w:numPr>
              <w:spacing w:after="60"/>
            </w:pPr>
            <w:r w:rsidRPr="00C04260">
              <w:rPr>
                <w:rFonts w:cs="Tahoma"/>
                <w:color w:val="000000"/>
                <w:szCs w:val="18"/>
              </w:rPr>
              <w:t>Office 365 (Enterprise E4)*</w:t>
            </w:r>
          </w:p>
          <w:p w:rsidR="008368B4" w:rsidRPr="00C04260" w:rsidRDefault="008368B4" w:rsidP="00346F4B">
            <w:pPr>
              <w:numPr>
                <w:ilvl w:val="0"/>
                <w:numId w:val="37"/>
              </w:numPr>
              <w:spacing w:after="60"/>
            </w:pPr>
            <w:r w:rsidRPr="00C04260">
              <w:rPr>
                <w:rFonts w:cs="Tahoma"/>
                <w:color w:val="000000"/>
                <w:szCs w:val="18"/>
              </w:rPr>
              <w:t>Office 365 (Administración Pública G2)*</w:t>
            </w:r>
          </w:p>
          <w:p w:rsidR="008368B4" w:rsidRPr="00C04260" w:rsidRDefault="008368B4" w:rsidP="00346F4B">
            <w:pPr>
              <w:numPr>
                <w:ilvl w:val="0"/>
                <w:numId w:val="37"/>
              </w:numPr>
              <w:spacing w:after="60"/>
            </w:pPr>
            <w:r w:rsidRPr="00C04260">
              <w:rPr>
                <w:rFonts w:cs="Tahoma"/>
                <w:color w:val="000000"/>
                <w:szCs w:val="18"/>
              </w:rPr>
              <w:t>Office 365 (Administración Pública G3)*</w:t>
            </w:r>
          </w:p>
          <w:p w:rsidR="008368B4" w:rsidRPr="00C04260" w:rsidRDefault="008368B4" w:rsidP="00346F4B">
            <w:pPr>
              <w:numPr>
                <w:ilvl w:val="0"/>
                <w:numId w:val="37"/>
              </w:numPr>
              <w:spacing w:after="60"/>
            </w:pPr>
            <w:r w:rsidRPr="00C04260">
              <w:rPr>
                <w:rFonts w:cs="Tahoma"/>
                <w:color w:val="000000"/>
                <w:szCs w:val="18"/>
              </w:rPr>
              <w:t>Office 365 (Administración Pública G4)*</w:t>
            </w:r>
          </w:p>
          <w:p w:rsidR="002D25C8" w:rsidRPr="00C04260" w:rsidRDefault="002D25C8" w:rsidP="0055442E">
            <w:pPr>
              <w:ind w:left="720"/>
              <w:rPr>
                <w:rFonts w:cs="Tahoma"/>
                <w:color w:val="000000"/>
              </w:rPr>
            </w:pPr>
          </w:p>
        </w:tc>
      </w:tr>
      <w:tr w:rsidR="00A32052"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C04260" w:rsidRDefault="00A32052" w:rsidP="00C04260">
            <w:pPr>
              <w:spacing w:before="60" w:after="60"/>
              <w:ind w:left="144"/>
              <w:rPr>
                <w:rFonts w:cs="Tahoma"/>
              </w:rPr>
            </w:pPr>
            <w:r w:rsidRPr="00C04260">
              <w:rPr>
                <w:rFonts w:cs="Tahoma"/>
              </w:rPr>
              <w:t>Office Professional Plus y Enterprise CAL</w:t>
            </w:r>
            <w:r w:rsidR="00C04260" w:rsidRPr="00C04260">
              <w:rPr>
                <w:rFonts w:cs="Tahoma"/>
              </w:rPr>
              <w:t> </w:t>
            </w:r>
            <w:r w:rsidRPr="00C04260">
              <w:rPr>
                <w:rFonts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C04260" w:rsidRDefault="008368B4" w:rsidP="00346F4B">
            <w:pPr>
              <w:numPr>
                <w:ilvl w:val="0"/>
                <w:numId w:val="37"/>
              </w:numPr>
              <w:spacing w:before="60" w:after="60"/>
            </w:pPr>
            <w:r w:rsidRPr="00C04260">
              <w:rPr>
                <w:rFonts w:cs="Tahoma"/>
                <w:color w:val="000000"/>
                <w:szCs w:val="18"/>
              </w:rPr>
              <w:t>Office 365 (Enterprise E3)*</w:t>
            </w:r>
          </w:p>
          <w:p w:rsidR="008368B4" w:rsidRPr="00C04260" w:rsidRDefault="008368B4" w:rsidP="00346F4B">
            <w:pPr>
              <w:numPr>
                <w:ilvl w:val="0"/>
                <w:numId w:val="37"/>
              </w:numPr>
              <w:spacing w:after="60"/>
            </w:pPr>
            <w:r w:rsidRPr="00C04260">
              <w:rPr>
                <w:rFonts w:cs="Tahoma"/>
                <w:color w:val="000000"/>
                <w:szCs w:val="18"/>
              </w:rPr>
              <w:t>Office 365 (Enterprise E4)*</w:t>
            </w:r>
          </w:p>
          <w:p w:rsidR="008368B4" w:rsidRPr="00C04260" w:rsidRDefault="008368B4" w:rsidP="00346F4B">
            <w:pPr>
              <w:numPr>
                <w:ilvl w:val="0"/>
                <w:numId w:val="37"/>
              </w:numPr>
              <w:spacing w:after="60"/>
            </w:pPr>
            <w:r w:rsidRPr="00C04260">
              <w:rPr>
                <w:rFonts w:cs="Tahoma"/>
                <w:color w:val="000000"/>
                <w:szCs w:val="18"/>
              </w:rPr>
              <w:t>Office 365 (Administración Pública G3)*</w:t>
            </w:r>
          </w:p>
          <w:p w:rsidR="008368B4" w:rsidRPr="00C04260" w:rsidRDefault="008368B4" w:rsidP="00346F4B">
            <w:pPr>
              <w:numPr>
                <w:ilvl w:val="0"/>
                <w:numId w:val="37"/>
              </w:numPr>
              <w:spacing w:after="60"/>
            </w:pPr>
            <w:r w:rsidRPr="00C04260">
              <w:rPr>
                <w:rFonts w:cs="Tahoma"/>
                <w:color w:val="000000"/>
                <w:szCs w:val="18"/>
              </w:rPr>
              <w:t>Office 365 (Administración Pública G4)*</w:t>
            </w:r>
          </w:p>
          <w:p w:rsidR="002D25C8" w:rsidRPr="00C04260" w:rsidRDefault="002D25C8" w:rsidP="0055442E">
            <w:pPr>
              <w:ind w:left="720"/>
              <w:rPr>
                <w:rFonts w:cs="Tahoma"/>
                <w:color w:val="000000"/>
              </w:rPr>
            </w:pPr>
          </w:p>
        </w:tc>
      </w:tr>
      <w:tr w:rsidR="00454646"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C04260" w:rsidRDefault="00454646" w:rsidP="00B1054F">
            <w:pPr>
              <w:spacing w:before="60" w:after="60"/>
              <w:ind w:left="144"/>
              <w:rPr>
                <w:rFonts w:cs="Tahoma"/>
              </w:rPr>
            </w:pPr>
            <w:r w:rsidRPr="00C04260">
              <w:rPr>
                <w:rFonts w:cs="Tahoma"/>
              </w:rPr>
              <w:t>Poject Professional</w:t>
            </w:r>
          </w:p>
        </w:tc>
        <w:tc>
          <w:tcPr>
            <w:tcW w:w="4334" w:type="dxa"/>
            <w:tcBorders>
              <w:top w:val="single" w:sz="8" w:space="0" w:color="auto"/>
              <w:left w:val="nil"/>
              <w:bottom w:val="single" w:sz="8" w:space="0" w:color="auto"/>
              <w:right w:val="single" w:sz="8" w:space="0" w:color="auto"/>
            </w:tcBorders>
            <w:vAlign w:val="center"/>
          </w:tcPr>
          <w:p w:rsidR="00454646" w:rsidRPr="00C04260" w:rsidRDefault="00454646" w:rsidP="00346F4B">
            <w:pPr>
              <w:numPr>
                <w:ilvl w:val="0"/>
                <w:numId w:val="37"/>
              </w:numPr>
              <w:spacing w:before="60" w:after="60"/>
              <w:rPr>
                <w:rFonts w:cs="Tahoma"/>
                <w:color w:val="000000" w:themeColor="text1"/>
              </w:rPr>
            </w:pPr>
            <w:r w:rsidRPr="00C04260">
              <w:rPr>
                <w:rFonts w:cs="Tahoma"/>
                <w:color w:val="000000" w:themeColor="text1"/>
              </w:rPr>
              <w:t>Project Pro para Office 365</w:t>
            </w:r>
          </w:p>
        </w:tc>
      </w:tr>
      <w:tr w:rsidR="00454646"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C04260" w:rsidRDefault="00454646" w:rsidP="00B1054F">
            <w:pPr>
              <w:spacing w:before="60" w:after="60"/>
              <w:ind w:left="144"/>
              <w:rPr>
                <w:rFonts w:cs="Tahoma"/>
              </w:rPr>
            </w:pPr>
            <w:r w:rsidRPr="00C04260">
              <w:rPr>
                <w:rFonts w:cs="Tahoma"/>
              </w:rPr>
              <w:t>Licencia CAL de Project Server</w:t>
            </w:r>
          </w:p>
        </w:tc>
        <w:tc>
          <w:tcPr>
            <w:tcW w:w="4334" w:type="dxa"/>
            <w:tcBorders>
              <w:top w:val="single" w:sz="8" w:space="0" w:color="auto"/>
              <w:left w:val="nil"/>
              <w:bottom w:val="single" w:sz="8" w:space="0" w:color="auto"/>
              <w:right w:val="single" w:sz="8" w:space="0" w:color="auto"/>
            </w:tcBorders>
            <w:vAlign w:val="center"/>
          </w:tcPr>
          <w:p w:rsidR="00454646" w:rsidRPr="00C04260" w:rsidRDefault="00454646" w:rsidP="00346F4B">
            <w:pPr>
              <w:numPr>
                <w:ilvl w:val="0"/>
                <w:numId w:val="37"/>
              </w:numPr>
              <w:spacing w:before="60" w:after="60"/>
              <w:rPr>
                <w:rFonts w:cs="Tahoma"/>
                <w:color w:val="000000" w:themeColor="text1"/>
              </w:rPr>
            </w:pPr>
            <w:r w:rsidRPr="00C04260">
              <w:rPr>
                <w:rFonts w:cs="Tahoma"/>
                <w:color w:val="000000" w:themeColor="text1"/>
              </w:rPr>
              <w:t>Project Online</w:t>
            </w:r>
          </w:p>
        </w:tc>
      </w:tr>
      <w:tr w:rsidR="00454646"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C04260" w:rsidRDefault="00454646" w:rsidP="00B1054F">
            <w:pPr>
              <w:spacing w:before="60" w:after="60"/>
              <w:ind w:left="144"/>
              <w:rPr>
                <w:rFonts w:cs="Tahoma"/>
              </w:rPr>
            </w:pPr>
            <w:r w:rsidRPr="00C04260">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C04260" w:rsidRDefault="00454646" w:rsidP="00346F4B">
            <w:pPr>
              <w:numPr>
                <w:ilvl w:val="0"/>
                <w:numId w:val="37"/>
              </w:numPr>
              <w:spacing w:before="60" w:after="60"/>
              <w:rPr>
                <w:rFonts w:cs="Tahoma"/>
                <w:color w:val="000000" w:themeColor="text1"/>
              </w:rPr>
            </w:pPr>
            <w:r w:rsidRPr="00C04260">
              <w:rPr>
                <w:rFonts w:cs="Tahoma"/>
                <w:color w:val="000000" w:themeColor="text1"/>
              </w:rPr>
              <w:t>Visio Pro para Office 365</w:t>
            </w:r>
          </w:p>
        </w:tc>
      </w:tr>
      <w:tr w:rsidR="00B1054F"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C04260" w:rsidRDefault="00B1054F" w:rsidP="00B1054F">
            <w:pPr>
              <w:spacing w:before="60" w:after="60"/>
              <w:ind w:left="144"/>
              <w:rPr>
                <w:rFonts w:cs="Tahoma"/>
              </w:rPr>
            </w:pPr>
            <w:r w:rsidRPr="00C04260">
              <w:rPr>
                <w:rFonts w:cs="Tahoma"/>
              </w:rPr>
              <w:t xml:space="preserve">Actualización de Windows Pro </w:t>
            </w:r>
          </w:p>
        </w:tc>
        <w:tc>
          <w:tcPr>
            <w:tcW w:w="4334" w:type="dxa"/>
            <w:tcBorders>
              <w:top w:val="single" w:sz="8" w:space="0" w:color="auto"/>
              <w:left w:val="nil"/>
              <w:bottom w:val="single" w:sz="8" w:space="0" w:color="auto"/>
              <w:right w:val="single" w:sz="8" w:space="0" w:color="auto"/>
            </w:tcBorders>
            <w:vAlign w:val="center"/>
          </w:tcPr>
          <w:p w:rsidR="00B1054F" w:rsidRPr="00C04260" w:rsidRDefault="00B1054F" w:rsidP="00346F4B">
            <w:pPr>
              <w:numPr>
                <w:ilvl w:val="0"/>
                <w:numId w:val="37"/>
              </w:numPr>
              <w:spacing w:before="60" w:after="60"/>
              <w:rPr>
                <w:rFonts w:cs="Tahoma"/>
                <w:color w:val="000000"/>
                <w:szCs w:val="18"/>
              </w:rPr>
            </w:pPr>
            <w:r w:rsidRPr="00C04260">
              <w:rPr>
                <w:rFonts w:cs="Tahoma"/>
                <w:color w:val="000000" w:themeColor="text1"/>
              </w:rPr>
              <w:t>Windows Virtual Desktop Access</w:t>
            </w:r>
          </w:p>
        </w:tc>
      </w:tr>
      <w:tr w:rsidR="00B1054F"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C04260" w:rsidRDefault="00B1054F" w:rsidP="00B1054F">
            <w:pPr>
              <w:spacing w:before="60" w:after="60"/>
              <w:ind w:left="144"/>
              <w:rPr>
                <w:rFonts w:cs="Tahoma"/>
              </w:rPr>
            </w:pPr>
            <w:r w:rsidRPr="00C04260">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C04260" w:rsidRDefault="00B1054F" w:rsidP="00346F4B">
            <w:pPr>
              <w:numPr>
                <w:ilvl w:val="0"/>
                <w:numId w:val="37"/>
              </w:numPr>
              <w:spacing w:before="60" w:after="60"/>
              <w:rPr>
                <w:rFonts w:cs="Tahoma"/>
                <w:color w:val="000000"/>
                <w:szCs w:val="18"/>
              </w:rPr>
            </w:pPr>
            <w:r w:rsidRPr="00C04260">
              <w:rPr>
                <w:rFonts w:cs="Tahoma"/>
                <w:color w:val="000000" w:themeColor="text1"/>
              </w:rPr>
              <w:t>Licencia de Suscripción a Windows Companion</w:t>
            </w:r>
          </w:p>
        </w:tc>
      </w:tr>
      <w:tr w:rsidR="00B1054F" w:rsidRPr="00C0426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C04260" w:rsidRDefault="00B1054F" w:rsidP="00B1054F">
            <w:pPr>
              <w:spacing w:before="60" w:after="60"/>
              <w:ind w:left="144"/>
              <w:rPr>
                <w:rFonts w:cs="Tahoma"/>
              </w:rPr>
            </w:pPr>
            <w:r w:rsidRPr="00C04260">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rsidR="00B1054F" w:rsidRPr="00C04260" w:rsidRDefault="00B1054F" w:rsidP="00346F4B">
            <w:pPr>
              <w:numPr>
                <w:ilvl w:val="0"/>
                <w:numId w:val="37"/>
              </w:numPr>
              <w:spacing w:before="60" w:after="60"/>
              <w:rPr>
                <w:rFonts w:cs="Tahoma"/>
                <w:color w:val="000000"/>
                <w:szCs w:val="18"/>
              </w:rPr>
            </w:pPr>
            <w:r w:rsidRPr="00C04260">
              <w:rPr>
                <w:rFonts w:cs="Tahoma"/>
                <w:color w:val="000000" w:themeColor="text1"/>
              </w:rPr>
              <w:t>Licencia de Suscripción a Windows Companion</w:t>
            </w:r>
          </w:p>
        </w:tc>
      </w:tr>
    </w:tbl>
    <w:p w:rsidR="00456002" w:rsidRPr="00C04260" w:rsidRDefault="00456002" w:rsidP="00456002">
      <w:pPr>
        <w:tabs>
          <w:tab w:val="left" w:pos="360"/>
        </w:tabs>
        <w:ind w:left="720"/>
      </w:pPr>
      <w:r w:rsidRPr="00C04260">
        <w:rPr>
          <w:rFonts w:cs="Tahoma"/>
          <w:i/>
          <w:sz w:val="16"/>
          <w:szCs w:val="20"/>
        </w:rPr>
        <w:t>* Requiere la correspondiente CAL Suite Bridge. Si desea obtener más información sobre CAL Suite Bridge, consulte la sección notas sobre productos de este documento.</w:t>
      </w:r>
    </w:p>
    <w:p w:rsidR="00456002" w:rsidRPr="00C04260" w:rsidRDefault="00456002" w:rsidP="00456002">
      <w:pPr>
        <w:tabs>
          <w:tab w:val="left" w:pos="360"/>
        </w:tabs>
        <w:ind w:left="720"/>
      </w:pPr>
    </w:p>
    <w:p w:rsidR="00456002" w:rsidRPr="00C04260" w:rsidRDefault="00456002" w:rsidP="00366502">
      <w:r w:rsidRPr="00C04260">
        <w:rPr>
          <w:rFonts w:cs="Tahoma"/>
          <w:szCs w:val="20"/>
        </w:rPr>
        <w:t>Se pueden agregar otras transiciones a elección de Microsoft.</w:t>
      </w:r>
      <w:r w:rsidR="00733A43" w:rsidRPr="00C04260">
        <w:rPr>
          <w:rFonts w:cs="Tahoma"/>
          <w:szCs w:val="20"/>
        </w:rPr>
        <w:t xml:space="preserve"> </w:t>
      </w:r>
      <w:r w:rsidRPr="00C04260">
        <w:rPr>
          <w:rFonts w:cs="Tahoma"/>
          <w:szCs w:val="20"/>
        </w:rPr>
        <w:t>Se pueden aplicar honorarios adicionales y requisitos de licencia.</w:t>
      </w:r>
      <w:r w:rsidR="00733A43" w:rsidRPr="00C04260">
        <w:rPr>
          <w:rFonts w:cs="Tahoma"/>
          <w:szCs w:val="20"/>
        </w:rPr>
        <w:t xml:space="preserve"> </w:t>
      </w:r>
    </w:p>
    <w:p w:rsidR="00456002" w:rsidRPr="00C04260" w:rsidRDefault="00456002" w:rsidP="00366502">
      <w:pPr>
        <w:outlineLvl w:val="2"/>
      </w:pPr>
    </w:p>
    <w:p w:rsidR="00456002" w:rsidRPr="00C04260" w:rsidRDefault="00456002" w:rsidP="0055442E">
      <w:pPr>
        <w:keepNext/>
        <w:tabs>
          <w:tab w:val="num" w:pos="720"/>
        </w:tabs>
        <w:spacing w:after="60"/>
        <w:outlineLvl w:val="3"/>
      </w:pPr>
      <w:r w:rsidRPr="00C04260">
        <w:rPr>
          <w:rFonts w:cs="Tahoma"/>
          <w:b/>
          <w:szCs w:val="20"/>
        </w:rPr>
        <w:t xml:space="preserve">Pedidos </w:t>
      </w:r>
      <w:r w:rsidR="00CC4FE5">
        <w:rPr>
          <w:rFonts w:cs="Tahoma"/>
          <w:b/>
          <w:szCs w:val="20"/>
        </w:rPr>
        <w:t>“</w:t>
      </w:r>
      <w:r w:rsidRPr="00C04260">
        <w:rPr>
          <w:rFonts w:cs="Tahoma"/>
          <w:b/>
          <w:szCs w:val="20"/>
        </w:rPr>
        <w:t>true up</w:t>
      </w:r>
      <w:r w:rsidR="00CC4FE5">
        <w:rPr>
          <w:rFonts w:cs="Tahoma"/>
          <w:b/>
          <w:szCs w:val="20"/>
        </w:rPr>
        <w:t>”</w:t>
      </w:r>
      <w:r w:rsidRPr="00C04260">
        <w:rPr>
          <w:rFonts w:cs="Tahoma"/>
          <w:b/>
          <w:szCs w:val="20"/>
        </w:rPr>
        <w:t xml:space="preserve"> o anuales de Servicios Online</w:t>
      </w:r>
      <w:r w:rsidRPr="00C04260">
        <w:rPr>
          <w:rFonts w:eastAsia="Times New Roman" w:cs="Tahoma"/>
          <w:b/>
          <w:sz w:val="22"/>
          <w:szCs w:val="20"/>
        </w:rPr>
        <w:t xml:space="preserve"> </w:t>
      </w:r>
    </w:p>
    <w:p w:rsidR="00456002" w:rsidRPr="00C04260" w:rsidRDefault="00456002" w:rsidP="00366502">
      <w:r w:rsidRPr="00C04260">
        <w:rPr>
          <w:rFonts w:cs="Tahoma"/>
          <w:b/>
          <w:szCs w:val="20"/>
        </w:rPr>
        <w:t>Nota:</w:t>
      </w:r>
      <w:r w:rsidRPr="00C04260">
        <w:rPr>
          <w:rFonts w:cs="Tahoma"/>
          <w:szCs w:val="20"/>
        </w:rPr>
        <w:t xml:space="preserve"> Lo siguiente se aplica a los clientes de Enterprise e Inscripción Enterprise Subscription que son elegibles para realizar pedidos </w:t>
      </w:r>
      <w:r w:rsidR="00CC4FE5">
        <w:rPr>
          <w:rFonts w:cs="Tahoma"/>
          <w:szCs w:val="20"/>
        </w:rPr>
        <w:t>“</w:t>
      </w:r>
      <w:r w:rsidRPr="00C04260">
        <w:rPr>
          <w:rFonts w:cs="Tahoma"/>
          <w:szCs w:val="20"/>
        </w:rPr>
        <w:t>true up</w:t>
      </w:r>
      <w:r w:rsidR="00CC4FE5">
        <w:rPr>
          <w:rFonts w:cs="Tahoma"/>
          <w:szCs w:val="20"/>
        </w:rPr>
        <w:t>”</w:t>
      </w:r>
      <w:r w:rsidRPr="00C04260">
        <w:rPr>
          <w:rFonts w:cs="Tahoma"/>
          <w:szCs w:val="20"/>
        </w:rPr>
        <w:t xml:space="preserve"> o anuales de servicios online. Los Clientes que no estén seguros de su elegibilidad para realizar pedidos </w:t>
      </w:r>
      <w:r w:rsidR="00CC4FE5">
        <w:rPr>
          <w:rFonts w:cs="Tahoma"/>
          <w:szCs w:val="20"/>
        </w:rPr>
        <w:t>“</w:t>
      </w:r>
      <w:r w:rsidRPr="00C04260">
        <w:rPr>
          <w:rFonts w:cs="Tahoma"/>
          <w:szCs w:val="20"/>
        </w:rPr>
        <w:t>true up</w:t>
      </w:r>
      <w:r w:rsidR="00CC4FE5">
        <w:rPr>
          <w:rFonts w:cs="Tahoma"/>
          <w:szCs w:val="20"/>
        </w:rPr>
        <w:t>”</w:t>
      </w:r>
      <w:r w:rsidRPr="00C04260">
        <w:rPr>
          <w:rFonts w:cs="Tahoma"/>
          <w:szCs w:val="20"/>
        </w:rPr>
        <w:t xml:space="preserve"> o anuales de servicios online deben ponerse en contacto con el Asesor de Software, Revendedor o Gestor de Cuentas de Microsoft para obtener más información.</w:t>
      </w:r>
    </w:p>
    <w:p w:rsidR="00456002" w:rsidRPr="00C04260" w:rsidRDefault="00456002" w:rsidP="00366502"/>
    <w:p w:rsidR="00456002" w:rsidRPr="00C04260" w:rsidRDefault="00456002" w:rsidP="00366502">
      <w:r w:rsidRPr="00C04260">
        <w:rPr>
          <w:rFonts w:cs="Tahoma"/>
          <w:szCs w:val="20"/>
        </w:rPr>
        <w:t xml:space="preserve">Los siguientes Servicios Online son elegibles durante el pedido </w:t>
      </w:r>
      <w:r w:rsidR="00CC4FE5">
        <w:rPr>
          <w:rFonts w:cs="Tahoma"/>
          <w:szCs w:val="20"/>
        </w:rPr>
        <w:t>“</w:t>
      </w:r>
      <w:r w:rsidRPr="00C04260">
        <w:rPr>
          <w:rFonts w:cs="Tahoma"/>
          <w:szCs w:val="20"/>
        </w:rPr>
        <w:t>true up</w:t>
      </w:r>
      <w:r w:rsidR="00CC4FE5">
        <w:rPr>
          <w:rFonts w:cs="Tahoma"/>
          <w:szCs w:val="20"/>
        </w:rPr>
        <w:t>”</w:t>
      </w:r>
      <w:r w:rsidRPr="00C04260">
        <w:rPr>
          <w:rFonts w:cs="Tahoma"/>
          <w:szCs w:val="20"/>
        </w:rPr>
        <w:t xml:space="preserve"> o anual del Servicio Online: </w:t>
      </w:r>
    </w:p>
    <w:p w:rsidR="00456002" w:rsidRPr="00C04260" w:rsidRDefault="00456002" w:rsidP="005544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44"/>
        <w:gridCol w:w="3908"/>
      </w:tblGrid>
      <w:tr w:rsidR="00456002" w:rsidRPr="00C04260" w:rsidTr="005C647E">
        <w:trPr>
          <w:trHeight w:val="80"/>
          <w:tblHeader/>
        </w:trPr>
        <w:tc>
          <w:tcPr>
            <w:tcW w:w="5000" w:type="pct"/>
            <w:gridSpan w:val="2"/>
            <w:shd w:val="clear" w:color="auto" w:fill="FABF8F"/>
          </w:tcPr>
          <w:p w:rsidR="00456002" w:rsidRPr="00C04260" w:rsidRDefault="00456002" w:rsidP="005C647E">
            <w:pPr>
              <w:jc w:val="center"/>
              <w:rPr>
                <w:rFonts w:cs="Tahoma"/>
                <w:b/>
              </w:rPr>
            </w:pPr>
            <w:r w:rsidRPr="00C04260">
              <w:rPr>
                <w:rFonts w:cs="Tahoma"/>
                <w:b/>
              </w:rPr>
              <w:t>Servicios Online</w:t>
            </w:r>
          </w:p>
        </w:tc>
      </w:tr>
      <w:tr w:rsidR="00456002" w:rsidRPr="00C04260" w:rsidTr="005C647E">
        <w:trPr>
          <w:trHeight w:val="219"/>
        </w:trPr>
        <w:tc>
          <w:tcPr>
            <w:tcW w:w="2603" w:type="pct"/>
          </w:tcPr>
          <w:p w:rsidR="00456002" w:rsidRPr="00C04260" w:rsidRDefault="00456002" w:rsidP="00346F4B">
            <w:pPr>
              <w:numPr>
                <w:ilvl w:val="0"/>
                <w:numId w:val="38"/>
              </w:numPr>
              <w:spacing w:before="80"/>
              <w:ind w:left="1265" w:hanging="985"/>
              <w:jc w:val="both"/>
            </w:pPr>
            <w:r w:rsidRPr="00C04260">
              <w:rPr>
                <w:rFonts w:cs="Tahoma"/>
              </w:rPr>
              <w:t>Exchange Online Kiosk*</w:t>
            </w:r>
          </w:p>
          <w:p w:rsidR="00456002" w:rsidRPr="00C04260" w:rsidRDefault="00456002" w:rsidP="00346F4B">
            <w:pPr>
              <w:numPr>
                <w:ilvl w:val="0"/>
                <w:numId w:val="38"/>
              </w:numPr>
              <w:spacing w:before="80"/>
              <w:ind w:left="1265" w:hanging="985"/>
              <w:jc w:val="both"/>
            </w:pPr>
            <w:r w:rsidRPr="00C04260">
              <w:rPr>
                <w:rFonts w:cs="Tahoma"/>
              </w:rPr>
              <w:t>Exchange Online Plan 1*</w:t>
            </w:r>
          </w:p>
          <w:p w:rsidR="00456002" w:rsidRPr="00C04260" w:rsidRDefault="00456002" w:rsidP="00346F4B">
            <w:pPr>
              <w:numPr>
                <w:ilvl w:val="0"/>
                <w:numId w:val="38"/>
              </w:numPr>
              <w:spacing w:before="80"/>
              <w:ind w:left="1265" w:hanging="985"/>
              <w:jc w:val="both"/>
            </w:pPr>
            <w:r w:rsidRPr="00C04260">
              <w:rPr>
                <w:rFonts w:cs="Tahoma"/>
              </w:rPr>
              <w:t>Exchange Online Plan 2*</w:t>
            </w:r>
          </w:p>
          <w:p w:rsidR="00456002" w:rsidRPr="00C04260" w:rsidRDefault="00456002" w:rsidP="00346F4B">
            <w:pPr>
              <w:numPr>
                <w:ilvl w:val="0"/>
                <w:numId w:val="38"/>
              </w:numPr>
              <w:spacing w:before="80"/>
              <w:ind w:left="1265" w:hanging="985"/>
              <w:jc w:val="both"/>
            </w:pPr>
            <w:r w:rsidRPr="00C04260">
              <w:rPr>
                <w:rFonts w:cs="Tahoma"/>
              </w:rPr>
              <w:t>Lync Online Plan 1*</w:t>
            </w:r>
          </w:p>
          <w:p w:rsidR="00456002" w:rsidRPr="00C04260" w:rsidRDefault="00456002" w:rsidP="00346F4B">
            <w:pPr>
              <w:numPr>
                <w:ilvl w:val="0"/>
                <w:numId w:val="38"/>
              </w:numPr>
              <w:spacing w:before="80"/>
              <w:ind w:left="1265" w:hanging="985"/>
              <w:jc w:val="both"/>
            </w:pPr>
            <w:r w:rsidRPr="00C04260">
              <w:rPr>
                <w:rFonts w:cs="Tahoma"/>
              </w:rPr>
              <w:t>Lync Online Plan 2*</w:t>
            </w:r>
          </w:p>
          <w:p w:rsidR="00E77288" w:rsidRPr="00C04260" w:rsidRDefault="00E77288" w:rsidP="00346F4B">
            <w:pPr>
              <w:numPr>
                <w:ilvl w:val="0"/>
                <w:numId w:val="38"/>
              </w:numPr>
              <w:spacing w:before="80"/>
              <w:ind w:left="1265" w:hanging="985"/>
              <w:jc w:val="both"/>
            </w:pPr>
            <w:r w:rsidRPr="00C04260">
              <w:rPr>
                <w:rFonts w:cs="Tahoma"/>
              </w:rPr>
              <w:t>Lync Online Plan 3*</w:t>
            </w:r>
          </w:p>
          <w:p w:rsidR="00456002" w:rsidRPr="00C04260" w:rsidRDefault="00456002" w:rsidP="00346F4B">
            <w:pPr>
              <w:numPr>
                <w:ilvl w:val="0"/>
                <w:numId w:val="38"/>
              </w:numPr>
              <w:spacing w:before="80"/>
              <w:ind w:left="1265" w:hanging="985"/>
              <w:jc w:val="both"/>
            </w:pPr>
            <w:r w:rsidRPr="00C04260">
              <w:rPr>
                <w:rFonts w:cs="Tahoma"/>
              </w:rPr>
              <w:t>Office 365 (Enterprise K1)*</w:t>
            </w:r>
          </w:p>
          <w:p w:rsidR="00456002" w:rsidRPr="00C04260" w:rsidRDefault="00456002" w:rsidP="00346F4B">
            <w:pPr>
              <w:numPr>
                <w:ilvl w:val="0"/>
                <w:numId w:val="38"/>
              </w:numPr>
              <w:spacing w:before="80"/>
              <w:ind w:left="1265" w:hanging="985"/>
              <w:jc w:val="both"/>
            </w:pPr>
            <w:r w:rsidRPr="00C04260">
              <w:rPr>
                <w:rFonts w:cs="Tahoma"/>
              </w:rPr>
              <w:t>Office 365 (Enterprise K2)*</w:t>
            </w:r>
          </w:p>
          <w:p w:rsidR="00456002" w:rsidRPr="00C04260" w:rsidRDefault="00456002" w:rsidP="00346F4B">
            <w:pPr>
              <w:numPr>
                <w:ilvl w:val="0"/>
                <w:numId w:val="38"/>
              </w:numPr>
              <w:spacing w:before="80"/>
              <w:ind w:left="1265" w:hanging="985"/>
              <w:jc w:val="both"/>
            </w:pPr>
            <w:r w:rsidRPr="00C04260">
              <w:rPr>
                <w:rFonts w:cs="Tahoma"/>
              </w:rPr>
              <w:t>Office 365 (Enterprise E1)</w:t>
            </w:r>
          </w:p>
          <w:p w:rsidR="00456002" w:rsidRPr="00C04260" w:rsidRDefault="00456002" w:rsidP="00346F4B">
            <w:pPr>
              <w:numPr>
                <w:ilvl w:val="0"/>
                <w:numId w:val="38"/>
              </w:numPr>
              <w:spacing w:before="80"/>
              <w:ind w:left="1265" w:hanging="985"/>
              <w:jc w:val="both"/>
            </w:pPr>
            <w:r w:rsidRPr="00C04260">
              <w:rPr>
                <w:rFonts w:cs="Tahoma"/>
              </w:rPr>
              <w:t>Office 365 (Enterprise E2)</w:t>
            </w:r>
          </w:p>
          <w:p w:rsidR="00456002" w:rsidRPr="00C04260" w:rsidRDefault="00456002" w:rsidP="00346F4B">
            <w:pPr>
              <w:numPr>
                <w:ilvl w:val="0"/>
                <w:numId w:val="38"/>
              </w:numPr>
              <w:spacing w:before="80"/>
              <w:ind w:left="1265" w:hanging="985"/>
              <w:jc w:val="both"/>
            </w:pPr>
            <w:r w:rsidRPr="00C04260">
              <w:rPr>
                <w:rFonts w:cs="Tahoma"/>
              </w:rPr>
              <w:lastRenderedPageBreak/>
              <w:t>Office 365 (Enterprise E3)</w:t>
            </w:r>
          </w:p>
          <w:p w:rsidR="00456002" w:rsidRPr="00C04260" w:rsidRDefault="00456002" w:rsidP="00346F4B">
            <w:pPr>
              <w:numPr>
                <w:ilvl w:val="0"/>
                <w:numId w:val="38"/>
              </w:numPr>
              <w:spacing w:before="80"/>
              <w:ind w:left="1265" w:hanging="985"/>
              <w:jc w:val="both"/>
              <w:rPr>
                <w:rFonts w:cs="Tahoma"/>
              </w:rPr>
            </w:pPr>
            <w:r w:rsidRPr="00C04260">
              <w:rPr>
                <w:rFonts w:cs="Tahoma"/>
              </w:rPr>
              <w:t>Office 365 (Enterprise E4)</w:t>
            </w:r>
          </w:p>
        </w:tc>
        <w:tc>
          <w:tcPr>
            <w:tcW w:w="2397" w:type="pct"/>
          </w:tcPr>
          <w:p w:rsidR="00A32052" w:rsidRPr="00C04260" w:rsidRDefault="00A32052" w:rsidP="00346F4B">
            <w:pPr>
              <w:numPr>
                <w:ilvl w:val="0"/>
                <w:numId w:val="38"/>
              </w:numPr>
              <w:spacing w:before="80"/>
              <w:ind w:left="692"/>
              <w:jc w:val="both"/>
            </w:pPr>
            <w:r w:rsidRPr="00C04260">
              <w:rPr>
                <w:rFonts w:cs="Tahoma"/>
                <w:color w:val="000000"/>
              </w:rPr>
              <w:lastRenderedPageBreak/>
              <w:t>Office 365 (Administración Pública G1)</w:t>
            </w:r>
          </w:p>
          <w:p w:rsidR="00A32052" w:rsidRPr="00C04260" w:rsidRDefault="00A32052" w:rsidP="00346F4B">
            <w:pPr>
              <w:numPr>
                <w:ilvl w:val="0"/>
                <w:numId w:val="38"/>
              </w:numPr>
              <w:spacing w:before="80"/>
              <w:ind w:left="692"/>
              <w:jc w:val="both"/>
            </w:pPr>
            <w:r w:rsidRPr="00C04260">
              <w:rPr>
                <w:rFonts w:cs="Tahoma"/>
                <w:color w:val="000000"/>
              </w:rPr>
              <w:t>Office 365 (Administración Pública G2)</w:t>
            </w:r>
          </w:p>
          <w:p w:rsidR="00A32052" w:rsidRPr="00C04260" w:rsidRDefault="00A32052" w:rsidP="00346F4B">
            <w:pPr>
              <w:numPr>
                <w:ilvl w:val="0"/>
                <w:numId w:val="38"/>
              </w:numPr>
              <w:spacing w:before="80"/>
              <w:ind w:left="692"/>
              <w:jc w:val="both"/>
            </w:pPr>
            <w:r w:rsidRPr="00C04260">
              <w:rPr>
                <w:rFonts w:cs="Tahoma"/>
                <w:color w:val="000000"/>
              </w:rPr>
              <w:t>Office 365 (Administración Pública G3)</w:t>
            </w:r>
          </w:p>
          <w:p w:rsidR="00A32052" w:rsidRPr="00C04260" w:rsidRDefault="00A32052" w:rsidP="00346F4B">
            <w:pPr>
              <w:numPr>
                <w:ilvl w:val="0"/>
                <w:numId w:val="38"/>
              </w:numPr>
              <w:spacing w:before="80"/>
              <w:ind w:left="692"/>
              <w:jc w:val="both"/>
            </w:pPr>
            <w:r w:rsidRPr="00C04260">
              <w:rPr>
                <w:rFonts w:cs="Tahoma"/>
                <w:color w:val="000000"/>
              </w:rPr>
              <w:t>Office 365 (Administración Pública G4)</w:t>
            </w:r>
          </w:p>
          <w:p w:rsidR="00456002" w:rsidRPr="00C04260" w:rsidRDefault="00456002" w:rsidP="00346F4B">
            <w:pPr>
              <w:numPr>
                <w:ilvl w:val="0"/>
                <w:numId w:val="38"/>
              </w:numPr>
              <w:spacing w:before="80"/>
              <w:ind w:left="692"/>
              <w:jc w:val="both"/>
            </w:pPr>
            <w:r w:rsidRPr="00C04260">
              <w:rPr>
                <w:rFonts w:cs="Tahoma"/>
                <w:color w:val="000000"/>
              </w:rPr>
              <w:t>Aplicaciones Office Web*</w:t>
            </w:r>
          </w:p>
          <w:p w:rsidR="00454646" w:rsidRPr="00C04260" w:rsidRDefault="00454646" w:rsidP="00346F4B">
            <w:pPr>
              <w:numPr>
                <w:ilvl w:val="0"/>
                <w:numId w:val="38"/>
              </w:numPr>
              <w:spacing w:before="80"/>
              <w:ind w:left="692"/>
              <w:jc w:val="both"/>
            </w:pPr>
            <w:r w:rsidRPr="00C04260">
              <w:rPr>
                <w:rFonts w:cs="Tahoma"/>
                <w:color w:val="000000"/>
              </w:rPr>
              <w:t>Project Pro para Office 365*</w:t>
            </w:r>
          </w:p>
          <w:p w:rsidR="00454646" w:rsidRPr="00C04260" w:rsidRDefault="00454646" w:rsidP="00346F4B">
            <w:pPr>
              <w:numPr>
                <w:ilvl w:val="0"/>
                <w:numId w:val="38"/>
              </w:numPr>
              <w:spacing w:before="80"/>
              <w:ind w:left="692"/>
              <w:jc w:val="both"/>
            </w:pPr>
            <w:r w:rsidRPr="00C04260">
              <w:rPr>
                <w:rFonts w:cs="Tahoma"/>
                <w:color w:val="000000"/>
              </w:rPr>
              <w:t>Project Online*</w:t>
            </w:r>
          </w:p>
          <w:p w:rsidR="00456002" w:rsidRPr="00C04260" w:rsidRDefault="00456002" w:rsidP="00346F4B">
            <w:pPr>
              <w:numPr>
                <w:ilvl w:val="0"/>
                <w:numId w:val="38"/>
              </w:numPr>
              <w:spacing w:before="80"/>
              <w:ind w:left="692"/>
              <w:jc w:val="both"/>
            </w:pPr>
            <w:r w:rsidRPr="00C04260">
              <w:rPr>
                <w:rFonts w:cs="Tahoma"/>
                <w:color w:val="000000"/>
              </w:rPr>
              <w:t>SharePoint Online Plan 1*</w:t>
            </w:r>
          </w:p>
          <w:p w:rsidR="00456002" w:rsidRPr="00C04260" w:rsidRDefault="00456002" w:rsidP="00346F4B">
            <w:pPr>
              <w:numPr>
                <w:ilvl w:val="0"/>
                <w:numId w:val="38"/>
              </w:numPr>
              <w:spacing w:before="80"/>
              <w:ind w:left="692"/>
              <w:jc w:val="both"/>
            </w:pPr>
            <w:r w:rsidRPr="00C04260">
              <w:rPr>
                <w:rFonts w:cs="Tahoma"/>
                <w:color w:val="000000"/>
              </w:rPr>
              <w:t>SharePoint Online Plan 2*</w:t>
            </w:r>
          </w:p>
          <w:p w:rsidR="00456002" w:rsidRPr="00C04260" w:rsidRDefault="00456002" w:rsidP="00346F4B">
            <w:pPr>
              <w:numPr>
                <w:ilvl w:val="0"/>
                <w:numId w:val="38"/>
              </w:numPr>
              <w:spacing w:before="80"/>
              <w:ind w:left="692"/>
              <w:jc w:val="both"/>
            </w:pPr>
            <w:r w:rsidRPr="00C04260">
              <w:rPr>
                <w:rFonts w:cs="Tahoma"/>
                <w:color w:val="000000"/>
              </w:rPr>
              <w:t>Acceso de Socio SharePoint Online*</w:t>
            </w:r>
          </w:p>
          <w:p w:rsidR="00454646" w:rsidRPr="00C04260" w:rsidRDefault="00454646" w:rsidP="00346F4B">
            <w:pPr>
              <w:numPr>
                <w:ilvl w:val="0"/>
                <w:numId w:val="38"/>
              </w:numPr>
              <w:spacing w:before="80"/>
              <w:ind w:left="692"/>
              <w:jc w:val="both"/>
            </w:pPr>
            <w:r w:rsidRPr="00C04260">
              <w:rPr>
                <w:rFonts w:cs="Tahoma"/>
                <w:color w:val="000000"/>
              </w:rPr>
              <w:lastRenderedPageBreak/>
              <w:t>Visio Pro para Office 365*</w:t>
            </w:r>
          </w:p>
          <w:p w:rsidR="00456002" w:rsidRPr="00C04260" w:rsidRDefault="00456002" w:rsidP="00346F4B">
            <w:pPr>
              <w:numPr>
                <w:ilvl w:val="0"/>
                <w:numId w:val="38"/>
              </w:numPr>
              <w:spacing w:before="80"/>
              <w:ind w:left="692"/>
              <w:jc w:val="both"/>
            </w:pPr>
            <w:r w:rsidRPr="00C04260">
              <w:rPr>
                <w:rFonts w:cs="Tahoma"/>
                <w:color w:val="000000"/>
              </w:rPr>
              <w:t>Windows Intune</w:t>
            </w:r>
          </w:p>
          <w:p w:rsidR="00456002" w:rsidRPr="00C04260" w:rsidRDefault="00BD6C2C" w:rsidP="00346F4B">
            <w:pPr>
              <w:numPr>
                <w:ilvl w:val="0"/>
                <w:numId w:val="38"/>
              </w:numPr>
              <w:spacing w:before="80"/>
              <w:ind w:left="692"/>
              <w:jc w:val="both"/>
            </w:pPr>
            <w:r w:rsidRPr="00C04260">
              <w:rPr>
                <w:rFonts w:cs="Tahoma"/>
                <w:color w:val="000000"/>
              </w:rPr>
              <w:t>Complemento de Windows Intune*. **</w:t>
            </w:r>
          </w:p>
          <w:p w:rsidR="00F27B29" w:rsidRPr="00C04260" w:rsidRDefault="00F27B29" w:rsidP="00346F4B">
            <w:pPr>
              <w:numPr>
                <w:ilvl w:val="0"/>
                <w:numId w:val="38"/>
              </w:numPr>
              <w:spacing w:before="80"/>
              <w:ind w:left="692"/>
              <w:jc w:val="both"/>
              <w:rPr>
                <w:rFonts w:cs="Tahoma"/>
              </w:rPr>
            </w:pPr>
            <w:r w:rsidRPr="00C04260">
              <w:rPr>
                <w:rFonts w:cs="Tahoma"/>
                <w:color w:val="000000"/>
              </w:rPr>
              <w:t>Yammer Enterprise*</w:t>
            </w:r>
          </w:p>
        </w:tc>
      </w:tr>
    </w:tbl>
    <w:p w:rsidR="00456002" w:rsidRPr="00C04260" w:rsidRDefault="00456002" w:rsidP="00456002">
      <w:pPr>
        <w:tabs>
          <w:tab w:val="left" w:pos="360"/>
        </w:tabs>
        <w:ind w:left="720"/>
      </w:pPr>
      <w:r w:rsidRPr="00C04260">
        <w:rPr>
          <w:rFonts w:cs="Tahoma"/>
          <w:i/>
          <w:sz w:val="16"/>
          <w:szCs w:val="20"/>
        </w:rPr>
        <w:lastRenderedPageBreak/>
        <w:t>* Producto Adicional</w:t>
      </w:r>
    </w:p>
    <w:p w:rsidR="00456002" w:rsidRPr="00C04260" w:rsidRDefault="003929D1" w:rsidP="00456002">
      <w:pPr>
        <w:tabs>
          <w:tab w:val="left" w:pos="360"/>
        </w:tabs>
        <w:ind w:left="720"/>
      </w:pPr>
      <w:r w:rsidRPr="00C04260">
        <w:rPr>
          <w:rFonts w:cs="Tahoma"/>
          <w:i/>
          <w:sz w:val="16"/>
          <w:szCs w:val="20"/>
        </w:rPr>
        <w:t xml:space="preserve">** </w:t>
      </w:r>
      <w:r w:rsidR="00CC4FE5">
        <w:rPr>
          <w:rFonts w:cs="Tahoma"/>
          <w:i/>
          <w:sz w:val="16"/>
          <w:szCs w:val="20"/>
        </w:rPr>
        <w:t>“</w:t>
      </w:r>
      <w:r w:rsidRPr="00C04260">
        <w:rPr>
          <w:rFonts w:cs="Tahoma"/>
          <w:i/>
          <w:sz w:val="16"/>
          <w:szCs w:val="20"/>
        </w:rPr>
        <w:t>Complemento de Windows Intune</w:t>
      </w:r>
      <w:r w:rsidR="00CC4FE5">
        <w:rPr>
          <w:rFonts w:cs="Tahoma"/>
          <w:i/>
          <w:sz w:val="16"/>
          <w:szCs w:val="20"/>
        </w:rPr>
        <w:t>”</w:t>
      </w:r>
      <w:r w:rsidRPr="00C04260">
        <w:rPr>
          <w:rFonts w:cs="Tahoma"/>
          <w:i/>
          <w:sz w:val="16"/>
          <w:szCs w:val="20"/>
        </w:rPr>
        <w:t xml:space="preserve"> es una abreviatura para Complemento de Windows Intune para System Center Configuration Manager y System Center Endpoint Protection (por Usuario)</w:t>
      </w:r>
    </w:p>
    <w:p w:rsidR="003929D1" w:rsidRPr="00C04260" w:rsidRDefault="003929D1" w:rsidP="00A12176">
      <w:pPr>
        <w:tabs>
          <w:tab w:val="left" w:pos="360"/>
        </w:tabs>
      </w:pPr>
    </w:p>
    <w:p w:rsidR="00456002" w:rsidRPr="00C04260" w:rsidRDefault="00456002" w:rsidP="001E7C5F">
      <w:pPr>
        <w:tabs>
          <w:tab w:val="left" w:pos="360"/>
        </w:tabs>
        <w:spacing w:after="60"/>
      </w:pPr>
      <w:r w:rsidRPr="00C04260">
        <w:rPr>
          <w:rFonts w:cs="Tahoma"/>
          <w:b/>
          <w:szCs w:val="20"/>
        </w:rPr>
        <w:t>Reducciones de Licencia de suscripción</w:t>
      </w:r>
    </w:p>
    <w:p w:rsidR="00456002" w:rsidRPr="00C04260" w:rsidRDefault="00456002" w:rsidP="00366502">
      <w:pPr>
        <w:tabs>
          <w:tab w:val="left" w:pos="360"/>
        </w:tabs>
      </w:pPr>
      <w:r w:rsidRPr="00C04260">
        <w:rPr>
          <w:rFonts w:cs="Tahoma"/>
          <w:b/>
          <w:szCs w:val="20"/>
        </w:rPr>
        <w:t>Nota:</w:t>
      </w:r>
      <w:r w:rsidRPr="00C04260">
        <w:rPr>
          <w:rFonts w:cs="Tahoma"/>
          <w:szCs w:val="20"/>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w:t>
      </w:r>
    </w:p>
    <w:p w:rsidR="00456002" w:rsidRPr="00C04260" w:rsidRDefault="00456002" w:rsidP="00366502">
      <w:pPr>
        <w:tabs>
          <w:tab w:val="left" w:pos="360"/>
        </w:tabs>
      </w:pPr>
    </w:p>
    <w:p w:rsidR="00456002" w:rsidRPr="00C04260" w:rsidRDefault="00456002" w:rsidP="00366502">
      <w:pPr>
        <w:tabs>
          <w:tab w:val="left" w:pos="360"/>
        </w:tabs>
      </w:pPr>
      <w:r w:rsidRPr="00C04260">
        <w:rPr>
          <w:rFonts w:cs="Tahoma"/>
          <w:szCs w:val="20"/>
        </w:rPr>
        <w:t>Las siguientes Licencias de suscripción son elegibles para ajustes en las cantidades de las Licencias:</w:t>
      </w:r>
    </w:p>
    <w:p w:rsidR="00456002" w:rsidRPr="00C04260"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3"/>
        <w:gridCol w:w="4403"/>
      </w:tblGrid>
      <w:tr w:rsidR="00456002" w:rsidRPr="00C04260" w:rsidTr="007E466C">
        <w:trPr>
          <w:trHeight w:val="80"/>
        </w:trPr>
        <w:tc>
          <w:tcPr>
            <w:tcW w:w="5000" w:type="pct"/>
            <w:gridSpan w:val="2"/>
            <w:shd w:val="clear" w:color="auto" w:fill="FABF8F"/>
          </w:tcPr>
          <w:p w:rsidR="00456002" w:rsidRPr="00C04260" w:rsidRDefault="00456002" w:rsidP="005C647E">
            <w:pPr>
              <w:jc w:val="center"/>
              <w:rPr>
                <w:rFonts w:cs="Tahoma"/>
                <w:b/>
              </w:rPr>
            </w:pPr>
            <w:r w:rsidRPr="00C04260">
              <w:rPr>
                <w:rFonts w:cs="Tahoma"/>
                <w:b/>
              </w:rPr>
              <w:t>Servicios Online</w:t>
            </w:r>
          </w:p>
        </w:tc>
      </w:tr>
      <w:tr w:rsidR="00456002" w:rsidRPr="00C04260" w:rsidTr="007E466C">
        <w:trPr>
          <w:trHeight w:val="219"/>
        </w:trPr>
        <w:tc>
          <w:tcPr>
            <w:tcW w:w="2500" w:type="pct"/>
          </w:tcPr>
          <w:p w:rsidR="00456002" w:rsidRPr="00C04260" w:rsidRDefault="00456002" w:rsidP="00346F4B">
            <w:pPr>
              <w:numPr>
                <w:ilvl w:val="0"/>
                <w:numId w:val="38"/>
              </w:numPr>
              <w:spacing w:before="80"/>
            </w:pPr>
            <w:r w:rsidRPr="00C04260">
              <w:rPr>
                <w:rFonts w:cs="Tahoma"/>
              </w:rPr>
              <w:t>Exchange Online Kiosk*</w:t>
            </w:r>
          </w:p>
          <w:p w:rsidR="00456002" w:rsidRPr="00C04260" w:rsidRDefault="00456002" w:rsidP="00346F4B">
            <w:pPr>
              <w:numPr>
                <w:ilvl w:val="0"/>
                <w:numId w:val="38"/>
              </w:numPr>
              <w:spacing w:before="80"/>
            </w:pPr>
            <w:r w:rsidRPr="00C04260">
              <w:rPr>
                <w:rFonts w:cs="Tahoma"/>
              </w:rPr>
              <w:t>Exchange Online Plan 1*</w:t>
            </w:r>
          </w:p>
          <w:p w:rsidR="00456002" w:rsidRPr="00C04260" w:rsidRDefault="00456002" w:rsidP="00346F4B">
            <w:pPr>
              <w:numPr>
                <w:ilvl w:val="0"/>
                <w:numId w:val="38"/>
              </w:numPr>
              <w:spacing w:before="80"/>
            </w:pPr>
            <w:r w:rsidRPr="00C04260">
              <w:rPr>
                <w:rFonts w:cs="Tahoma"/>
              </w:rPr>
              <w:t>Exchange Online Plan 2*</w:t>
            </w:r>
          </w:p>
          <w:p w:rsidR="00456002" w:rsidRPr="00C04260" w:rsidRDefault="00456002" w:rsidP="00346F4B">
            <w:pPr>
              <w:numPr>
                <w:ilvl w:val="0"/>
                <w:numId w:val="38"/>
              </w:numPr>
              <w:spacing w:before="80"/>
            </w:pPr>
            <w:r w:rsidRPr="00C04260">
              <w:rPr>
                <w:rFonts w:cs="Tahoma"/>
              </w:rPr>
              <w:t>Lync Online Plan 1*</w:t>
            </w:r>
          </w:p>
          <w:p w:rsidR="00456002" w:rsidRPr="00C04260" w:rsidRDefault="00456002" w:rsidP="00346F4B">
            <w:pPr>
              <w:numPr>
                <w:ilvl w:val="0"/>
                <w:numId w:val="38"/>
              </w:numPr>
              <w:spacing w:before="80"/>
            </w:pPr>
            <w:r w:rsidRPr="00C04260">
              <w:rPr>
                <w:rFonts w:cs="Tahoma"/>
              </w:rPr>
              <w:t>Lync Online Plan 2*</w:t>
            </w:r>
          </w:p>
          <w:p w:rsidR="00E77288" w:rsidRPr="00C04260" w:rsidRDefault="00E77288" w:rsidP="00346F4B">
            <w:pPr>
              <w:numPr>
                <w:ilvl w:val="0"/>
                <w:numId w:val="38"/>
              </w:numPr>
              <w:spacing w:before="80"/>
            </w:pPr>
            <w:r w:rsidRPr="00C04260">
              <w:rPr>
                <w:rFonts w:cs="Tahoma"/>
              </w:rPr>
              <w:t>Lync Online Plan 3*</w:t>
            </w:r>
          </w:p>
          <w:p w:rsidR="00456002" w:rsidRPr="00C04260" w:rsidRDefault="00456002" w:rsidP="00346F4B">
            <w:pPr>
              <w:numPr>
                <w:ilvl w:val="0"/>
                <w:numId w:val="38"/>
              </w:numPr>
              <w:spacing w:before="80"/>
            </w:pPr>
            <w:r w:rsidRPr="00C04260">
              <w:rPr>
                <w:rFonts w:cs="Tahoma"/>
              </w:rPr>
              <w:t>Office 365 (Enterprise K1)*</w:t>
            </w:r>
          </w:p>
          <w:p w:rsidR="00456002" w:rsidRPr="00C04260" w:rsidRDefault="00456002" w:rsidP="00346F4B">
            <w:pPr>
              <w:numPr>
                <w:ilvl w:val="0"/>
                <w:numId w:val="38"/>
              </w:numPr>
              <w:spacing w:before="80"/>
            </w:pPr>
            <w:r w:rsidRPr="00C04260">
              <w:rPr>
                <w:rFonts w:cs="Tahoma"/>
              </w:rPr>
              <w:t>Office 365 (Enterprise K2)*</w:t>
            </w:r>
          </w:p>
          <w:p w:rsidR="00456002" w:rsidRPr="00C04260" w:rsidRDefault="00456002" w:rsidP="00346F4B">
            <w:pPr>
              <w:numPr>
                <w:ilvl w:val="0"/>
                <w:numId w:val="38"/>
              </w:numPr>
              <w:spacing w:before="80"/>
            </w:pPr>
            <w:r w:rsidRPr="00C04260">
              <w:rPr>
                <w:rFonts w:cs="Tahoma"/>
              </w:rPr>
              <w:t>Office 365 (Enterprise E1)</w:t>
            </w:r>
          </w:p>
          <w:p w:rsidR="00456002" w:rsidRPr="00C04260" w:rsidRDefault="00456002" w:rsidP="00346F4B">
            <w:pPr>
              <w:numPr>
                <w:ilvl w:val="0"/>
                <w:numId w:val="38"/>
              </w:numPr>
              <w:spacing w:before="80"/>
            </w:pPr>
            <w:r w:rsidRPr="00C04260">
              <w:rPr>
                <w:rFonts w:cs="Tahoma"/>
              </w:rPr>
              <w:t>Office 365 (Enterprise E2)</w:t>
            </w:r>
          </w:p>
          <w:p w:rsidR="00456002" w:rsidRPr="00C04260" w:rsidRDefault="00456002" w:rsidP="00346F4B">
            <w:pPr>
              <w:numPr>
                <w:ilvl w:val="0"/>
                <w:numId w:val="38"/>
              </w:numPr>
              <w:spacing w:before="80"/>
            </w:pPr>
            <w:r w:rsidRPr="00C04260">
              <w:rPr>
                <w:rFonts w:cs="Tahoma"/>
              </w:rPr>
              <w:t>Office 365 (Enterprise E3)</w:t>
            </w:r>
          </w:p>
          <w:p w:rsidR="00456002" w:rsidRPr="00C04260" w:rsidRDefault="00456002" w:rsidP="00346F4B">
            <w:pPr>
              <w:numPr>
                <w:ilvl w:val="0"/>
                <w:numId w:val="38"/>
              </w:numPr>
              <w:spacing w:before="80"/>
            </w:pPr>
            <w:r w:rsidRPr="00C04260">
              <w:rPr>
                <w:rFonts w:cs="Tahoma"/>
              </w:rPr>
              <w:t>Office 365 (Enterprise E4)</w:t>
            </w:r>
          </w:p>
          <w:p w:rsidR="005272FA" w:rsidRPr="00C04260" w:rsidRDefault="005272FA" w:rsidP="00346F4B">
            <w:pPr>
              <w:numPr>
                <w:ilvl w:val="0"/>
                <w:numId w:val="38"/>
              </w:numPr>
              <w:spacing w:before="80"/>
              <w:jc w:val="both"/>
            </w:pPr>
            <w:r w:rsidRPr="00C04260">
              <w:rPr>
                <w:rFonts w:cs="Tahoma"/>
                <w:color w:val="000000"/>
              </w:rPr>
              <w:t>Office 365 (Administración Pública G1)</w:t>
            </w:r>
          </w:p>
          <w:p w:rsidR="005272FA" w:rsidRPr="00C04260" w:rsidRDefault="005272FA" w:rsidP="00346F4B">
            <w:pPr>
              <w:numPr>
                <w:ilvl w:val="0"/>
                <w:numId w:val="38"/>
              </w:numPr>
              <w:spacing w:before="80"/>
              <w:jc w:val="both"/>
            </w:pPr>
            <w:r w:rsidRPr="00C04260">
              <w:rPr>
                <w:rFonts w:cs="Tahoma"/>
                <w:color w:val="000000"/>
              </w:rPr>
              <w:t>Office 365 (Administración Pública G2)</w:t>
            </w:r>
          </w:p>
          <w:p w:rsidR="005272FA" w:rsidRPr="00C04260" w:rsidRDefault="005272FA" w:rsidP="00346F4B">
            <w:pPr>
              <w:numPr>
                <w:ilvl w:val="0"/>
                <w:numId w:val="38"/>
              </w:numPr>
              <w:spacing w:before="80"/>
              <w:jc w:val="both"/>
            </w:pPr>
            <w:r w:rsidRPr="00C04260">
              <w:rPr>
                <w:rFonts w:cs="Tahoma"/>
                <w:color w:val="000000"/>
              </w:rPr>
              <w:t>Office 365 (Administración Pública G3)</w:t>
            </w:r>
          </w:p>
          <w:p w:rsidR="005272FA" w:rsidRPr="00C04260" w:rsidRDefault="005272FA" w:rsidP="00346F4B">
            <w:pPr>
              <w:numPr>
                <w:ilvl w:val="0"/>
                <w:numId w:val="38"/>
              </w:numPr>
              <w:spacing w:before="80"/>
              <w:jc w:val="both"/>
            </w:pPr>
            <w:r w:rsidRPr="00C04260">
              <w:rPr>
                <w:rFonts w:cs="Tahoma"/>
                <w:color w:val="000000"/>
              </w:rPr>
              <w:t>Office 365 (Administración Pública G4)</w:t>
            </w:r>
          </w:p>
          <w:p w:rsidR="005272FA" w:rsidRPr="00C04260" w:rsidRDefault="005272FA" w:rsidP="007E466C">
            <w:pPr>
              <w:spacing w:before="80"/>
              <w:ind w:left="522"/>
              <w:rPr>
                <w:rFonts w:cs="Tahoma"/>
              </w:rPr>
            </w:pPr>
          </w:p>
        </w:tc>
        <w:tc>
          <w:tcPr>
            <w:tcW w:w="2500" w:type="pct"/>
          </w:tcPr>
          <w:p w:rsidR="00456002" w:rsidRPr="00C04260" w:rsidRDefault="00456002" w:rsidP="00346F4B">
            <w:pPr>
              <w:numPr>
                <w:ilvl w:val="0"/>
                <w:numId w:val="38"/>
              </w:numPr>
              <w:spacing w:before="80"/>
              <w:jc w:val="both"/>
            </w:pPr>
            <w:r w:rsidRPr="00C04260">
              <w:rPr>
                <w:rFonts w:cs="Tahoma"/>
                <w:color w:val="000000"/>
              </w:rPr>
              <w:t>Aplicaciones Office Web*</w:t>
            </w:r>
          </w:p>
          <w:p w:rsidR="00CE1716" w:rsidRPr="00C04260" w:rsidRDefault="00CE1716" w:rsidP="00346F4B">
            <w:pPr>
              <w:numPr>
                <w:ilvl w:val="0"/>
                <w:numId w:val="38"/>
              </w:numPr>
              <w:spacing w:before="80"/>
              <w:jc w:val="both"/>
            </w:pPr>
            <w:r w:rsidRPr="00C04260">
              <w:rPr>
                <w:rFonts w:cs="Tahoma"/>
                <w:color w:val="000000"/>
              </w:rPr>
              <w:t>Project Online</w:t>
            </w:r>
          </w:p>
          <w:p w:rsidR="005272FA" w:rsidRPr="00C04260" w:rsidRDefault="005272FA" w:rsidP="00346F4B">
            <w:pPr>
              <w:numPr>
                <w:ilvl w:val="0"/>
                <w:numId w:val="38"/>
              </w:numPr>
              <w:spacing w:before="80"/>
              <w:jc w:val="both"/>
            </w:pPr>
            <w:r w:rsidRPr="00C04260">
              <w:rPr>
                <w:rFonts w:cs="Tahoma"/>
                <w:color w:val="000000"/>
              </w:rPr>
              <w:t>Project Pro para Office 365*</w:t>
            </w:r>
          </w:p>
          <w:p w:rsidR="00456002" w:rsidRPr="00C04260" w:rsidRDefault="00456002" w:rsidP="00346F4B">
            <w:pPr>
              <w:numPr>
                <w:ilvl w:val="0"/>
                <w:numId w:val="38"/>
              </w:numPr>
              <w:spacing w:before="80"/>
              <w:jc w:val="both"/>
            </w:pPr>
            <w:r w:rsidRPr="00C04260">
              <w:rPr>
                <w:rFonts w:cs="Tahoma"/>
                <w:color w:val="000000"/>
              </w:rPr>
              <w:t>SharePoint Online Plan 1*</w:t>
            </w:r>
          </w:p>
          <w:p w:rsidR="00456002" w:rsidRPr="00C04260" w:rsidRDefault="00456002" w:rsidP="00346F4B">
            <w:pPr>
              <w:numPr>
                <w:ilvl w:val="0"/>
                <w:numId w:val="38"/>
              </w:numPr>
              <w:spacing w:before="80"/>
              <w:jc w:val="both"/>
            </w:pPr>
            <w:r w:rsidRPr="00C04260">
              <w:rPr>
                <w:rFonts w:cs="Tahoma"/>
                <w:color w:val="000000"/>
              </w:rPr>
              <w:t>SharePoint Online Plan 2*</w:t>
            </w:r>
          </w:p>
          <w:p w:rsidR="00456002" w:rsidRPr="00C04260" w:rsidRDefault="00456002" w:rsidP="00346F4B">
            <w:pPr>
              <w:numPr>
                <w:ilvl w:val="0"/>
                <w:numId w:val="38"/>
              </w:numPr>
              <w:spacing w:before="80"/>
              <w:ind w:right="270"/>
              <w:jc w:val="both"/>
            </w:pPr>
            <w:r w:rsidRPr="00C04260">
              <w:rPr>
                <w:rFonts w:cs="Tahoma"/>
                <w:color w:val="000000"/>
              </w:rPr>
              <w:t>Acceso de Socio SharePoint Online*</w:t>
            </w:r>
          </w:p>
          <w:p w:rsidR="00456002" w:rsidRPr="00C04260" w:rsidRDefault="00456002" w:rsidP="00346F4B">
            <w:pPr>
              <w:numPr>
                <w:ilvl w:val="0"/>
                <w:numId w:val="38"/>
              </w:numPr>
              <w:spacing w:before="80"/>
              <w:jc w:val="both"/>
            </w:pPr>
            <w:r w:rsidRPr="00C04260">
              <w:rPr>
                <w:rFonts w:cs="Tahoma"/>
                <w:color w:val="000000"/>
              </w:rPr>
              <w:t>Windows Intune</w:t>
            </w:r>
          </w:p>
          <w:p w:rsidR="00456002" w:rsidRPr="00C04260" w:rsidRDefault="00456002" w:rsidP="00346F4B">
            <w:pPr>
              <w:numPr>
                <w:ilvl w:val="0"/>
                <w:numId w:val="38"/>
              </w:numPr>
              <w:spacing w:before="80"/>
              <w:jc w:val="both"/>
            </w:pPr>
            <w:r w:rsidRPr="00C04260">
              <w:rPr>
                <w:rFonts w:cs="Tahoma"/>
                <w:color w:val="000000"/>
              </w:rPr>
              <w:t>Complemento de Windows Intune*</w:t>
            </w:r>
          </w:p>
          <w:p w:rsidR="00A2058E" w:rsidRPr="00C04260" w:rsidRDefault="00A2058E" w:rsidP="00346F4B">
            <w:pPr>
              <w:numPr>
                <w:ilvl w:val="0"/>
                <w:numId w:val="38"/>
              </w:numPr>
              <w:spacing w:before="80"/>
              <w:jc w:val="both"/>
            </w:pPr>
            <w:r w:rsidRPr="00C04260">
              <w:rPr>
                <w:rFonts w:cs="Tahoma"/>
                <w:color w:val="000000"/>
              </w:rPr>
              <w:t>Microsoft Dynamics CRM Online*</w:t>
            </w:r>
          </w:p>
          <w:p w:rsidR="005272FA" w:rsidRPr="00C04260" w:rsidRDefault="005272FA" w:rsidP="00346F4B">
            <w:pPr>
              <w:numPr>
                <w:ilvl w:val="0"/>
                <w:numId w:val="38"/>
              </w:numPr>
              <w:spacing w:before="80"/>
              <w:jc w:val="both"/>
            </w:pPr>
            <w:r w:rsidRPr="00C04260">
              <w:rPr>
                <w:rFonts w:cs="Tahoma"/>
                <w:color w:val="000000"/>
              </w:rPr>
              <w:t>Visio Pro para Office 365*</w:t>
            </w:r>
          </w:p>
          <w:p w:rsidR="00F27B29" w:rsidRPr="00C04260" w:rsidRDefault="00F27B29" w:rsidP="00346F4B">
            <w:pPr>
              <w:numPr>
                <w:ilvl w:val="0"/>
                <w:numId w:val="38"/>
              </w:numPr>
              <w:spacing w:before="80" w:after="120"/>
              <w:jc w:val="both"/>
              <w:rPr>
                <w:rFonts w:cs="Tahoma"/>
              </w:rPr>
            </w:pPr>
            <w:r w:rsidRPr="00C04260">
              <w:rPr>
                <w:rFonts w:cs="Tahoma"/>
                <w:color w:val="000000"/>
              </w:rPr>
              <w:t>Yammer Enterprise</w:t>
            </w:r>
          </w:p>
        </w:tc>
      </w:tr>
    </w:tbl>
    <w:p w:rsidR="00A12176" w:rsidRPr="00C04260" w:rsidRDefault="00456002" w:rsidP="001E7C5F">
      <w:pPr>
        <w:tabs>
          <w:tab w:val="left" w:pos="360"/>
        </w:tabs>
        <w:ind w:left="720"/>
      </w:pPr>
      <w:r w:rsidRPr="00C04260">
        <w:rPr>
          <w:rFonts w:cs="Tahoma"/>
          <w:i/>
          <w:sz w:val="16"/>
          <w:szCs w:val="20"/>
        </w:rPr>
        <w:t>* Producto Adicional</w:t>
      </w:r>
      <w:bookmarkStart w:id="681" w:name="_Toc336338196"/>
    </w:p>
    <w:p w:rsidR="00A12176" w:rsidRPr="00C04260" w:rsidRDefault="00A12176" w:rsidP="00366502">
      <w:pPr>
        <w:pStyle w:val="Heading2"/>
        <w:ind w:left="0"/>
      </w:pPr>
    </w:p>
    <w:p w:rsidR="00456002" w:rsidRPr="00C04260" w:rsidRDefault="00456002" w:rsidP="00366502">
      <w:pPr>
        <w:pStyle w:val="Heading2"/>
        <w:ind w:left="0"/>
      </w:pPr>
      <w:bookmarkStart w:id="682" w:name="_Toc357598821"/>
      <w:r w:rsidRPr="00C04260">
        <w:rPr>
          <w:rFonts w:ascii="Tahoma" w:hAnsi="Tahoma" w:cs="Tahoma"/>
        </w:rPr>
        <w:t>Continuidad del Servicio mediante un Periodo Prorrogado</w:t>
      </w:r>
      <w:bookmarkEnd w:id="681"/>
      <w:bookmarkEnd w:id="682"/>
      <w:r w:rsidRPr="00C04260">
        <w:rPr>
          <w:rFonts w:ascii="Tahoma" w:eastAsia="Times New Roman" w:hAnsi="Tahoma" w:cs="Tahoma"/>
          <w:sz w:val="20"/>
        </w:rPr>
        <w:t xml:space="preserve"> </w:t>
      </w:r>
    </w:p>
    <w:p w:rsidR="00456002" w:rsidRPr="00C04260" w:rsidRDefault="00456002" w:rsidP="00366502">
      <w:pPr>
        <w:tabs>
          <w:tab w:val="left" w:pos="360"/>
        </w:tabs>
      </w:pPr>
    </w:p>
    <w:p w:rsidR="00456002" w:rsidRPr="00C04260" w:rsidRDefault="00456002" w:rsidP="00366502">
      <w:pPr>
        <w:tabs>
          <w:tab w:val="left" w:pos="360"/>
        </w:tabs>
      </w:pPr>
      <w:r w:rsidRPr="00C04260">
        <w:rPr>
          <w:rFonts w:cs="Tahoma"/>
          <w:b/>
          <w:szCs w:val="20"/>
        </w:rPr>
        <w:t>Nota:</w:t>
      </w:r>
      <w:r w:rsidRPr="00C04260">
        <w:rPr>
          <w:rFonts w:cs="Tahoma"/>
          <w:szCs w:val="20"/>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C04260" w:rsidRDefault="00456002" w:rsidP="00366502">
      <w:pPr>
        <w:tabs>
          <w:tab w:val="left" w:pos="360"/>
        </w:tabs>
      </w:pPr>
    </w:p>
    <w:p w:rsidR="00456002" w:rsidRPr="00C04260" w:rsidRDefault="00456002" w:rsidP="00366502">
      <w:pPr>
        <w:tabs>
          <w:tab w:val="left" w:pos="360"/>
        </w:tabs>
      </w:pPr>
      <w:r w:rsidRPr="00C04260">
        <w:rPr>
          <w:rFonts w:cs="Tahoma"/>
          <w:szCs w:val="20"/>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CC4FE5">
        <w:rPr>
          <w:rFonts w:cs="Tahoma"/>
          <w:szCs w:val="20"/>
        </w:rPr>
        <w:t>“</w:t>
      </w:r>
      <w:r w:rsidRPr="00C04260">
        <w:rPr>
          <w:rFonts w:cs="Tahoma"/>
          <w:szCs w:val="20"/>
        </w:rPr>
        <w:t>contérmino</w:t>
      </w:r>
      <w:r w:rsidR="00CC4FE5">
        <w:rPr>
          <w:rFonts w:cs="Tahoma"/>
          <w:szCs w:val="20"/>
        </w:rPr>
        <w:t>”</w:t>
      </w:r>
      <w:r w:rsidRPr="00C04260">
        <w:rPr>
          <w:rFonts w:cs="Tahoma"/>
          <w:szCs w:val="20"/>
        </w:rPr>
        <w:t>) a fin de ser susceptibles de optar a la Continuidad del Servicio mediante un Periodo Prorrogado.</w:t>
      </w:r>
    </w:p>
    <w:p w:rsidR="00456002" w:rsidRPr="00C04260"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44"/>
        <w:gridCol w:w="3908"/>
      </w:tblGrid>
      <w:tr w:rsidR="00456002" w:rsidRPr="00C04260" w:rsidTr="005C647E">
        <w:trPr>
          <w:trHeight w:val="80"/>
          <w:tblHeader/>
        </w:trPr>
        <w:tc>
          <w:tcPr>
            <w:tcW w:w="5000" w:type="pct"/>
            <w:gridSpan w:val="2"/>
            <w:shd w:val="clear" w:color="auto" w:fill="FABF8F"/>
          </w:tcPr>
          <w:p w:rsidR="00456002" w:rsidRPr="00C04260" w:rsidRDefault="00456002" w:rsidP="005C647E">
            <w:pPr>
              <w:jc w:val="center"/>
              <w:rPr>
                <w:rFonts w:cs="Tahoma"/>
                <w:b/>
                <w:sz w:val="20"/>
              </w:rPr>
            </w:pPr>
            <w:r w:rsidRPr="00C04260">
              <w:rPr>
                <w:rFonts w:cs="Tahoma"/>
                <w:b/>
                <w:sz w:val="20"/>
              </w:rPr>
              <w:lastRenderedPageBreak/>
              <w:t>Servicios Online</w:t>
            </w:r>
          </w:p>
        </w:tc>
      </w:tr>
      <w:tr w:rsidR="00456002" w:rsidRPr="00C04260" w:rsidTr="005C647E">
        <w:trPr>
          <w:trHeight w:val="219"/>
        </w:trPr>
        <w:tc>
          <w:tcPr>
            <w:tcW w:w="2603" w:type="pct"/>
          </w:tcPr>
          <w:p w:rsidR="00456002" w:rsidRPr="00C04260" w:rsidRDefault="00456002" w:rsidP="00346F4B">
            <w:pPr>
              <w:keepNext/>
              <w:numPr>
                <w:ilvl w:val="0"/>
                <w:numId w:val="38"/>
              </w:numPr>
              <w:spacing w:before="80"/>
              <w:ind w:left="905" w:hanging="540"/>
              <w:jc w:val="both"/>
            </w:pPr>
            <w:r w:rsidRPr="00C04260">
              <w:rPr>
                <w:rFonts w:cs="Tahoma"/>
              </w:rPr>
              <w:t>Exchange Online Kiosk*</w:t>
            </w:r>
          </w:p>
          <w:p w:rsidR="00456002" w:rsidRPr="00C04260" w:rsidRDefault="00456002" w:rsidP="00346F4B">
            <w:pPr>
              <w:keepNext/>
              <w:numPr>
                <w:ilvl w:val="0"/>
                <w:numId w:val="38"/>
              </w:numPr>
              <w:spacing w:before="80"/>
              <w:ind w:left="905" w:hanging="540"/>
              <w:jc w:val="both"/>
            </w:pPr>
            <w:r w:rsidRPr="00C04260">
              <w:rPr>
                <w:rFonts w:cs="Tahoma"/>
              </w:rPr>
              <w:t>Exchange Online Plan 1*</w:t>
            </w:r>
          </w:p>
          <w:p w:rsidR="00456002" w:rsidRPr="00C04260" w:rsidRDefault="00456002" w:rsidP="00346F4B">
            <w:pPr>
              <w:keepNext/>
              <w:numPr>
                <w:ilvl w:val="0"/>
                <w:numId w:val="38"/>
              </w:numPr>
              <w:spacing w:before="80"/>
              <w:ind w:left="905" w:hanging="540"/>
              <w:jc w:val="both"/>
            </w:pPr>
            <w:r w:rsidRPr="00C04260">
              <w:rPr>
                <w:rFonts w:cs="Tahoma"/>
              </w:rPr>
              <w:t>Exchange Online Plan 2*</w:t>
            </w:r>
          </w:p>
          <w:p w:rsidR="00456002" w:rsidRPr="00C04260" w:rsidRDefault="00456002" w:rsidP="00346F4B">
            <w:pPr>
              <w:keepNext/>
              <w:numPr>
                <w:ilvl w:val="0"/>
                <w:numId w:val="38"/>
              </w:numPr>
              <w:spacing w:before="80"/>
              <w:ind w:left="905" w:hanging="540"/>
              <w:jc w:val="both"/>
            </w:pPr>
            <w:r w:rsidRPr="00C04260">
              <w:rPr>
                <w:rFonts w:cs="Tahoma"/>
              </w:rPr>
              <w:t>Lync Online Plan 1*</w:t>
            </w:r>
          </w:p>
          <w:p w:rsidR="00456002" w:rsidRPr="00C04260" w:rsidRDefault="00456002" w:rsidP="00346F4B">
            <w:pPr>
              <w:keepNext/>
              <w:numPr>
                <w:ilvl w:val="0"/>
                <w:numId w:val="38"/>
              </w:numPr>
              <w:spacing w:before="80"/>
              <w:ind w:left="905" w:hanging="540"/>
              <w:jc w:val="both"/>
            </w:pPr>
            <w:r w:rsidRPr="00C04260">
              <w:rPr>
                <w:rFonts w:cs="Tahoma"/>
              </w:rPr>
              <w:t>Lync Online Plan 2*</w:t>
            </w:r>
          </w:p>
          <w:p w:rsidR="00E77288" w:rsidRPr="00C04260" w:rsidRDefault="00E77288" w:rsidP="00346F4B">
            <w:pPr>
              <w:keepNext/>
              <w:numPr>
                <w:ilvl w:val="0"/>
                <w:numId w:val="38"/>
              </w:numPr>
              <w:spacing w:before="80"/>
              <w:ind w:left="905" w:hanging="540"/>
              <w:jc w:val="both"/>
            </w:pPr>
            <w:r w:rsidRPr="00C04260">
              <w:rPr>
                <w:rFonts w:cs="Tahoma"/>
              </w:rPr>
              <w:t>Lync Online Plan 3*</w:t>
            </w:r>
          </w:p>
          <w:p w:rsidR="00456002" w:rsidRPr="00C04260" w:rsidRDefault="00456002" w:rsidP="00346F4B">
            <w:pPr>
              <w:keepNext/>
              <w:numPr>
                <w:ilvl w:val="0"/>
                <w:numId w:val="38"/>
              </w:numPr>
              <w:spacing w:before="80"/>
              <w:ind w:left="905" w:hanging="540"/>
              <w:jc w:val="both"/>
            </w:pPr>
            <w:r w:rsidRPr="00C04260">
              <w:rPr>
                <w:rFonts w:cs="Tahoma"/>
              </w:rPr>
              <w:t>Office 365 (Enterprise K1)*</w:t>
            </w:r>
          </w:p>
          <w:p w:rsidR="00456002" w:rsidRPr="00C04260" w:rsidRDefault="00456002" w:rsidP="00346F4B">
            <w:pPr>
              <w:keepNext/>
              <w:numPr>
                <w:ilvl w:val="0"/>
                <w:numId w:val="38"/>
              </w:numPr>
              <w:spacing w:before="80"/>
              <w:ind w:left="905" w:hanging="540"/>
              <w:jc w:val="both"/>
            </w:pPr>
            <w:r w:rsidRPr="00C04260">
              <w:rPr>
                <w:rFonts w:cs="Tahoma"/>
              </w:rPr>
              <w:t>Office 365 (Enterprise K2)*</w:t>
            </w:r>
          </w:p>
          <w:p w:rsidR="00456002" w:rsidRPr="00C04260" w:rsidRDefault="00456002" w:rsidP="00346F4B">
            <w:pPr>
              <w:keepNext/>
              <w:numPr>
                <w:ilvl w:val="0"/>
                <w:numId w:val="38"/>
              </w:numPr>
              <w:spacing w:before="80"/>
              <w:ind w:left="905" w:hanging="540"/>
              <w:jc w:val="both"/>
            </w:pPr>
            <w:r w:rsidRPr="00C04260">
              <w:rPr>
                <w:rFonts w:cs="Tahoma"/>
              </w:rPr>
              <w:t>Office 365 (Enterprise E1)</w:t>
            </w:r>
          </w:p>
          <w:p w:rsidR="00456002" w:rsidRPr="00C04260" w:rsidRDefault="00456002" w:rsidP="00346F4B">
            <w:pPr>
              <w:keepNext/>
              <w:numPr>
                <w:ilvl w:val="0"/>
                <w:numId w:val="38"/>
              </w:numPr>
              <w:spacing w:before="80"/>
              <w:ind w:left="905" w:hanging="540"/>
              <w:jc w:val="both"/>
            </w:pPr>
            <w:r w:rsidRPr="00C04260">
              <w:rPr>
                <w:rFonts w:cs="Tahoma"/>
              </w:rPr>
              <w:t>Office 365 (Enterprise E2)</w:t>
            </w:r>
          </w:p>
          <w:p w:rsidR="00456002" w:rsidRPr="00C04260" w:rsidRDefault="00456002" w:rsidP="00346F4B">
            <w:pPr>
              <w:keepNext/>
              <w:numPr>
                <w:ilvl w:val="0"/>
                <w:numId w:val="38"/>
              </w:numPr>
              <w:spacing w:before="80"/>
              <w:ind w:left="895" w:hanging="530"/>
              <w:jc w:val="both"/>
            </w:pPr>
            <w:r w:rsidRPr="00C04260">
              <w:rPr>
                <w:rFonts w:cs="Tahoma"/>
              </w:rPr>
              <w:t>Office 365 (Enterprise E3)</w:t>
            </w:r>
          </w:p>
          <w:p w:rsidR="00456002" w:rsidRPr="00C04260" w:rsidRDefault="00456002" w:rsidP="00346F4B">
            <w:pPr>
              <w:keepNext/>
              <w:numPr>
                <w:ilvl w:val="0"/>
                <w:numId w:val="38"/>
              </w:numPr>
              <w:spacing w:before="80"/>
              <w:ind w:left="895" w:hanging="530"/>
              <w:jc w:val="both"/>
              <w:rPr>
                <w:rFonts w:cs="Tahoma"/>
              </w:rPr>
            </w:pPr>
            <w:r w:rsidRPr="00C04260">
              <w:rPr>
                <w:rFonts w:cs="Tahoma"/>
              </w:rPr>
              <w:t>Office 365 (Enterprise E4)</w:t>
            </w:r>
          </w:p>
        </w:tc>
        <w:tc>
          <w:tcPr>
            <w:tcW w:w="2397" w:type="pct"/>
          </w:tcPr>
          <w:p w:rsidR="00C177EF" w:rsidRPr="00C04260" w:rsidRDefault="00C177EF" w:rsidP="00346F4B">
            <w:pPr>
              <w:keepNext/>
              <w:numPr>
                <w:ilvl w:val="0"/>
                <w:numId w:val="38"/>
              </w:numPr>
              <w:spacing w:before="80"/>
              <w:ind w:left="725"/>
              <w:jc w:val="both"/>
            </w:pPr>
            <w:r w:rsidRPr="00C04260">
              <w:rPr>
                <w:rFonts w:cs="Tahoma"/>
              </w:rPr>
              <w:t>Microsoft Dynamics CRM Online*</w:t>
            </w:r>
          </w:p>
          <w:p w:rsidR="009E224B" w:rsidRPr="00C04260" w:rsidRDefault="009E224B" w:rsidP="00346F4B">
            <w:pPr>
              <w:keepNext/>
              <w:numPr>
                <w:ilvl w:val="0"/>
                <w:numId w:val="38"/>
              </w:numPr>
              <w:spacing w:before="80"/>
              <w:ind w:left="725"/>
              <w:jc w:val="both"/>
            </w:pPr>
            <w:r w:rsidRPr="00C04260">
              <w:rPr>
                <w:rFonts w:cs="Tahoma"/>
              </w:rPr>
              <w:t>Office 365 (Administración Pública G1)</w:t>
            </w:r>
          </w:p>
          <w:p w:rsidR="009E224B" w:rsidRPr="00C04260" w:rsidRDefault="009E224B" w:rsidP="00346F4B">
            <w:pPr>
              <w:keepNext/>
              <w:numPr>
                <w:ilvl w:val="0"/>
                <w:numId w:val="38"/>
              </w:numPr>
              <w:spacing w:before="80"/>
              <w:ind w:left="725"/>
              <w:jc w:val="both"/>
            </w:pPr>
            <w:r w:rsidRPr="00C04260">
              <w:rPr>
                <w:rFonts w:cs="Tahoma"/>
              </w:rPr>
              <w:t>Office 365 (Administración Pública G2)</w:t>
            </w:r>
          </w:p>
          <w:p w:rsidR="009E224B" w:rsidRPr="00C04260" w:rsidRDefault="009E224B" w:rsidP="00346F4B">
            <w:pPr>
              <w:keepNext/>
              <w:numPr>
                <w:ilvl w:val="0"/>
                <w:numId w:val="38"/>
              </w:numPr>
              <w:spacing w:before="80"/>
              <w:ind w:left="725"/>
              <w:jc w:val="both"/>
            </w:pPr>
            <w:r w:rsidRPr="00C04260">
              <w:rPr>
                <w:rFonts w:cs="Tahoma"/>
              </w:rPr>
              <w:t>Office 365 (Administración Pública G3)</w:t>
            </w:r>
          </w:p>
          <w:p w:rsidR="009E224B" w:rsidRPr="00C04260" w:rsidRDefault="009E224B" w:rsidP="00346F4B">
            <w:pPr>
              <w:keepNext/>
              <w:numPr>
                <w:ilvl w:val="0"/>
                <w:numId w:val="38"/>
              </w:numPr>
              <w:spacing w:before="80"/>
              <w:ind w:left="725"/>
              <w:jc w:val="both"/>
            </w:pPr>
            <w:r w:rsidRPr="00C04260">
              <w:rPr>
                <w:rFonts w:cs="Tahoma"/>
              </w:rPr>
              <w:t>Office 365 (Administración Pública G4)</w:t>
            </w:r>
          </w:p>
          <w:p w:rsidR="00456002" w:rsidRPr="00C04260" w:rsidRDefault="00456002" w:rsidP="00346F4B">
            <w:pPr>
              <w:keepNext/>
              <w:numPr>
                <w:ilvl w:val="0"/>
                <w:numId w:val="38"/>
              </w:numPr>
              <w:spacing w:before="80"/>
              <w:ind w:left="725"/>
              <w:jc w:val="both"/>
            </w:pPr>
            <w:r w:rsidRPr="00C04260">
              <w:rPr>
                <w:rFonts w:cs="Tahoma"/>
              </w:rPr>
              <w:t>Aplicaciones Office Web*</w:t>
            </w:r>
          </w:p>
          <w:p w:rsidR="00C177EF" w:rsidRPr="00C04260" w:rsidRDefault="00C177EF" w:rsidP="00346F4B">
            <w:pPr>
              <w:keepNext/>
              <w:numPr>
                <w:ilvl w:val="0"/>
                <w:numId w:val="38"/>
              </w:numPr>
              <w:spacing w:before="80"/>
              <w:ind w:left="725"/>
              <w:jc w:val="both"/>
            </w:pPr>
            <w:r w:rsidRPr="00C04260">
              <w:rPr>
                <w:rFonts w:cs="Tahoma"/>
              </w:rPr>
              <w:t>Project Online*</w:t>
            </w:r>
          </w:p>
          <w:p w:rsidR="00C177EF" w:rsidRPr="00C04260" w:rsidRDefault="00C177EF" w:rsidP="00346F4B">
            <w:pPr>
              <w:keepNext/>
              <w:numPr>
                <w:ilvl w:val="0"/>
                <w:numId w:val="38"/>
              </w:numPr>
              <w:spacing w:before="80"/>
              <w:ind w:left="725"/>
              <w:jc w:val="both"/>
            </w:pPr>
            <w:r w:rsidRPr="00C04260">
              <w:rPr>
                <w:rFonts w:cs="Tahoma"/>
              </w:rPr>
              <w:t>Project Pro para Office 365*</w:t>
            </w:r>
          </w:p>
          <w:p w:rsidR="00456002" w:rsidRPr="00C04260" w:rsidRDefault="00456002" w:rsidP="00346F4B">
            <w:pPr>
              <w:keepNext/>
              <w:numPr>
                <w:ilvl w:val="0"/>
                <w:numId w:val="38"/>
              </w:numPr>
              <w:spacing w:before="80"/>
              <w:ind w:left="725"/>
              <w:jc w:val="both"/>
            </w:pPr>
            <w:r w:rsidRPr="00C04260">
              <w:rPr>
                <w:rFonts w:cs="Tahoma"/>
              </w:rPr>
              <w:t>SharePoint Online Plan 1*</w:t>
            </w:r>
          </w:p>
          <w:p w:rsidR="00456002" w:rsidRPr="00C04260" w:rsidRDefault="00456002" w:rsidP="00346F4B">
            <w:pPr>
              <w:keepNext/>
              <w:numPr>
                <w:ilvl w:val="0"/>
                <w:numId w:val="38"/>
              </w:numPr>
              <w:spacing w:before="80"/>
              <w:ind w:left="725"/>
              <w:jc w:val="both"/>
            </w:pPr>
            <w:r w:rsidRPr="00C04260">
              <w:rPr>
                <w:rFonts w:cs="Tahoma"/>
              </w:rPr>
              <w:t>SharePoint Online Plan 2*</w:t>
            </w:r>
          </w:p>
          <w:p w:rsidR="00456002" w:rsidRPr="00C04260" w:rsidRDefault="00456002" w:rsidP="00346F4B">
            <w:pPr>
              <w:keepNext/>
              <w:numPr>
                <w:ilvl w:val="0"/>
                <w:numId w:val="38"/>
              </w:numPr>
              <w:spacing w:before="80"/>
              <w:ind w:left="725"/>
              <w:jc w:val="both"/>
            </w:pPr>
            <w:r w:rsidRPr="00C04260">
              <w:rPr>
                <w:rFonts w:cs="Tahoma"/>
              </w:rPr>
              <w:t>Acceso de Socio SharePoint Online*</w:t>
            </w:r>
          </w:p>
          <w:p w:rsidR="00C177EF" w:rsidRPr="00C04260" w:rsidRDefault="00C177EF" w:rsidP="00346F4B">
            <w:pPr>
              <w:keepNext/>
              <w:numPr>
                <w:ilvl w:val="0"/>
                <w:numId w:val="38"/>
              </w:numPr>
              <w:spacing w:before="80"/>
              <w:ind w:left="725"/>
              <w:jc w:val="both"/>
            </w:pPr>
            <w:r w:rsidRPr="00C04260">
              <w:rPr>
                <w:rFonts w:cs="Tahoma"/>
              </w:rPr>
              <w:t>Viso Pro para Office 365*</w:t>
            </w:r>
          </w:p>
          <w:p w:rsidR="00776E3B" w:rsidRPr="00C04260" w:rsidRDefault="00776E3B" w:rsidP="00346F4B">
            <w:pPr>
              <w:keepNext/>
              <w:numPr>
                <w:ilvl w:val="0"/>
                <w:numId w:val="38"/>
              </w:numPr>
              <w:spacing w:before="80"/>
              <w:ind w:left="725"/>
              <w:jc w:val="both"/>
            </w:pPr>
            <w:r w:rsidRPr="00C04260">
              <w:rPr>
                <w:rFonts w:cs="Tahoma"/>
              </w:rPr>
              <w:t>Servicios de Windows Azure*</w:t>
            </w:r>
          </w:p>
          <w:p w:rsidR="00456002" w:rsidRPr="00C04260" w:rsidRDefault="00456002" w:rsidP="00346F4B">
            <w:pPr>
              <w:keepNext/>
              <w:numPr>
                <w:ilvl w:val="0"/>
                <w:numId w:val="38"/>
              </w:numPr>
              <w:spacing w:before="80"/>
              <w:ind w:left="720"/>
              <w:jc w:val="both"/>
            </w:pPr>
            <w:r w:rsidRPr="00C04260">
              <w:rPr>
                <w:rFonts w:cs="Tahoma"/>
              </w:rPr>
              <w:t>Windows Intune</w:t>
            </w:r>
          </w:p>
          <w:p w:rsidR="00456002" w:rsidRPr="00C04260" w:rsidRDefault="00456002" w:rsidP="00346F4B">
            <w:pPr>
              <w:keepNext/>
              <w:numPr>
                <w:ilvl w:val="0"/>
                <w:numId w:val="38"/>
              </w:numPr>
              <w:spacing w:before="80"/>
              <w:ind w:left="725"/>
              <w:jc w:val="both"/>
            </w:pPr>
            <w:r w:rsidRPr="00C04260">
              <w:rPr>
                <w:rFonts w:cs="Tahoma"/>
              </w:rPr>
              <w:t>Complemento de Windows Intune*</w:t>
            </w:r>
          </w:p>
          <w:p w:rsidR="00F27B29" w:rsidRPr="00C04260" w:rsidRDefault="00F27B29" w:rsidP="00346F4B">
            <w:pPr>
              <w:keepNext/>
              <w:numPr>
                <w:ilvl w:val="0"/>
                <w:numId w:val="38"/>
              </w:numPr>
              <w:spacing w:before="80" w:after="120"/>
              <w:ind w:left="720"/>
              <w:jc w:val="both"/>
              <w:rPr>
                <w:rFonts w:cs="Tahoma"/>
              </w:rPr>
            </w:pPr>
            <w:r w:rsidRPr="00C04260">
              <w:rPr>
                <w:rFonts w:cs="Tahoma"/>
              </w:rPr>
              <w:t>Yammer Enterprise*</w:t>
            </w:r>
          </w:p>
        </w:tc>
      </w:tr>
    </w:tbl>
    <w:p w:rsidR="00776E3B" w:rsidRPr="00C04260" w:rsidRDefault="00776E3B" w:rsidP="00776E3B">
      <w:pPr>
        <w:tabs>
          <w:tab w:val="left" w:pos="360"/>
        </w:tabs>
        <w:ind w:left="720"/>
      </w:pPr>
      <w:r w:rsidRPr="00C04260">
        <w:rPr>
          <w:rFonts w:cs="Tahoma"/>
          <w:i/>
          <w:sz w:val="16"/>
          <w:szCs w:val="20"/>
        </w:rPr>
        <w:t>* Producto Adicional</w:t>
      </w:r>
    </w:p>
    <w:p w:rsidR="00023FE7" w:rsidRPr="00C04260" w:rsidRDefault="00023FE7" w:rsidP="00341096">
      <w:pPr>
        <w:pStyle w:val="Heading1"/>
      </w:pPr>
      <w:r w:rsidRPr="00C04260">
        <w:br w:type="page"/>
      </w:r>
      <w:bookmarkStart w:id="683" w:name="_Toc336338197"/>
      <w:bookmarkStart w:id="684" w:name="_Toc357598822"/>
      <w:r w:rsidRPr="00C04260">
        <w:lastRenderedPageBreak/>
        <w:t>sección 4: TIPOS DE LICENCIAS Y precios</w:t>
      </w:r>
      <w:bookmarkEnd w:id="683"/>
      <w:bookmarkEnd w:id="684"/>
      <w:r w:rsidRPr="00C04260">
        <w:t xml:space="preserve"> </w:t>
      </w:r>
    </w:p>
    <w:p w:rsidR="00023FE7" w:rsidRPr="00C04260" w:rsidRDefault="00023FE7">
      <w:pPr>
        <w:pStyle w:val="Heading2"/>
        <w:ind w:left="0" w:right="720"/>
      </w:pPr>
    </w:p>
    <w:p w:rsidR="00456002" w:rsidRPr="00C04260" w:rsidRDefault="00456002" w:rsidP="00456002">
      <w:pPr>
        <w:pStyle w:val="Heading2"/>
        <w:tabs>
          <w:tab w:val="left" w:pos="90"/>
        </w:tabs>
        <w:ind w:left="0" w:right="720"/>
      </w:pPr>
      <w:bookmarkStart w:id="685" w:name="_Toc336338198"/>
      <w:bookmarkStart w:id="686" w:name="_Toc357598823"/>
      <w:r w:rsidRPr="00C04260">
        <w:rPr>
          <w:rFonts w:ascii="Tahoma" w:hAnsi="Tahoma" w:cs="Tahoma"/>
        </w:rPr>
        <w:t>Precios</w:t>
      </w:r>
      <w:bookmarkEnd w:id="685"/>
      <w:bookmarkEnd w:id="686"/>
      <w:r w:rsidRPr="00C04260">
        <w:rPr>
          <w:rFonts w:ascii="Tahoma" w:hAnsi="Tahoma" w:cs="Tahoma"/>
        </w:rPr>
        <w:t xml:space="preserve"> </w:t>
      </w:r>
    </w:p>
    <w:p w:rsidR="00456002" w:rsidRPr="00C04260" w:rsidRDefault="00456002" w:rsidP="00ED589D">
      <w:pPr>
        <w:ind w:right="720"/>
      </w:pPr>
    </w:p>
    <w:p w:rsidR="00456002" w:rsidRPr="00C04260" w:rsidRDefault="00456002" w:rsidP="0014632E">
      <w:pPr>
        <w:pStyle w:val="AppendixBodyText"/>
        <w:spacing w:after="0"/>
        <w:ind w:right="720"/>
      </w:pPr>
      <w:r w:rsidRPr="00C04260">
        <w:rPr>
          <w:rFonts w:ascii="Tahoma" w:hAnsi="Tahoma" w:cs="Tahoma"/>
          <w:sz w:val="18"/>
        </w:rPr>
        <w:t>Este tipo de producto está disponible para algunos Servicios Online y productos de software.</w:t>
      </w:r>
      <w:r w:rsidR="00733A43" w:rsidRPr="00C04260">
        <w:rPr>
          <w:rFonts w:ascii="Tahoma" w:hAnsi="Tahoma" w:cs="Tahoma"/>
          <w:sz w:val="18"/>
        </w:rPr>
        <w:t xml:space="preserve"> </w:t>
      </w:r>
      <w:r w:rsidRPr="00C04260">
        <w:rPr>
          <w:rFonts w:ascii="Tahoma" w:hAnsi="Tahoma" w:cs="Tahoma"/>
          <w:sz w:val="18"/>
        </w:rPr>
        <w:t>No está destinado a una versión específica. Puede asociarse a costos de instalación u otras ofertas, tales como paquetes de activación.</w:t>
      </w:r>
      <w:r w:rsidR="00733A43" w:rsidRPr="00C04260">
        <w:rPr>
          <w:rFonts w:ascii="Tahoma" w:hAnsi="Tahoma" w:cs="Tahoma"/>
          <w:sz w:val="18"/>
        </w:rPr>
        <w:t xml:space="preserve"> </w:t>
      </w:r>
      <w:r w:rsidRPr="00C04260">
        <w:rPr>
          <w:rFonts w:ascii="Tahoma" w:hAnsi="Tahoma" w:cs="Tahoma"/>
          <w:sz w:val="18"/>
        </w:rPr>
        <w:t>Generalmente, no conlleva ningún derecho con respecto a utilizar un producto o un servicio online.</w:t>
      </w:r>
      <w:r w:rsidR="00733A43" w:rsidRPr="00C04260">
        <w:rPr>
          <w:rFonts w:ascii="Tahoma" w:hAnsi="Tahoma" w:cs="Tahoma"/>
          <w:sz w:val="18"/>
        </w:rPr>
        <w:t xml:space="preserve"> </w:t>
      </w:r>
      <w:r w:rsidRPr="00C04260">
        <w:rPr>
          <w:rFonts w:ascii="Tahoma" w:hAnsi="Tahoma" w:cs="Tahoma"/>
          <w:sz w:val="18"/>
        </w:rPr>
        <w:t>Del mismo modo, no ofrece ningún beneficio ni puede utilizarse para ningún otro fin ajeno al servicio o al software al que corresponde.</w:t>
      </w:r>
      <w:r w:rsidR="00733A43" w:rsidRPr="00C04260">
        <w:rPr>
          <w:rFonts w:ascii="Tahoma" w:hAnsi="Tahoma" w:cs="Tahoma"/>
          <w:sz w:val="18"/>
        </w:rPr>
        <w:t xml:space="preserve"> </w:t>
      </w:r>
      <w:r w:rsidRPr="00C04260">
        <w:rPr>
          <w:rFonts w:ascii="Tahoma" w:hAnsi="Tahoma" w:cs="Tahoma"/>
          <w:sz w:val="18"/>
        </w:rPr>
        <w:t>Se encuentra disponible en los siguientes programas: Open, Open Value, Open Subscription License, Select y Select Plus.</w:t>
      </w:r>
    </w:p>
    <w:p w:rsidR="00255158" w:rsidRPr="00C04260" w:rsidRDefault="00255158" w:rsidP="0014632E">
      <w:pPr>
        <w:ind w:right="720"/>
      </w:pPr>
    </w:p>
    <w:p w:rsidR="00456002" w:rsidRPr="00C04260" w:rsidRDefault="00456002" w:rsidP="00456002">
      <w:pPr>
        <w:pStyle w:val="Heading2"/>
        <w:tabs>
          <w:tab w:val="left" w:pos="90"/>
        </w:tabs>
        <w:ind w:left="0" w:right="720"/>
      </w:pPr>
      <w:bookmarkStart w:id="687" w:name="_Toc323819648"/>
      <w:bookmarkStart w:id="688" w:name="_Toc336338199"/>
      <w:bookmarkStart w:id="689" w:name="_Toc357598824"/>
      <w:r w:rsidRPr="00C04260">
        <w:rPr>
          <w:rFonts w:ascii="Tahoma" w:hAnsi="Tahoma" w:cs="Tahoma"/>
        </w:rPr>
        <w:t>Licencia</w:t>
      </w:r>
      <w:bookmarkEnd w:id="687"/>
      <w:bookmarkEnd w:id="688"/>
      <w:bookmarkEnd w:id="689"/>
    </w:p>
    <w:p w:rsidR="00456002" w:rsidRPr="00C04260" w:rsidRDefault="00456002" w:rsidP="00ED589D">
      <w:pPr>
        <w:pStyle w:val="AppendixIndent"/>
        <w:tabs>
          <w:tab w:val="left" w:pos="90"/>
        </w:tabs>
        <w:spacing w:before="0"/>
        <w:ind w:left="0" w:right="720"/>
      </w:pPr>
    </w:p>
    <w:p w:rsidR="00456002" w:rsidRPr="00C04260" w:rsidRDefault="00456002" w:rsidP="0014632E">
      <w:pPr>
        <w:pStyle w:val="AppendixBodyText"/>
        <w:spacing w:after="0"/>
        <w:ind w:right="720"/>
      </w:pPr>
      <w:r w:rsidRPr="00C04260">
        <w:rPr>
          <w:rFonts w:ascii="Tahoma" w:hAnsi="Tahoma" w:cs="Tahoma"/>
          <w:sz w:val="18"/>
        </w:rPr>
        <w:t xml:space="preserve">Este tipo de producto está destinado a una versión específica y otorga el derecho a ejecutar la versión del producto para el que se solicitó. Se encuentra disponible en los siguientes programas: </w:t>
      </w:r>
    </w:p>
    <w:p w:rsidR="00456002" w:rsidRPr="00C04260" w:rsidRDefault="00456002" w:rsidP="0014632E">
      <w:pPr>
        <w:pStyle w:val="AppendixIndent"/>
        <w:tabs>
          <w:tab w:val="left" w:pos="90"/>
        </w:tabs>
        <w:spacing w:before="0"/>
        <w:ind w:left="0" w:right="720"/>
      </w:pPr>
    </w:p>
    <w:p w:rsidR="00456002" w:rsidRPr="00C04260" w:rsidRDefault="00456002" w:rsidP="00B83AC5">
      <w:pPr>
        <w:pStyle w:val="AppendixBulletIndent"/>
        <w:numPr>
          <w:ilvl w:val="0"/>
          <w:numId w:val="58"/>
        </w:numPr>
        <w:tabs>
          <w:tab w:val="left" w:pos="90"/>
        </w:tabs>
        <w:spacing w:after="60"/>
        <w:ind w:left="1440" w:right="720"/>
      </w:pPr>
      <w:r w:rsidRPr="00C04260">
        <w:rPr>
          <w:rFonts w:ascii="Tahoma" w:hAnsi="Tahoma" w:cs="Tahoma"/>
          <w:sz w:val="18"/>
          <w:szCs w:val="18"/>
        </w:rPr>
        <w:t>Licencia Open</w:t>
      </w:r>
    </w:p>
    <w:p w:rsidR="00456002" w:rsidRPr="00C04260" w:rsidRDefault="00456002" w:rsidP="00B83AC5">
      <w:pPr>
        <w:pStyle w:val="AppendixBulletIndent"/>
        <w:numPr>
          <w:ilvl w:val="0"/>
          <w:numId w:val="58"/>
        </w:numPr>
        <w:tabs>
          <w:tab w:val="left" w:pos="90"/>
        </w:tabs>
        <w:spacing w:after="60"/>
        <w:ind w:left="1440" w:right="720"/>
      </w:pPr>
      <w:r w:rsidRPr="00C04260">
        <w:rPr>
          <w:rFonts w:ascii="Tahoma" w:hAnsi="Tahoma" w:cs="Tahoma"/>
          <w:sz w:val="18"/>
          <w:szCs w:val="18"/>
        </w:rPr>
        <w:t xml:space="preserve">Open Value Subscription (solo para pedidos de compra completa) </w:t>
      </w:r>
    </w:p>
    <w:p w:rsidR="00456002" w:rsidRPr="00C04260" w:rsidRDefault="00456002" w:rsidP="00B83AC5">
      <w:pPr>
        <w:pStyle w:val="AppendixBulletIndent"/>
        <w:numPr>
          <w:ilvl w:val="0"/>
          <w:numId w:val="58"/>
        </w:numPr>
        <w:tabs>
          <w:tab w:val="left" w:pos="90"/>
        </w:tabs>
        <w:spacing w:after="60"/>
        <w:ind w:left="1440" w:right="720"/>
      </w:pPr>
      <w:r w:rsidRPr="00C04260">
        <w:rPr>
          <w:rFonts w:ascii="Tahoma" w:hAnsi="Tahoma" w:cs="Tahoma"/>
          <w:sz w:val="18"/>
          <w:szCs w:val="18"/>
        </w:rPr>
        <w:t xml:space="preserve">Select </w:t>
      </w:r>
    </w:p>
    <w:p w:rsidR="00456002" w:rsidRPr="00C04260" w:rsidRDefault="00456002" w:rsidP="00B83AC5">
      <w:pPr>
        <w:pStyle w:val="AppendixBulletIndent"/>
        <w:numPr>
          <w:ilvl w:val="0"/>
          <w:numId w:val="58"/>
        </w:numPr>
        <w:tabs>
          <w:tab w:val="left" w:pos="90"/>
        </w:tabs>
        <w:spacing w:after="60"/>
        <w:ind w:left="1440" w:right="720"/>
      </w:pPr>
      <w:r w:rsidRPr="00C04260">
        <w:rPr>
          <w:rFonts w:ascii="Tahoma" w:hAnsi="Tahoma" w:cs="Tahoma"/>
          <w:sz w:val="18"/>
          <w:szCs w:val="18"/>
        </w:rPr>
        <w:t>Select Plus</w:t>
      </w:r>
    </w:p>
    <w:p w:rsidR="00456002" w:rsidRPr="00C04260" w:rsidRDefault="00456002" w:rsidP="00B83AC5">
      <w:pPr>
        <w:pStyle w:val="AppendixBulletIndent"/>
        <w:numPr>
          <w:ilvl w:val="0"/>
          <w:numId w:val="58"/>
        </w:numPr>
        <w:tabs>
          <w:tab w:val="left" w:pos="90"/>
        </w:tabs>
        <w:spacing w:after="60"/>
        <w:ind w:left="1440" w:right="720"/>
      </w:pPr>
      <w:r w:rsidRPr="00C04260">
        <w:rPr>
          <w:rFonts w:ascii="Tahoma" w:hAnsi="Tahoma" w:cs="Tahoma"/>
          <w:sz w:val="18"/>
          <w:szCs w:val="18"/>
        </w:rPr>
        <w:t>Contrato School (solo para pedidos de compra completa)</w:t>
      </w:r>
    </w:p>
    <w:p w:rsidR="00456002" w:rsidRPr="00C04260" w:rsidRDefault="00456002" w:rsidP="00B83AC5">
      <w:pPr>
        <w:pStyle w:val="AppendixBulletIndent"/>
        <w:numPr>
          <w:ilvl w:val="0"/>
          <w:numId w:val="58"/>
        </w:numPr>
        <w:tabs>
          <w:tab w:val="left" w:pos="90"/>
        </w:tabs>
        <w:spacing w:after="60"/>
        <w:ind w:left="1440" w:right="720"/>
      </w:pPr>
      <w:r w:rsidRPr="00C04260">
        <w:rPr>
          <w:rFonts w:ascii="Tahoma" w:hAnsi="Tahoma" w:cs="Tahoma"/>
          <w:sz w:val="18"/>
          <w:szCs w:val="18"/>
        </w:rPr>
        <w:t>EES (solo para pedidos de compra completa)</w:t>
      </w:r>
    </w:p>
    <w:p w:rsidR="00456002" w:rsidRPr="00C04260" w:rsidRDefault="00456002" w:rsidP="00B83AC5">
      <w:pPr>
        <w:pStyle w:val="AppendixBulletIndent"/>
        <w:numPr>
          <w:ilvl w:val="0"/>
          <w:numId w:val="58"/>
        </w:numPr>
        <w:tabs>
          <w:tab w:val="left" w:pos="90"/>
        </w:tabs>
        <w:ind w:left="1440" w:right="720"/>
      </w:pPr>
      <w:r w:rsidRPr="00C04260">
        <w:rPr>
          <w:rFonts w:ascii="Tahoma" w:hAnsi="Tahoma" w:cs="Tahoma"/>
          <w:sz w:val="18"/>
          <w:szCs w:val="18"/>
        </w:rPr>
        <w:t>Contrato de Enterprise Subscription (solo para pedidos de compra completa)</w:t>
      </w:r>
    </w:p>
    <w:p w:rsidR="00456002" w:rsidRPr="00C04260" w:rsidRDefault="00456002" w:rsidP="0014632E">
      <w:pPr>
        <w:pStyle w:val="AppendixIndent"/>
        <w:tabs>
          <w:tab w:val="left" w:pos="90"/>
        </w:tabs>
        <w:spacing w:before="0"/>
        <w:ind w:left="0" w:right="720"/>
      </w:pPr>
    </w:p>
    <w:p w:rsidR="00456002" w:rsidRPr="00C04260" w:rsidRDefault="00456002" w:rsidP="0014632E">
      <w:pPr>
        <w:pStyle w:val="AppendixBodyText"/>
        <w:spacing w:after="0"/>
        <w:ind w:right="720"/>
      </w:pPr>
      <w:r w:rsidRPr="00C04260">
        <w:rPr>
          <w:rFonts w:ascii="Tahoma" w:hAnsi="Tahoma" w:cs="Tahoma"/>
          <w:sz w:val="18"/>
        </w:rPr>
        <w:t>No existe ningún tipo de requisito previo para que un Cliente adquiera una Licencia en los programas Licencia Open, Select y Select Plus.</w:t>
      </w:r>
      <w:r w:rsidR="00733A43" w:rsidRPr="00C04260">
        <w:rPr>
          <w:rFonts w:ascii="Tahoma" w:hAnsi="Tahoma" w:cs="Tahoma"/>
          <w:sz w:val="18"/>
        </w:rPr>
        <w:t xml:space="preserve"> </w:t>
      </w:r>
      <w:r w:rsidRPr="00C04260">
        <w:rPr>
          <w:rFonts w:ascii="Tahoma" w:hAnsi="Tahoma" w:cs="Tahoma"/>
          <w:sz w:val="18"/>
        </w:rPr>
        <w:t>Consulte el contrato de programa específico para obtener información sobre las reglas de elegibilidad para solicitar una licencia perpetua a través de pedidos de compra completa.</w:t>
      </w:r>
    </w:p>
    <w:p w:rsidR="00255158" w:rsidRPr="00C04260" w:rsidRDefault="00255158" w:rsidP="0014632E">
      <w:pPr>
        <w:pStyle w:val="AppendixIndent"/>
        <w:tabs>
          <w:tab w:val="left" w:pos="90"/>
        </w:tabs>
        <w:spacing w:before="0"/>
        <w:ind w:left="0" w:right="720"/>
      </w:pPr>
    </w:p>
    <w:p w:rsidR="00456002" w:rsidRPr="00C04260" w:rsidRDefault="00456002" w:rsidP="00456002">
      <w:pPr>
        <w:pStyle w:val="Heading2"/>
        <w:tabs>
          <w:tab w:val="left" w:pos="90"/>
        </w:tabs>
        <w:ind w:left="0" w:right="720"/>
      </w:pPr>
      <w:bookmarkStart w:id="690" w:name="_Toc323819649"/>
      <w:bookmarkStart w:id="691" w:name="_Toc336338200"/>
      <w:bookmarkStart w:id="692" w:name="_Toc357598825"/>
      <w:r w:rsidRPr="00C04260">
        <w:rPr>
          <w:rFonts w:ascii="Tahoma" w:hAnsi="Tahoma" w:cs="Tahoma"/>
        </w:rPr>
        <w:t>Licencia y Software Assurance</w:t>
      </w:r>
      <w:bookmarkEnd w:id="690"/>
      <w:bookmarkEnd w:id="691"/>
      <w:bookmarkEnd w:id="692"/>
      <w:r w:rsidRPr="00C04260">
        <w:rPr>
          <w:rFonts w:ascii="Tahoma" w:hAnsi="Tahoma" w:cs="Tahoma"/>
        </w:rPr>
        <w:t xml:space="preserve"> </w:t>
      </w:r>
    </w:p>
    <w:p w:rsidR="00456002" w:rsidRPr="00C04260" w:rsidRDefault="00456002" w:rsidP="00ED589D">
      <w:pPr>
        <w:pStyle w:val="AppendixIndent"/>
        <w:tabs>
          <w:tab w:val="left" w:pos="90"/>
        </w:tabs>
        <w:spacing w:before="0"/>
        <w:ind w:left="0" w:right="720"/>
      </w:pPr>
    </w:p>
    <w:p w:rsidR="00456002" w:rsidRPr="00C04260" w:rsidRDefault="00456002" w:rsidP="0014632E">
      <w:pPr>
        <w:pStyle w:val="AppendixBodyText"/>
        <w:spacing w:after="0"/>
        <w:ind w:right="720"/>
      </w:pPr>
      <w:r w:rsidRPr="00C04260">
        <w:rPr>
          <w:rFonts w:ascii="Tahoma" w:hAnsi="Tahoma" w:cs="Tahoma"/>
          <w:sz w:val="18"/>
        </w:rPr>
        <w:t>Este tipo de producto no está destinado a una versión específica. Permite que los Clientes adquieran Licencia y Software Assurance de forma simultánea. Se encuentra disponible en los siguientes programas:</w:t>
      </w:r>
    </w:p>
    <w:p w:rsidR="00456002" w:rsidRPr="00C04260" w:rsidRDefault="00456002" w:rsidP="0014632E">
      <w:pPr>
        <w:pStyle w:val="AppendixIndent"/>
        <w:tabs>
          <w:tab w:val="left" w:pos="90"/>
        </w:tabs>
        <w:spacing w:before="0"/>
        <w:ind w:left="0" w:right="720"/>
      </w:pPr>
    </w:p>
    <w:p w:rsidR="00456002" w:rsidRPr="00C04260" w:rsidRDefault="00456002" w:rsidP="00B83AC5">
      <w:pPr>
        <w:pStyle w:val="AppendixBulletIndent"/>
        <w:numPr>
          <w:ilvl w:val="0"/>
          <w:numId w:val="62"/>
        </w:numPr>
        <w:tabs>
          <w:tab w:val="left" w:pos="1440"/>
        </w:tabs>
        <w:spacing w:after="60"/>
        <w:ind w:left="1440" w:right="720"/>
      </w:pPr>
      <w:r w:rsidRPr="00C04260">
        <w:rPr>
          <w:rFonts w:ascii="Tahoma" w:hAnsi="Tahoma" w:cs="Tahoma"/>
          <w:sz w:val="18"/>
        </w:rPr>
        <w:t xml:space="preserve">Licencia Open </w:t>
      </w:r>
    </w:p>
    <w:p w:rsidR="00456002" w:rsidRPr="00C04260" w:rsidRDefault="00456002" w:rsidP="00B83AC5">
      <w:pPr>
        <w:pStyle w:val="AppendixBulletIndent"/>
        <w:numPr>
          <w:ilvl w:val="0"/>
          <w:numId w:val="62"/>
        </w:numPr>
        <w:tabs>
          <w:tab w:val="left" w:pos="1440"/>
        </w:tabs>
        <w:spacing w:after="60"/>
        <w:ind w:left="1440" w:right="720"/>
      </w:pPr>
      <w:r w:rsidRPr="00C04260">
        <w:rPr>
          <w:rFonts w:ascii="Tahoma" w:hAnsi="Tahoma" w:cs="Tahoma"/>
          <w:sz w:val="18"/>
        </w:rPr>
        <w:t>Open Value</w:t>
      </w:r>
    </w:p>
    <w:p w:rsidR="00456002" w:rsidRPr="00C04260" w:rsidRDefault="00385C82" w:rsidP="00B83AC5">
      <w:pPr>
        <w:pStyle w:val="AppendixBulletIndent"/>
        <w:numPr>
          <w:ilvl w:val="0"/>
          <w:numId w:val="62"/>
        </w:numPr>
        <w:tabs>
          <w:tab w:val="left" w:pos="1440"/>
        </w:tabs>
        <w:spacing w:after="60"/>
        <w:ind w:left="1440" w:right="720"/>
      </w:pPr>
      <w:r w:rsidRPr="00C04260">
        <w:rPr>
          <w:rFonts w:ascii="Tahoma" w:hAnsi="Tahoma" w:cs="Tahoma"/>
          <w:sz w:val="18"/>
        </w:rPr>
        <w:t>Open Value Subscription</w:t>
      </w:r>
    </w:p>
    <w:p w:rsidR="00456002" w:rsidRPr="00C04260" w:rsidRDefault="00456002" w:rsidP="00B83AC5">
      <w:pPr>
        <w:pStyle w:val="AppendixBulletIndent"/>
        <w:numPr>
          <w:ilvl w:val="0"/>
          <w:numId w:val="62"/>
        </w:numPr>
        <w:tabs>
          <w:tab w:val="left" w:pos="1440"/>
        </w:tabs>
        <w:spacing w:after="60"/>
        <w:ind w:left="1440" w:right="720"/>
      </w:pPr>
      <w:r w:rsidRPr="00C04260">
        <w:rPr>
          <w:rFonts w:ascii="Tahoma" w:hAnsi="Tahoma" w:cs="Tahoma"/>
          <w:sz w:val="18"/>
        </w:rPr>
        <w:t xml:space="preserve">Select </w:t>
      </w:r>
    </w:p>
    <w:p w:rsidR="00456002" w:rsidRPr="00C04260" w:rsidRDefault="00456002" w:rsidP="00B83AC5">
      <w:pPr>
        <w:pStyle w:val="AppendixBulletIndent"/>
        <w:numPr>
          <w:ilvl w:val="0"/>
          <w:numId w:val="62"/>
        </w:numPr>
        <w:tabs>
          <w:tab w:val="left" w:pos="1440"/>
        </w:tabs>
        <w:spacing w:after="60"/>
        <w:ind w:left="1440" w:right="720"/>
      </w:pPr>
      <w:r w:rsidRPr="00C04260">
        <w:rPr>
          <w:rFonts w:ascii="Tahoma" w:hAnsi="Tahoma" w:cs="Tahoma"/>
          <w:sz w:val="18"/>
        </w:rPr>
        <w:t>Select Plus</w:t>
      </w:r>
    </w:p>
    <w:p w:rsidR="00456002" w:rsidRPr="00C04260" w:rsidRDefault="00456002" w:rsidP="00B83AC5">
      <w:pPr>
        <w:pStyle w:val="AppendixBulletIndent"/>
        <w:numPr>
          <w:ilvl w:val="0"/>
          <w:numId w:val="62"/>
        </w:numPr>
        <w:tabs>
          <w:tab w:val="left" w:pos="1440"/>
        </w:tabs>
        <w:spacing w:after="60"/>
        <w:ind w:left="1440" w:right="720"/>
      </w:pPr>
      <w:r w:rsidRPr="00C04260">
        <w:rPr>
          <w:rFonts w:ascii="Tahoma" w:hAnsi="Tahoma" w:cs="Tahoma"/>
          <w:sz w:val="18"/>
        </w:rPr>
        <w:t>Contrato Enterprise</w:t>
      </w:r>
    </w:p>
    <w:p w:rsidR="00456002" w:rsidRPr="00C04260" w:rsidRDefault="00456002" w:rsidP="00B83AC5">
      <w:pPr>
        <w:pStyle w:val="AppendixBulletIndent"/>
        <w:numPr>
          <w:ilvl w:val="0"/>
          <w:numId w:val="62"/>
        </w:numPr>
        <w:tabs>
          <w:tab w:val="left" w:pos="1440"/>
        </w:tabs>
        <w:ind w:left="1440" w:right="720"/>
      </w:pPr>
      <w:r w:rsidRPr="00C04260">
        <w:rPr>
          <w:rFonts w:ascii="Tahoma" w:hAnsi="Tahoma" w:cs="Tahoma"/>
          <w:sz w:val="18"/>
        </w:rPr>
        <w:t>Contrato de Enterprise Subscription</w:t>
      </w:r>
    </w:p>
    <w:p w:rsidR="00456002" w:rsidRPr="00C04260" w:rsidRDefault="00456002" w:rsidP="00EF6A68">
      <w:pPr>
        <w:pStyle w:val="AppendixIndent"/>
        <w:tabs>
          <w:tab w:val="left" w:pos="90"/>
        </w:tabs>
        <w:spacing w:before="0"/>
        <w:ind w:left="0" w:right="720"/>
      </w:pPr>
    </w:p>
    <w:p w:rsidR="00456002" w:rsidRPr="00C04260" w:rsidRDefault="00456002" w:rsidP="00EF6A68">
      <w:pPr>
        <w:pStyle w:val="AppendixBodyText"/>
        <w:spacing w:after="0"/>
        <w:ind w:right="720"/>
      </w:pPr>
      <w:r w:rsidRPr="00C04260">
        <w:rPr>
          <w:rFonts w:ascii="Tahoma" w:hAnsi="Tahoma" w:cs="Tahoma"/>
          <w:sz w:val="18"/>
        </w:rPr>
        <w:t>No existe ningún requisito previo para adquirir la Licencia. Software Assurance debe adquirirse en el momento de adquirir la Licencia correspondiente o al renovar un periodo de vigencia de Software Assurance existente.</w:t>
      </w:r>
      <w:r w:rsidR="00733A43" w:rsidRPr="00C04260">
        <w:rPr>
          <w:rFonts w:ascii="Tahoma" w:hAnsi="Tahoma" w:cs="Tahoma"/>
          <w:sz w:val="18"/>
        </w:rPr>
        <w:t xml:space="preserve"> </w:t>
      </w:r>
      <w:r w:rsidRPr="00C04260">
        <w:rPr>
          <w:rFonts w:ascii="Tahoma" w:hAnsi="Tahoma" w:cs="Tahoma"/>
          <w:sz w:val="18"/>
        </w:rPr>
        <w:t>En todos los programas de licencias por volumen, si el Cliente no cumple con los criterios de elegibilidad de Software Assurance y desea adquirir Software Assurance, debe adquirir la oferta de Licencia y Software Assurance.</w:t>
      </w:r>
    </w:p>
    <w:p w:rsidR="00255158" w:rsidRPr="00C04260" w:rsidRDefault="00255158" w:rsidP="00EF6A68"/>
    <w:p w:rsidR="00C04260" w:rsidRPr="00C04260" w:rsidRDefault="00C04260" w:rsidP="00EF6A68"/>
    <w:p w:rsidR="00C04260" w:rsidRPr="00C04260" w:rsidRDefault="00C04260" w:rsidP="00EF6A68"/>
    <w:p w:rsidR="00C04260" w:rsidRPr="00C04260" w:rsidRDefault="00C04260" w:rsidP="00EF6A68"/>
    <w:p w:rsidR="00C04260" w:rsidRPr="00C04260" w:rsidRDefault="00C04260" w:rsidP="00EF6A68"/>
    <w:p w:rsidR="00C04260" w:rsidRPr="00C04260" w:rsidRDefault="00C04260" w:rsidP="00EF6A68"/>
    <w:p w:rsidR="00456002" w:rsidRPr="00C04260" w:rsidRDefault="00456002" w:rsidP="00456002">
      <w:pPr>
        <w:pStyle w:val="Heading2"/>
        <w:tabs>
          <w:tab w:val="left" w:pos="90"/>
        </w:tabs>
        <w:ind w:left="0" w:right="720"/>
      </w:pPr>
      <w:bookmarkStart w:id="693" w:name="_Toc323819650"/>
      <w:bookmarkStart w:id="694" w:name="_Toc336338201"/>
      <w:bookmarkStart w:id="695" w:name="_Toc357598826"/>
      <w:r w:rsidRPr="00C04260">
        <w:rPr>
          <w:rFonts w:ascii="Tahoma" w:hAnsi="Tahoma" w:cs="Tahoma"/>
        </w:rPr>
        <w:lastRenderedPageBreak/>
        <w:t>Software Assurance</w:t>
      </w:r>
      <w:bookmarkEnd w:id="693"/>
      <w:bookmarkEnd w:id="694"/>
      <w:bookmarkEnd w:id="695"/>
    </w:p>
    <w:p w:rsidR="00456002" w:rsidRPr="00C04260" w:rsidRDefault="00456002" w:rsidP="00EF6A68">
      <w:pPr>
        <w:pStyle w:val="AppendixBodyText"/>
        <w:tabs>
          <w:tab w:val="left" w:pos="90"/>
        </w:tabs>
        <w:spacing w:after="0"/>
        <w:ind w:right="720"/>
      </w:pPr>
    </w:p>
    <w:p w:rsidR="00456002" w:rsidRPr="00C04260" w:rsidRDefault="00456002" w:rsidP="00EF6A68">
      <w:pPr>
        <w:pStyle w:val="AppendixBodyText"/>
        <w:spacing w:after="0"/>
        <w:ind w:right="720"/>
      </w:pPr>
      <w:r w:rsidRPr="00C04260">
        <w:rPr>
          <w:rFonts w:ascii="Tahoma" w:hAnsi="Tahoma" w:cs="Tahoma"/>
          <w:sz w:val="18"/>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C04260" w:rsidRDefault="00456002" w:rsidP="00EF6A68">
      <w:pPr>
        <w:pStyle w:val="AppendixIndent"/>
        <w:tabs>
          <w:tab w:val="left" w:pos="90"/>
        </w:tabs>
        <w:spacing w:before="0"/>
        <w:ind w:left="0" w:right="720"/>
      </w:pPr>
    </w:p>
    <w:p w:rsidR="00456002" w:rsidRPr="00C04260" w:rsidRDefault="00456002" w:rsidP="00EF6A68">
      <w:pPr>
        <w:pStyle w:val="AppendixBodyText"/>
        <w:spacing w:after="0"/>
        <w:ind w:right="720"/>
      </w:pPr>
      <w:r w:rsidRPr="00C04260">
        <w:rPr>
          <w:rFonts w:ascii="Tahoma" w:hAnsi="Tahoma" w:cs="Tahoma"/>
          <w:sz w:val="18"/>
        </w:rPr>
        <w:t>Para obtener más información sobre los derechos de uso relativos a estos beneficios, consulte Derechos de Uso de los Productos para Licencias por Volumen. Software Assurance se encuentra disponible en los siguientes programas:</w:t>
      </w:r>
    </w:p>
    <w:p w:rsidR="00456002" w:rsidRPr="00C04260" w:rsidRDefault="00456002" w:rsidP="00EF6A68">
      <w:pPr>
        <w:pStyle w:val="AppendixIndent"/>
        <w:tabs>
          <w:tab w:val="left" w:pos="90"/>
        </w:tabs>
        <w:spacing w:before="0"/>
        <w:ind w:left="0" w:right="720"/>
      </w:pPr>
    </w:p>
    <w:p w:rsidR="00456002" w:rsidRPr="00C04260" w:rsidRDefault="00456002" w:rsidP="00B83AC5">
      <w:pPr>
        <w:pStyle w:val="AppendixBulletIndent"/>
        <w:numPr>
          <w:ilvl w:val="0"/>
          <w:numId w:val="63"/>
        </w:numPr>
        <w:tabs>
          <w:tab w:val="left" w:pos="1440"/>
        </w:tabs>
        <w:spacing w:after="60"/>
        <w:ind w:left="1440" w:right="720"/>
      </w:pPr>
      <w:r w:rsidRPr="00C04260">
        <w:rPr>
          <w:rFonts w:ascii="Tahoma" w:hAnsi="Tahoma" w:cs="Tahoma"/>
          <w:sz w:val="18"/>
        </w:rPr>
        <w:t xml:space="preserve">Licencia Open </w:t>
      </w:r>
    </w:p>
    <w:p w:rsidR="00456002" w:rsidRPr="00C04260" w:rsidRDefault="00456002" w:rsidP="00B83AC5">
      <w:pPr>
        <w:pStyle w:val="AppendixBulletIndent"/>
        <w:numPr>
          <w:ilvl w:val="0"/>
          <w:numId w:val="63"/>
        </w:numPr>
        <w:tabs>
          <w:tab w:val="left" w:pos="1440"/>
        </w:tabs>
        <w:spacing w:after="60"/>
        <w:ind w:left="1440" w:right="720"/>
      </w:pPr>
      <w:r w:rsidRPr="00C04260">
        <w:rPr>
          <w:rFonts w:ascii="Tahoma" w:hAnsi="Tahoma" w:cs="Tahoma"/>
          <w:sz w:val="18"/>
        </w:rPr>
        <w:t xml:space="preserve">Open Value </w:t>
      </w:r>
    </w:p>
    <w:p w:rsidR="00456002" w:rsidRPr="00C04260" w:rsidRDefault="00456002" w:rsidP="00B83AC5">
      <w:pPr>
        <w:pStyle w:val="AppendixBulletIndent"/>
        <w:numPr>
          <w:ilvl w:val="0"/>
          <w:numId w:val="63"/>
        </w:numPr>
        <w:tabs>
          <w:tab w:val="left" w:pos="1440"/>
        </w:tabs>
        <w:spacing w:after="60"/>
        <w:ind w:left="1440" w:right="720"/>
      </w:pPr>
      <w:r w:rsidRPr="00C04260">
        <w:rPr>
          <w:rFonts w:ascii="Tahoma" w:hAnsi="Tahoma" w:cs="Tahoma"/>
          <w:sz w:val="18"/>
        </w:rPr>
        <w:t xml:space="preserve">Select </w:t>
      </w:r>
    </w:p>
    <w:p w:rsidR="00456002" w:rsidRPr="00C04260" w:rsidRDefault="00456002" w:rsidP="00B83AC5">
      <w:pPr>
        <w:pStyle w:val="AppendixBulletIndent"/>
        <w:numPr>
          <w:ilvl w:val="0"/>
          <w:numId w:val="63"/>
        </w:numPr>
        <w:tabs>
          <w:tab w:val="left" w:pos="1440"/>
        </w:tabs>
        <w:spacing w:after="60"/>
        <w:ind w:left="1440" w:right="720"/>
      </w:pPr>
      <w:r w:rsidRPr="00C04260">
        <w:rPr>
          <w:rFonts w:ascii="Tahoma" w:hAnsi="Tahoma" w:cs="Tahoma"/>
          <w:sz w:val="18"/>
        </w:rPr>
        <w:t>Select Plus</w:t>
      </w:r>
    </w:p>
    <w:p w:rsidR="00456002" w:rsidRPr="00C04260" w:rsidRDefault="00456002" w:rsidP="00B83AC5">
      <w:pPr>
        <w:pStyle w:val="AppendixBulletIndent"/>
        <w:numPr>
          <w:ilvl w:val="0"/>
          <w:numId w:val="63"/>
        </w:numPr>
        <w:tabs>
          <w:tab w:val="left" w:pos="1440"/>
        </w:tabs>
        <w:ind w:left="1440" w:right="720"/>
      </w:pPr>
      <w:r w:rsidRPr="00C04260">
        <w:rPr>
          <w:rFonts w:ascii="Tahoma" w:hAnsi="Tahoma" w:cs="Tahoma"/>
          <w:sz w:val="18"/>
        </w:rPr>
        <w:t>Contrato Enterprise</w:t>
      </w:r>
    </w:p>
    <w:p w:rsidR="00456002" w:rsidRPr="00C04260" w:rsidRDefault="00456002" w:rsidP="00B147AB">
      <w:pPr>
        <w:pStyle w:val="AppendixIndent"/>
        <w:spacing w:before="0"/>
        <w:ind w:left="0" w:right="720"/>
      </w:pPr>
    </w:p>
    <w:p w:rsidR="00456002" w:rsidRPr="00C04260" w:rsidRDefault="00456002" w:rsidP="00B147AB">
      <w:pPr>
        <w:pStyle w:val="AppendixIndent"/>
        <w:spacing w:before="0"/>
        <w:ind w:left="0" w:right="720"/>
      </w:pPr>
      <w:r w:rsidRPr="00C04260">
        <w:rPr>
          <w:rFonts w:ascii="Tahoma" w:hAnsi="Tahoma" w:cs="Tahoma"/>
          <w:sz w:val="18"/>
        </w:rPr>
        <w:t>Existen tres niveles distintos de compromiso que un Cliente puede seleccionar para Software Assurance.</w:t>
      </w:r>
      <w:r w:rsidR="00733A43" w:rsidRPr="00C04260">
        <w:rPr>
          <w:rFonts w:ascii="Tahoma" w:hAnsi="Tahoma" w:cs="Tahoma"/>
          <w:sz w:val="18"/>
        </w:rPr>
        <w:t xml:space="preserve"> </w:t>
      </w:r>
      <w:r w:rsidRPr="00C04260">
        <w:rPr>
          <w:rFonts w:ascii="Tahoma" w:hAnsi="Tahoma" w:cs="Tahoma"/>
          <w:sz w:val="18"/>
        </w:rPr>
        <w:t>Los niveles disponibles varían según el programa.</w:t>
      </w:r>
      <w:r w:rsidR="00733A43" w:rsidRPr="00C04260">
        <w:rPr>
          <w:rFonts w:ascii="Tahoma" w:hAnsi="Tahoma" w:cs="Tahoma"/>
          <w:sz w:val="18"/>
        </w:rPr>
        <w:t xml:space="preserve"> </w:t>
      </w:r>
      <w:r w:rsidRPr="00C04260">
        <w:rPr>
          <w:rFonts w:ascii="Tahoma" w:hAnsi="Tahoma" w:cs="Tahoma"/>
          <w:sz w:val="18"/>
        </w:rPr>
        <w:t>El nivel de compromiso de Software Assurance de un Cliente es uno de los diversos factores que pueden determinar el derecho a obtener beneficios de un Cliente.</w:t>
      </w:r>
      <w:r w:rsidR="00733A43" w:rsidRPr="00C04260">
        <w:rPr>
          <w:rFonts w:ascii="Tahoma" w:hAnsi="Tahoma" w:cs="Tahoma"/>
          <w:sz w:val="18"/>
        </w:rPr>
        <w:t xml:space="preserve"> </w:t>
      </w:r>
      <w:r w:rsidRPr="00C04260">
        <w:rPr>
          <w:rFonts w:ascii="Tahoma" w:hAnsi="Tahoma" w:cs="Tahoma"/>
          <w:sz w:val="18"/>
        </w:rPr>
        <w:t>Un Cliente puede realizar lo siguiente:</w:t>
      </w:r>
    </w:p>
    <w:p w:rsidR="004C08A3" w:rsidRPr="00C04260" w:rsidRDefault="004C08A3" w:rsidP="00B147AB">
      <w:pPr>
        <w:pStyle w:val="AppendixIndent"/>
        <w:spacing w:before="0"/>
        <w:ind w:left="0" w:right="720"/>
      </w:pPr>
    </w:p>
    <w:p w:rsidR="00456002" w:rsidRPr="00C04260" w:rsidRDefault="00456002" w:rsidP="00B83AC5">
      <w:pPr>
        <w:pStyle w:val="AppendixIndent"/>
        <w:numPr>
          <w:ilvl w:val="0"/>
          <w:numId w:val="64"/>
        </w:numPr>
        <w:ind w:left="1440" w:right="720"/>
      </w:pPr>
      <w:r w:rsidRPr="00C04260">
        <w:rPr>
          <w:rFonts w:ascii="Tahoma" w:hAnsi="Tahoma" w:cs="Tahoma"/>
          <w:sz w:val="18"/>
        </w:rPr>
        <w:t>Comprometerse a adjuntar Software Assurance en todos sus productos de plataforma.</w:t>
      </w:r>
      <w:r w:rsidR="00733A43" w:rsidRPr="00C04260">
        <w:rPr>
          <w:rFonts w:ascii="Tahoma" w:hAnsi="Tahoma" w:cs="Tahoma"/>
          <w:sz w:val="18"/>
        </w:rPr>
        <w:t xml:space="preserve"> </w:t>
      </w:r>
      <w:r w:rsidRPr="00C04260">
        <w:rPr>
          <w:rFonts w:ascii="Tahoma" w:hAnsi="Tahoma" w:cs="Tahoma"/>
          <w:sz w:val="18"/>
        </w:rPr>
        <w:t>Esta opción generalmente se encuentra disponible en Contrato Enterprise y Open Value.</w:t>
      </w:r>
    </w:p>
    <w:p w:rsidR="00456002" w:rsidRPr="00C04260" w:rsidRDefault="00456002" w:rsidP="00B83AC5">
      <w:pPr>
        <w:pStyle w:val="AppendixIndent"/>
        <w:numPr>
          <w:ilvl w:val="0"/>
          <w:numId w:val="64"/>
        </w:numPr>
        <w:ind w:left="1440" w:right="720"/>
      </w:pPr>
      <w:r w:rsidRPr="00C04260">
        <w:rPr>
          <w:rFonts w:ascii="Tahoma" w:hAnsi="Tahoma" w:cs="Tahoma"/>
          <w:sz w:val="18"/>
        </w:rPr>
        <w:t>Comprometerse a adjuntar Software Assurance en todas sus adquisiciones en virtud de un grupo específico de productos (aplicaciones, sistemas o servidores).</w:t>
      </w:r>
      <w:r w:rsidR="00733A43" w:rsidRPr="00C04260">
        <w:rPr>
          <w:rFonts w:ascii="Tahoma" w:hAnsi="Tahoma" w:cs="Tahoma"/>
          <w:sz w:val="18"/>
        </w:rPr>
        <w:t xml:space="preserve"> </w:t>
      </w:r>
      <w:r w:rsidRPr="00C04260">
        <w:rPr>
          <w:rFonts w:ascii="Tahoma" w:hAnsi="Tahoma" w:cs="Tahoma"/>
          <w:sz w:val="18"/>
        </w:rPr>
        <w:t>Esto se denomina Afiliación a Software Assurance (SAM). Esto no requiere el compromiso de elegir la opción para toda la compañía con respecto a Software Assurance. Esta opción generalmente se encuentra disponible en Select.</w:t>
      </w:r>
    </w:p>
    <w:p w:rsidR="00456002" w:rsidRPr="00C04260" w:rsidRDefault="00456002" w:rsidP="00B83AC5">
      <w:pPr>
        <w:pStyle w:val="AppendixIndent"/>
        <w:numPr>
          <w:ilvl w:val="0"/>
          <w:numId w:val="64"/>
        </w:numPr>
        <w:ind w:left="1440" w:right="720"/>
      </w:pPr>
      <w:r w:rsidRPr="00C04260">
        <w:rPr>
          <w:rFonts w:ascii="Tahoma" w:hAnsi="Tahoma" w:cs="Tahoma"/>
          <w:sz w:val="18"/>
        </w:rPr>
        <w:t>Adquirir Software Assurance en productos individuales sin comprometerse a ampliar Software Assurance a otros productos.</w:t>
      </w:r>
    </w:p>
    <w:p w:rsidR="0053106B" w:rsidRPr="00C04260" w:rsidRDefault="0053106B" w:rsidP="00EF6A68">
      <w:pPr>
        <w:pStyle w:val="AppendixBodyText"/>
        <w:spacing w:after="0"/>
        <w:ind w:right="720"/>
      </w:pPr>
    </w:p>
    <w:p w:rsidR="00456002" w:rsidRPr="00C04260" w:rsidRDefault="00456002" w:rsidP="00B147AB">
      <w:pPr>
        <w:pStyle w:val="AppendixBodyText"/>
        <w:spacing w:after="0"/>
        <w:ind w:right="720"/>
      </w:pPr>
      <w:r w:rsidRPr="00C04260">
        <w:rPr>
          <w:rFonts w:ascii="Tahoma" w:hAnsi="Tahoma" w:cs="Tahoma"/>
          <w:sz w:val="18"/>
        </w:rPr>
        <w:t>Software Assurance debe adquirirse en el momento de adquirir la Licencia o al renovar un periodo de vigencia de Software Assurance existente.</w:t>
      </w:r>
      <w:r w:rsidR="00733A43" w:rsidRPr="00C04260">
        <w:rPr>
          <w:rFonts w:ascii="Tahoma" w:hAnsi="Tahoma" w:cs="Tahoma"/>
          <w:sz w:val="18"/>
        </w:rPr>
        <w:t xml:space="preserve"> </w:t>
      </w:r>
      <w:r w:rsidRPr="00C04260">
        <w:rPr>
          <w:rFonts w:ascii="Tahoma" w:hAnsi="Tahoma" w:cs="Tahoma"/>
          <w:sz w:val="18"/>
        </w:rPr>
        <w:t>De otra forma, deben adquirir una nueva Licencia o Licencia y Software Assurance con el fin de actualizar su Licencia en una fecha posterior (para el Sistema Operativo de Sobremesa Windows, las opciones son Actualización y Software Assurance).</w:t>
      </w:r>
      <w:r w:rsidR="00733A43" w:rsidRPr="00C04260">
        <w:rPr>
          <w:rFonts w:ascii="Tahoma" w:hAnsi="Tahoma" w:cs="Tahoma"/>
          <w:sz w:val="18"/>
        </w:rPr>
        <w:t xml:space="preserve"> </w:t>
      </w:r>
      <w:r w:rsidRPr="00C04260">
        <w:rPr>
          <w:rFonts w:ascii="Tahoma" w:hAnsi="Tahoma" w:cs="Tahoma"/>
          <w:sz w:val="18"/>
        </w:rPr>
        <w:t>Consulte la sección sobre reglas de renovación y el contrato de programa específico para obtener información sobre las reglas de elegibilidad para adquirir Software Assurance.</w:t>
      </w:r>
    </w:p>
    <w:p w:rsidR="004C08A3" w:rsidRPr="00C04260" w:rsidRDefault="004C08A3" w:rsidP="00B147AB">
      <w:pPr>
        <w:pStyle w:val="AppendixBodyText"/>
        <w:spacing w:after="0"/>
        <w:ind w:right="720"/>
      </w:pPr>
    </w:p>
    <w:p w:rsidR="00456002" w:rsidRPr="00C04260" w:rsidRDefault="00456002" w:rsidP="00B147AB">
      <w:pPr>
        <w:pStyle w:val="AppendixBodyText"/>
        <w:spacing w:after="0"/>
        <w:ind w:right="720"/>
      </w:pPr>
      <w:r w:rsidRPr="00C04260">
        <w:rPr>
          <w:rFonts w:ascii="Tahoma" w:hAnsi="Tahoma" w:cs="Tahoma"/>
          <w:sz w:val="18"/>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4C08A3" w:rsidRPr="00C04260" w:rsidRDefault="004C08A3" w:rsidP="00B147AB">
      <w:pPr>
        <w:pStyle w:val="AppendixBodyText"/>
        <w:spacing w:after="0"/>
        <w:ind w:right="720"/>
      </w:pPr>
    </w:p>
    <w:p w:rsidR="00456002" w:rsidRPr="00C04260" w:rsidRDefault="00456002" w:rsidP="00B147AB">
      <w:pPr>
        <w:pStyle w:val="AppendixBodyText"/>
        <w:spacing w:after="0"/>
        <w:ind w:right="720"/>
      </w:pPr>
      <w:r w:rsidRPr="00C04260">
        <w:rPr>
          <w:rFonts w:ascii="Tahoma" w:hAnsi="Tahoma" w:cs="Tahoma"/>
          <w:sz w:val="18"/>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733A43" w:rsidRPr="00C04260">
        <w:rPr>
          <w:rFonts w:ascii="Tahoma" w:hAnsi="Tahoma" w:cs="Tahoma"/>
          <w:sz w:val="18"/>
        </w:rPr>
        <w:t xml:space="preserve"> </w:t>
      </w:r>
      <w:r w:rsidRPr="00C04260">
        <w:rPr>
          <w:rFonts w:ascii="Tahoma" w:hAnsi="Tahoma" w:cs="Tahoma"/>
          <w:sz w:val="18"/>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733A43" w:rsidRPr="00C04260">
        <w:rPr>
          <w:rFonts w:ascii="Tahoma" w:hAnsi="Tahoma" w:cs="Tahoma"/>
          <w:sz w:val="18"/>
        </w:rPr>
        <w:t xml:space="preserve"> </w:t>
      </w:r>
      <w:r w:rsidRPr="00C04260">
        <w:rPr>
          <w:rFonts w:ascii="Tahoma" w:hAnsi="Tahoma" w:cs="Tahoma"/>
          <w:sz w:val="18"/>
        </w:rPr>
        <w:t>Si este fuera el caso, el uso que hagan del software está sujeto a los Derechos de Uso de los Productos para ese producto y a los términos y condiciones del Contrato de Licencias por Volumen del Cliente.</w:t>
      </w:r>
    </w:p>
    <w:p w:rsidR="00456002" w:rsidRPr="00C04260" w:rsidRDefault="00456002" w:rsidP="00B147AB">
      <w:pPr>
        <w:pStyle w:val="AppendixIndent"/>
        <w:spacing w:before="0"/>
        <w:ind w:left="0" w:right="720"/>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800"/>
        <w:gridCol w:w="2324"/>
        <w:gridCol w:w="3346"/>
      </w:tblGrid>
      <w:tr w:rsidR="00456002" w:rsidRPr="00C04260" w:rsidTr="00C04260">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C04260" w:rsidRDefault="00456002" w:rsidP="005C647E">
            <w:pPr>
              <w:pStyle w:val="AppendixTableHeadings"/>
              <w:rPr>
                <w:rFonts w:ascii="Tahoma" w:hAnsi="Tahoma" w:cs="Tahoma"/>
                <w:sz w:val="20"/>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C04260" w:rsidRDefault="00456002" w:rsidP="005C647E">
            <w:pPr>
              <w:pStyle w:val="AppendixTableHeadings"/>
              <w:rPr>
                <w:rFonts w:ascii="Tahoma" w:hAnsi="Tahoma" w:cs="Tahoma"/>
                <w:sz w:val="20"/>
              </w:rPr>
            </w:pPr>
            <w:r w:rsidRPr="00C04260">
              <w:rPr>
                <w:rFonts w:ascii="Tahoma" w:hAnsi="Tahoma" w:cs="Tahoma"/>
                <w:sz w:val="20"/>
              </w:rPr>
              <w:t>Productos empaquetados completos</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C04260" w:rsidRDefault="00456002" w:rsidP="005C647E">
            <w:pPr>
              <w:pStyle w:val="AppendixTableHeadings"/>
              <w:rPr>
                <w:rFonts w:ascii="Tahoma" w:hAnsi="Tahoma" w:cs="Tahoma"/>
                <w:sz w:val="20"/>
              </w:rPr>
            </w:pPr>
            <w:r w:rsidRPr="00C04260">
              <w:rPr>
                <w:rFonts w:ascii="Tahoma" w:hAnsi="Tahoma" w:cs="Tahoma"/>
                <w:sz w:val="20"/>
              </w:rPr>
              <w:t>OEM</w:t>
            </w:r>
          </w:p>
        </w:tc>
        <w:tc>
          <w:tcPr>
            <w:tcW w:w="3346"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C04260" w:rsidRDefault="00456002" w:rsidP="005C647E">
            <w:pPr>
              <w:pStyle w:val="AppendixTableHeadings"/>
              <w:rPr>
                <w:rFonts w:ascii="Tahoma" w:hAnsi="Tahoma" w:cs="Tahoma"/>
                <w:sz w:val="20"/>
              </w:rPr>
            </w:pPr>
            <w:r w:rsidRPr="00C04260">
              <w:rPr>
                <w:rFonts w:ascii="Tahoma" w:hAnsi="Tahoma" w:cs="Tahoma"/>
                <w:sz w:val="20"/>
              </w:rPr>
              <w:t>Programas</w:t>
            </w:r>
          </w:p>
        </w:tc>
      </w:tr>
      <w:tr w:rsidR="00456002" w:rsidRPr="00C04260" w:rsidTr="00C0426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b/>
                <w:color w:val="000000"/>
                <w:sz w:val="20"/>
                <w:szCs w:val="20"/>
              </w:rPr>
            </w:pPr>
            <w:r w:rsidRPr="00C04260">
              <w:rPr>
                <w:rFonts w:ascii="Tahoma" w:hAnsi="Tahoma" w:cs="Tahoma"/>
                <w:b/>
                <w:color w:val="000000"/>
                <w:sz w:val="20"/>
                <w:szCs w:val="20"/>
              </w:rPr>
              <w:t xml:space="preserve">Grupo de aplicaciones </w:t>
            </w:r>
          </w:p>
        </w:tc>
        <w:tc>
          <w:tcPr>
            <w:tcW w:w="1800"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color w:val="000000"/>
              </w:rPr>
            </w:pPr>
            <w:r w:rsidRPr="00C04260">
              <w:rPr>
                <w:rFonts w:ascii="Tahoma" w:hAnsi="Tahoma" w:cs="Tahoma"/>
                <w:color w:val="000000"/>
              </w:rPr>
              <w:t xml:space="preserve">N/D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color w:val="000000"/>
              </w:rPr>
            </w:pPr>
            <w:r w:rsidRPr="00C04260">
              <w:rPr>
                <w:rFonts w:ascii="Tahoma" w:hAnsi="Tahoma" w:cs="Tahoma"/>
                <w:color w:val="000000"/>
              </w:rPr>
              <w:t>SA disponible solamente como se indica a continuación</w:t>
            </w:r>
          </w:p>
        </w:tc>
        <w:tc>
          <w:tcPr>
            <w:tcW w:w="3346" w:type="dxa"/>
            <w:vMerge w:val="restart"/>
            <w:tcBorders>
              <w:top w:val="single" w:sz="4" w:space="0" w:color="auto"/>
              <w:left w:val="single" w:sz="4" w:space="0" w:color="auto"/>
              <w:bottom w:val="single" w:sz="4" w:space="0" w:color="auto"/>
              <w:right w:val="single" w:sz="4" w:space="0" w:color="auto"/>
            </w:tcBorders>
            <w:hideMark/>
          </w:tcPr>
          <w:p w:rsidR="00456002" w:rsidRPr="00C04260" w:rsidRDefault="00456002" w:rsidP="005C647E">
            <w:pPr>
              <w:pStyle w:val="AppendixTableText"/>
              <w:jc w:val="left"/>
              <w:rPr>
                <w:rFonts w:ascii="Tahoma" w:hAnsi="Tahoma" w:cs="Tahoma"/>
                <w:color w:val="000000"/>
              </w:rPr>
            </w:pPr>
            <w:r w:rsidRPr="00C04260">
              <w:rPr>
                <w:rFonts w:ascii="Tahoma" w:hAnsi="Tahoma" w:cs="Tahoma"/>
                <w:color w:val="000000"/>
              </w:rPr>
              <w:t xml:space="preserve">Se aplica a Licencia Open, Select, Select Plus y a la opción selectiva (no </w:t>
            </w:r>
            <w:r w:rsidRPr="00C04260">
              <w:rPr>
                <w:rFonts w:ascii="Tahoma" w:hAnsi="Tahoma" w:cs="Tahoma"/>
              </w:rPr>
              <w:t>para toda la Organización/Compañía</w:t>
            </w:r>
            <w:r w:rsidRPr="00C04260">
              <w:rPr>
                <w:rFonts w:ascii="Tahoma" w:hAnsi="Tahoma" w:cs="Tahoma"/>
                <w:color w:val="000000"/>
              </w:rPr>
              <w:t>) en virtud de Open Value, además de a los Productos Adicionales en virtud de los Contratos Enterprise. No se aplica a los Productos Enterprise en virtud de los Contratos Open Value y Enterprise.</w:t>
            </w:r>
          </w:p>
        </w:tc>
      </w:tr>
      <w:tr w:rsidR="00456002" w:rsidRPr="00C04260" w:rsidTr="00C0426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b/>
                <w:color w:val="000000"/>
                <w:sz w:val="20"/>
                <w:szCs w:val="20"/>
              </w:rPr>
            </w:pPr>
            <w:r w:rsidRPr="00C04260">
              <w:rPr>
                <w:rFonts w:ascii="Tahoma" w:hAnsi="Tahoma" w:cs="Tahoma"/>
                <w:b/>
                <w:color w:val="000000"/>
                <w:sz w:val="20"/>
                <w:szCs w:val="20"/>
              </w:rPr>
              <w:t xml:space="preserve">Grupo de sistemas </w:t>
            </w:r>
          </w:p>
        </w:tc>
        <w:tc>
          <w:tcPr>
            <w:tcW w:w="1800"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color w:val="000000"/>
              </w:rPr>
            </w:pPr>
            <w:r w:rsidRPr="00C04260">
              <w:rPr>
                <w:rFonts w:ascii="Tahoma" w:hAnsi="Tahoma" w:cs="Tahoma"/>
                <w:color w:val="000000"/>
              </w:rPr>
              <w:t xml:space="preserve">SA disponible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color w:val="000000"/>
              </w:rPr>
            </w:pPr>
            <w:r w:rsidRPr="00C04260">
              <w:rPr>
                <w:rFonts w:ascii="Tahoma" w:hAnsi="Tahoma" w:cs="Tahoma"/>
                <w:color w:val="000000"/>
              </w:rPr>
              <w:t xml:space="preserve">SA disponible </w:t>
            </w:r>
          </w:p>
        </w:tc>
        <w:tc>
          <w:tcPr>
            <w:tcW w:w="3346" w:type="dxa"/>
            <w:vMerge/>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rPr>
                <w:rFonts w:cs="Tahoma"/>
                <w:color w:val="000000"/>
                <w:szCs w:val="18"/>
              </w:rPr>
            </w:pPr>
          </w:p>
        </w:tc>
      </w:tr>
      <w:tr w:rsidR="00456002" w:rsidRPr="00C04260" w:rsidTr="00C0426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b/>
                <w:color w:val="000000"/>
                <w:sz w:val="20"/>
                <w:szCs w:val="20"/>
              </w:rPr>
            </w:pPr>
            <w:r w:rsidRPr="00C04260">
              <w:rPr>
                <w:rFonts w:ascii="Tahoma" w:hAnsi="Tahoma" w:cs="Tahoma"/>
                <w:b/>
                <w:color w:val="000000"/>
                <w:sz w:val="20"/>
                <w:szCs w:val="20"/>
              </w:rPr>
              <w:t>Grupo de servidores</w:t>
            </w:r>
          </w:p>
        </w:tc>
        <w:tc>
          <w:tcPr>
            <w:tcW w:w="1800"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color w:val="000000"/>
              </w:rPr>
            </w:pPr>
            <w:r w:rsidRPr="00C04260">
              <w:rPr>
                <w:rFonts w:ascii="Tahoma" w:hAnsi="Tahoma" w:cs="Tahoma"/>
                <w:color w:val="000000"/>
              </w:rPr>
              <w:t xml:space="preserve">SA disponible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pStyle w:val="AppendixTableText"/>
              <w:rPr>
                <w:rFonts w:ascii="Tahoma" w:hAnsi="Tahoma" w:cs="Tahoma"/>
                <w:color w:val="000000"/>
              </w:rPr>
            </w:pPr>
            <w:r w:rsidRPr="00C04260">
              <w:rPr>
                <w:rFonts w:ascii="Tahoma" w:hAnsi="Tahoma" w:cs="Tahoma"/>
                <w:color w:val="000000"/>
              </w:rPr>
              <w:t>SA disponible</w:t>
            </w:r>
          </w:p>
        </w:tc>
        <w:tc>
          <w:tcPr>
            <w:tcW w:w="3346" w:type="dxa"/>
            <w:vMerge/>
            <w:tcBorders>
              <w:top w:val="single" w:sz="4" w:space="0" w:color="auto"/>
              <w:left w:val="single" w:sz="4" w:space="0" w:color="auto"/>
              <w:bottom w:val="single" w:sz="4" w:space="0" w:color="auto"/>
              <w:right w:val="single" w:sz="4" w:space="0" w:color="auto"/>
            </w:tcBorders>
            <w:vAlign w:val="center"/>
            <w:hideMark/>
          </w:tcPr>
          <w:p w:rsidR="00456002" w:rsidRPr="00C04260" w:rsidRDefault="00456002" w:rsidP="005C647E">
            <w:pPr>
              <w:rPr>
                <w:rFonts w:cs="Tahoma"/>
                <w:color w:val="000000"/>
                <w:szCs w:val="18"/>
              </w:rPr>
            </w:pPr>
          </w:p>
        </w:tc>
      </w:tr>
    </w:tbl>
    <w:p w:rsidR="00456002" w:rsidRPr="00C04260" w:rsidRDefault="00456002" w:rsidP="00456002">
      <w:pPr>
        <w:ind w:right="720"/>
      </w:pPr>
    </w:p>
    <w:p w:rsidR="00456002" w:rsidRPr="00C04260" w:rsidRDefault="00456002" w:rsidP="00B147AB">
      <w:pPr>
        <w:pStyle w:val="AppendixBodyText"/>
        <w:spacing w:after="0"/>
        <w:ind w:right="720"/>
      </w:pPr>
      <w:r w:rsidRPr="00C04260">
        <w:rPr>
          <w:rFonts w:ascii="Tahoma" w:hAnsi="Tahoma" w:cs="Tahoma"/>
          <w:sz w:val="18"/>
          <w:szCs w:val="18"/>
        </w:rPr>
        <w:t>Los Clientes que adquieran Microsoft Office Professional 2010 a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rsidR="00255158" w:rsidRPr="00C04260" w:rsidRDefault="00255158" w:rsidP="00B147AB">
      <w:pPr>
        <w:pStyle w:val="AppendixBodyText"/>
        <w:spacing w:after="0"/>
        <w:ind w:right="720"/>
      </w:pPr>
    </w:p>
    <w:p w:rsidR="00456002" w:rsidRPr="00C04260" w:rsidRDefault="00456002" w:rsidP="00456002">
      <w:pPr>
        <w:pStyle w:val="Heading2"/>
        <w:ind w:left="0" w:right="720"/>
      </w:pPr>
      <w:bookmarkStart w:id="696" w:name="_Toc323819651"/>
      <w:bookmarkStart w:id="697" w:name="_Toc336338202"/>
      <w:bookmarkStart w:id="698" w:name="_Toc357598827"/>
      <w:r w:rsidRPr="00C04260">
        <w:rPr>
          <w:rFonts w:ascii="Tahoma" w:hAnsi="Tahoma" w:cs="Tahoma"/>
        </w:rPr>
        <w:t>Licencias de Migración a Edición Superior</w:t>
      </w:r>
      <w:bookmarkEnd w:id="696"/>
      <w:bookmarkEnd w:id="697"/>
      <w:bookmarkEnd w:id="698"/>
    </w:p>
    <w:p w:rsidR="00456002" w:rsidRPr="00C04260" w:rsidRDefault="00456002" w:rsidP="00B147AB">
      <w:pPr>
        <w:ind w:right="720"/>
      </w:pPr>
    </w:p>
    <w:p w:rsidR="00456002" w:rsidRPr="00C04260" w:rsidRDefault="00456002" w:rsidP="00B147AB">
      <w:pPr>
        <w:pStyle w:val="AppendixIndent"/>
        <w:ind w:left="0" w:right="720"/>
      </w:pPr>
      <w:r w:rsidRPr="00C04260">
        <w:rPr>
          <w:rFonts w:ascii="Tahoma" w:hAnsi="Tahoma" w:cs="Tahoma"/>
          <w:sz w:val="18"/>
        </w:rPr>
        <w:t xml:space="preserve">Los Clientes pueden migrar de la edición Standard a una edición Premium de determinados productos con una Licencia de Migración a Edición Superior. Los Clientes deben disponer de una licencia </w:t>
      </w:r>
      <w:r w:rsidRPr="00C04260">
        <w:rPr>
          <w:rFonts w:ascii="Tahoma" w:hAnsi="Tahoma" w:cs="Tahoma"/>
          <w:sz w:val="18"/>
          <w:szCs w:val="18"/>
        </w:rPr>
        <w:t xml:space="preserve">con una cobertura de Software </w:t>
      </w:r>
      <w:r w:rsidRPr="00C04260">
        <w:rPr>
          <w:rFonts w:ascii="Tahoma" w:hAnsi="Tahoma" w:cs="Tahoma"/>
          <w:color w:val="000000"/>
          <w:sz w:val="18"/>
          <w:szCs w:val="18"/>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C04260">
        <w:rPr>
          <w:rFonts w:ascii="Tahoma" w:hAnsi="Tahoma" w:cs="Tahoma"/>
          <w:color w:val="000000"/>
          <w:sz w:val="18"/>
        </w:rPr>
        <w:t>El derecho del Cliente de utilizar el software en virtud de una licencia de Migración a Edición Superior depende de que tenga y conserve una Licencia para el</w:t>
      </w:r>
      <w:r w:rsidRPr="00C04260">
        <w:rPr>
          <w:rFonts w:ascii="Tahoma" w:hAnsi="Tahoma" w:cs="Tahoma"/>
          <w:sz w:val="18"/>
        </w:rPr>
        <w:t xml:space="preserve"> producto cualificado. Los Clientes no pueden transmitir la Licencia para el producto cualificado de forma separada de la </w:t>
      </w:r>
      <w:r w:rsidRPr="00C04260">
        <w:rPr>
          <w:rFonts w:ascii="Tahoma" w:hAnsi="Tahoma" w:cs="Tahoma"/>
          <w:sz w:val="18"/>
          <w:szCs w:val="18"/>
        </w:rPr>
        <w:t>licencia de Migración a Edición Superior.</w:t>
      </w:r>
      <w:r w:rsidR="00733A43" w:rsidRPr="00C04260">
        <w:rPr>
          <w:rFonts w:ascii="Tahoma" w:hAnsi="Tahoma" w:cs="Tahoma"/>
          <w:sz w:val="18"/>
          <w:szCs w:val="18"/>
        </w:rPr>
        <w:t xml:space="preserve"> </w:t>
      </w:r>
      <w:r w:rsidRPr="00C04260">
        <w:rPr>
          <w:rFonts w:ascii="Tahoma" w:hAnsi="Tahoma" w:cs="Tahoma"/>
          <w:sz w:val="18"/>
          <w:szCs w:val="18"/>
        </w:rPr>
        <w:t>Para obtener más detalles y averiguar la disponibilidad de licencias, consulte el Resumen de Licencias por Volumen de la Licencia de Migración a Edición Superior Enterprise Edition: http://</w:t>
      </w:r>
      <w:hyperlink r:id="rId20" w:history="1">
        <w:r w:rsidRPr="00C04260">
          <w:rPr>
            <w:rStyle w:val="Hyperlink"/>
            <w:rFonts w:ascii="Tahoma" w:hAnsi="Tahoma" w:cs="Tahoma"/>
            <w:sz w:val="18"/>
            <w:szCs w:val="18"/>
          </w:rPr>
          <w:t>www.microsoft.com/licensing</w:t>
        </w:r>
      </w:hyperlink>
      <w:r w:rsidRPr="00C04260">
        <w:rPr>
          <w:rFonts w:ascii="Tahoma" w:hAnsi="Tahoma" w:cs="Tahoma"/>
          <w:sz w:val="18"/>
          <w:szCs w:val="18"/>
        </w:rPr>
        <w:t>.</w:t>
      </w:r>
    </w:p>
    <w:p w:rsidR="00ED589D" w:rsidRPr="00C04260" w:rsidRDefault="00ED589D" w:rsidP="00ED589D"/>
    <w:p w:rsidR="00456002" w:rsidRPr="00C04260" w:rsidRDefault="00456002" w:rsidP="00456002">
      <w:pPr>
        <w:pStyle w:val="Heading2"/>
        <w:ind w:left="0" w:right="720"/>
      </w:pPr>
      <w:bookmarkStart w:id="699" w:name="_Toc323819652"/>
      <w:bookmarkStart w:id="700" w:name="_Toc336338203"/>
      <w:bookmarkStart w:id="701" w:name="_Toc357598828"/>
      <w:r w:rsidRPr="00C04260">
        <w:rPr>
          <w:rFonts w:ascii="Tahoma" w:hAnsi="Tahoma" w:cs="Tahoma"/>
        </w:rPr>
        <w:t>Licencias de Suscripción</w:t>
      </w:r>
      <w:bookmarkEnd w:id="699"/>
      <w:bookmarkEnd w:id="700"/>
      <w:bookmarkEnd w:id="701"/>
      <w:r w:rsidRPr="00C04260">
        <w:rPr>
          <w:rFonts w:ascii="Tahoma" w:hAnsi="Tahoma" w:cs="Tahoma"/>
        </w:rPr>
        <w:t xml:space="preserve"> </w:t>
      </w:r>
    </w:p>
    <w:p w:rsidR="00456002" w:rsidRPr="00C04260" w:rsidRDefault="00456002" w:rsidP="007C05C1">
      <w:pPr>
        <w:ind w:right="720"/>
      </w:pPr>
    </w:p>
    <w:p w:rsidR="00456002" w:rsidRPr="00C04260" w:rsidRDefault="00456002" w:rsidP="00B147AB">
      <w:pPr>
        <w:pStyle w:val="AppendixIndent"/>
        <w:spacing w:before="0"/>
        <w:ind w:left="0" w:right="720"/>
      </w:pPr>
      <w:r w:rsidRPr="00C04260">
        <w:rPr>
          <w:rFonts w:ascii="Tahoma" w:hAnsi="Tahoma" w:cs="Tahoma"/>
          <w:sz w:val="18"/>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 del contrato Open en virtud del que se adquiere.</w:t>
      </w:r>
      <w:r w:rsidR="00733A43" w:rsidRPr="00C04260">
        <w:rPr>
          <w:rFonts w:ascii="Tahoma" w:hAnsi="Tahoma" w:cs="Tahoma"/>
          <w:sz w:val="18"/>
        </w:rPr>
        <w:t xml:space="preserve"> </w:t>
      </w:r>
      <w:r w:rsidRPr="00C04260">
        <w:rPr>
          <w:rFonts w:ascii="Tahoma" w:hAnsi="Tahoma" w:cs="Tahoma"/>
          <w:sz w:val="18"/>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Se encuentra disponible en los siguientes programas: </w:t>
      </w:r>
    </w:p>
    <w:p w:rsidR="00456002" w:rsidRPr="00C04260" w:rsidRDefault="00456002" w:rsidP="00B147AB">
      <w:pPr>
        <w:pStyle w:val="AppendixIndent"/>
        <w:spacing w:before="0"/>
        <w:ind w:left="0" w:right="720"/>
      </w:pP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Open Value</w:t>
      </w: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 xml:space="preserve">Open Value Subscription </w:t>
      </w: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 xml:space="preserve">Select </w:t>
      </w: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Select Plus</w:t>
      </w: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Contrato School</w:t>
      </w: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EES</w:t>
      </w:r>
    </w:p>
    <w:p w:rsidR="00456002" w:rsidRPr="00C04260" w:rsidRDefault="00456002" w:rsidP="00B83AC5">
      <w:pPr>
        <w:pStyle w:val="AppendixBulletIndent"/>
        <w:numPr>
          <w:ilvl w:val="0"/>
          <w:numId w:val="65"/>
        </w:numPr>
        <w:tabs>
          <w:tab w:val="left" w:pos="1440"/>
        </w:tabs>
        <w:spacing w:after="60"/>
        <w:ind w:left="1440" w:right="720"/>
      </w:pPr>
      <w:r w:rsidRPr="00C04260">
        <w:rPr>
          <w:rFonts w:ascii="Tahoma" w:hAnsi="Tahoma" w:cs="Tahoma"/>
          <w:sz w:val="18"/>
        </w:rPr>
        <w:t>Contrato Enterprise</w:t>
      </w:r>
    </w:p>
    <w:p w:rsidR="00456002" w:rsidRPr="00C04260" w:rsidRDefault="00456002" w:rsidP="00B83AC5">
      <w:pPr>
        <w:pStyle w:val="AppendixIndent"/>
        <w:numPr>
          <w:ilvl w:val="0"/>
          <w:numId w:val="65"/>
        </w:numPr>
        <w:tabs>
          <w:tab w:val="left" w:pos="1440"/>
        </w:tabs>
        <w:spacing w:before="0"/>
        <w:ind w:left="1440" w:right="720"/>
      </w:pPr>
      <w:r w:rsidRPr="00C04260">
        <w:rPr>
          <w:rFonts w:ascii="Tahoma" w:hAnsi="Tahoma" w:cs="Tahoma"/>
          <w:sz w:val="18"/>
        </w:rPr>
        <w:t>Contrato de Enterprise Subscription</w:t>
      </w:r>
    </w:p>
    <w:p w:rsidR="00ED589D" w:rsidRDefault="00ED589D" w:rsidP="00B147AB"/>
    <w:p w:rsidR="00C04260" w:rsidRPr="00C04260" w:rsidRDefault="00C04260" w:rsidP="00B147AB"/>
    <w:p w:rsidR="00456002" w:rsidRPr="00C04260" w:rsidRDefault="00456002" w:rsidP="00456002">
      <w:pPr>
        <w:pStyle w:val="Heading2"/>
        <w:ind w:left="0" w:right="720"/>
      </w:pPr>
      <w:bookmarkStart w:id="702" w:name="_Toc323819653"/>
      <w:bookmarkStart w:id="703" w:name="_Toc336338204"/>
      <w:bookmarkStart w:id="704" w:name="_Toc357598829"/>
      <w:r w:rsidRPr="00C04260">
        <w:rPr>
          <w:rFonts w:ascii="Tahoma" w:hAnsi="Tahoma" w:cs="Tahoma"/>
        </w:rPr>
        <w:lastRenderedPageBreak/>
        <w:t>Actualización</w:t>
      </w:r>
      <w:bookmarkEnd w:id="702"/>
      <w:bookmarkEnd w:id="703"/>
      <w:bookmarkEnd w:id="704"/>
    </w:p>
    <w:p w:rsidR="00456002" w:rsidRPr="00C04260" w:rsidRDefault="00456002" w:rsidP="00B147AB">
      <w:pPr>
        <w:pStyle w:val="AppendixIndent"/>
        <w:spacing w:before="0"/>
        <w:ind w:left="0" w:right="720"/>
      </w:pPr>
    </w:p>
    <w:p w:rsidR="00456002" w:rsidRPr="00C04260" w:rsidRDefault="00456002" w:rsidP="00B147AB">
      <w:pPr>
        <w:pStyle w:val="AppendixIndent"/>
        <w:spacing w:before="0"/>
        <w:ind w:left="0" w:right="720"/>
      </w:pPr>
      <w:r w:rsidRPr="00C04260">
        <w:rPr>
          <w:rFonts w:ascii="Tahoma" w:hAnsi="Tahoma" w:cs="Tahoma"/>
          <w:sz w:val="18"/>
        </w:rPr>
        <w:t xml:space="preserve">Este tipo de producto se encuentra disponible solo para el </w:t>
      </w:r>
      <w:r w:rsidRPr="00C04260">
        <w:rPr>
          <w:rFonts w:ascii="Tahoma" w:hAnsi="Tahoma" w:cs="Tahoma"/>
          <w:sz w:val="18"/>
          <w:u w:val="single"/>
        </w:rPr>
        <w:t>Sistema Operativo de Sobremesa Windows</w:t>
      </w:r>
      <w:r w:rsidRPr="00C04260">
        <w:rPr>
          <w:rFonts w:ascii="Tahoma" w:hAnsi="Tahoma" w:cs="Tahoma"/>
          <w:sz w:val="18"/>
        </w:rPr>
        <w:t>, está destinado a una versión específica y otorga el derecho a ejecutar la versión del producto para el que se solicitó.</w:t>
      </w:r>
      <w:r w:rsidR="00733A43" w:rsidRPr="00C04260">
        <w:rPr>
          <w:rFonts w:ascii="Tahoma" w:hAnsi="Tahoma" w:cs="Tahoma"/>
          <w:sz w:val="18"/>
        </w:rPr>
        <w:t xml:space="preserve"> </w:t>
      </w:r>
      <w:r w:rsidRPr="00C04260">
        <w:rPr>
          <w:rFonts w:ascii="Tahoma" w:hAnsi="Tahoma" w:cs="Tahoma"/>
          <w:sz w:val="18"/>
        </w:rPr>
        <w:t>Se encuentra disponible en los siguientes programas:</w:t>
      </w:r>
    </w:p>
    <w:p w:rsidR="00456002" w:rsidRPr="00C04260" w:rsidRDefault="00456002" w:rsidP="00B147AB">
      <w:pPr>
        <w:pStyle w:val="AppendixIndent"/>
        <w:spacing w:before="0"/>
        <w:ind w:left="0" w:right="720"/>
      </w:pPr>
    </w:p>
    <w:p w:rsidR="00385C82" w:rsidRPr="00C04260" w:rsidRDefault="00385C82" w:rsidP="00B83AC5">
      <w:pPr>
        <w:pStyle w:val="AppendixBulletIndent"/>
        <w:numPr>
          <w:ilvl w:val="0"/>
          <w:numId w:val="58"/>
        </w:numPr>
        <w:tabs>
          <w:tab w:val="left" w:pos="1440"/>
        </w:tabs>
        <w:spacing w:after="60"/>
        <w:ind w:left="1440" w:right="720"/>
      </w:pPr>
      <w:r w:rsidRPr="00C04260">
        <w:rPr>
          <w:rFonts w:ascii="Tahoma" w:hAnsi="Tahoma" w:cs="Tahoma"/>
          <w:sz w:val="18"/>
          <w:szCs w:val="18"/>
        </w:rPr>
        <w:t>Licencia Open</w:t>
      </w:r>
    </w:p>
    <w:p w:rsidR="00385C82" w:rsidRPr="00C04260" w:rsidRDefault="00385C82" w:rsidP="00B83AC5">
      <w:pPr>
        <w:pStyle w:val="AppendixBulletIndent"/>
        <w:numPr>
          <w:ilvl w:val="0"/>
          <w:numId w:val="58"/>
        </w:numPr>
        <w:tabs>
          <w:tab w:val="left" w:pos="1440"/>
        </w:tabs>
        <w:spacing w:after="60"/>
        <w:ind w:left="1440" w:right="720"/>
      </w:pPr>
      <w:r w:rsidRPr="00C04260">
        <w:rPr>
          <w:rFonts w:ascii="Tahoma" w:hAnsi="Tahoma" w:cs="Tahoma"/>
          <w:sz w:val="18"/>
          <w:szCs w:val="18"/>
        </w:rPr>
        <w:t xml:space="preserve">Open Value Subscription (solo para pedidos de compra completa) </w:t>
      </w:r>
    </w:p>
    <w:p w:rsidR="00385C82" w:rsidRPr="00C04260" w:rsidRDefault="00385C82" w:rsidP="00B83AC5">
      <w:pPr>
        <w:pStyle w:val="AppendixBulletIndent"/>
        <w:numPr>
          <w:ilvl w:val="0"/>
          <w:numId w:val="58"/>
        </w:numPr>
        <w:tabs>
          <w:tab w:val="left" w:pos="1440"/>
        </w:tabs>
        <w:spacing w:after="60"/>
        <w:ind w:left="1440" w:right="720"/>
      </w:pPr>
      <w:r w:rsidRPr="00C04260">
        <w:rPr>
          <w:rFonts w:ascii="Tahoma" w:hAnsi="Tahoma" w:cs="Tahoma"/>
          <w:sz w:val="18"/>
          <w:szCs w:val="18"/>
        </w:rPr>
        <w:t xml:space="preserve">Select </w:t>
      </w:r>
    </w:p>
    <w:p w:rsidR="00385C82" w:rsidRPr="00C04260" w:rsidRDefault="00385C82" w:rsidP="00B83AC5">
      <w:pPr>
        <w:pStyle w:val="AppendixBulletIndent"/>
        <w:numPr>
          <w:ilvl w:val="0"/>
          <w:numId w:val="58"/>
        </w:numPr>
        <w:tabs>
          <w:tab w:val="left" w:pos="1440"/>
        </w:tabs>
        <w:spacing w:after="60"/>
        <w:ind w:left="1440" w:right="720"/>
      </w:pPr>
      <w:r w:rsidRPr="00C04260">
        <w:rPr>
          <w:rFonts w:ascii="Tahoma" w:hAnsi="Tahoma" w:cs="Tahoma"/>
          <w:sz w:val="18"/>
          <w:szCs w:val="18"/>
        </w:rPr>
        <w:t>Select Plus</w:t>
      </w:r>
    </w:p>
    <w:p w:rsidR="00385C82" w:rsidRPr="00C04260" w:rsidRDefault="00385C82" w:rsidP="00B83AC5">
      <w:pPr>
        <w:pStyle w:val="AppendixBulletIndent"/>
        <w:numPr>
          <w:ilvl w:val="0"/>
          <w:numId w:val="58"/>
        </w:numPr>
        <w:tabs>
          <w:tab w:val="left" w:pos="1440"/>
        </w:tabs>
        <w:spacing w:after="60"/>
        <w:ind w:left="1440" w:right="720"/>
      </w:pPr>
      <w:r w:rsidRPr="00C04260">
        <w:rPr>
          <w:rFonts w:ascii="Tahoma" w:hAnsi="Tahoma" w:cs="Tahoma"/>
          <w:sz w:val="18"/>
          <w:szCs w:val="18"/>
        </w:rPr>
        <w:t>Contrato School (solo para pedidos de compra completa)</w:t>
      </w:r>
    </w:p>
    <w:p w:rsidR="00385C82" w:rsidRPr="00C04260" w:rsidRDefault="00385C82" w:rsidP="00B83AC5">
      <w:pPr>
        <w:pStyle w:val="AppendixBulletIndent"/>
        <w:numPr>
          <w:ilvl w:val="0"/>
          <w:numId w:val="58"/>
        </w:numPr>
        <w:tabs>
          <w:tab w:val="left" w:pos="1440"/>
        </w:tabs>
        <w:spacing w:after="60"/>
        <w:ind w:left="1440" w:right="720"/>
      </w:pPr>
      <w:r w:rsidRPr="00C04260">
        <w:rPr>
          <w:rFonts w:ascii="Tahoma" w:hAnsi="Tahoma" w:cs="Tahoma"/>
          <w:sz w:val="18"/>
          <w:szCs w:val="18"/>
        </w:rPr>
        <w:t>EES (solo para pedidos de compra completa)</w:t>
      </w:r>
    </w:p>
    <w:p w:rsidR="00385C82" w:rsidRPr="00C04260" w:rsidRDefault="00385C82" w:rsidP="00B83AC5">
      <w:pPr>
        <w:pStyle w:val="AppendixBulletIndent"/>
        <w:numPr>
          <w:ilvl w:val="0"/>
          <w:numId w:val="58"/>
        </w:numPr>
        <w:tabs>
          <w:tab w:val="left" w:pos="1440"/>
        </w:tabs>
        <w:ind w:left="1440" w:right="720"/>
      </w:pPr>
      <w:r w:rsidRPr="00C04260">
        <w:rPr>
          <w:rFonts w:ascii="Tahoma" w:hAnsi="Tahoma" w:cs="Tahoma"/>
          <w:sz w:val="18"/>
          <w:szCs w:val="18"/>
        </w:rPr>
        <w:t>Contrato de Enterprise Subscription (solo para pedidos de compra completa)</w:t>
      </w:r>
    </w:p>
    <w:p w:rsidR="00456002" w:rsidRPr="00C04260" w:rsidRDefault="00456002" w:rsidP="00B147AB">
      <w:pPr>
        <w:pStyle w:val="AppendixIndent"/>
        <w:spacing w:before="0"/>
        <w:ind w:left="0" w:right="720"/>
      </w:pPr>
    </w:p>
    <w:p w:rsidR="00456002" w:rsidRPr="00C04260" w:rsidRDefault="00456002" w:rsidP="00B147AB">
      <w:pPr>
        <w:pStyle w:val="AppendixIndent"/>
        <w:spacing w:before="0"/>
        <w:ind w:left="0" w:right="720"/>
      </w:pPr>
      <w:r w:rsidRPr="00C04260">
        <w:rPr>
          <w:rFonts w:ascii="Tahoma" w:hAnsi="Tahoma" w:cs="Tahoma"/>
          <w:sz w:val="18"/>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591D02" w:rsidRPr="00C04260" w:rsidRDefault="00591D02" w:rsidP="00B147AB">
      <w:pPr>
        <w:pStyle w:val="Heading2"/>
        <w:ind w:left="0" w:right="720"/>
      </w:pPr>
      <w:bookmarkStart w:id="705" w:name="_Toc323819654"/>
    </w:p>
    <w:p w:rsidR="00456002" w:rsidRPr="00C04260" w:rsidRDefault="00456002" w:rsidP="00456002">
      <w:pPr>
        <w:pStyle w:val="Heading2"/>
        <w:ind w:left="0" w:right="720"/>
      </w:pPr>
      <w:bookmarkStart w:id="706" w:name="_Toc336338205"/>
      <w:bookmarkStart w:id="707" w:name="_Toc357598830"/>
      <w:r w:rsidRPr="00C04260">
        <w:rPr>
          <w:rFonts w:ascii="Tahoma" w:hAnsi="Tahoma" w:cs="Tahoma"/>
        </w:rPr>
        <w:t>Actualización y Software Assurance</w:t>
      </w:r>
      <w:bookmarkEnd w:id="705"/>
      <w:bookmarkEnd w:id="706"/>
      <w:bookmarkEnd w:id="707"/>
      <w:r w:rsidRPr="00C04260">
        <w:rPr>
          <w:rFonts w:ascii="Tahoma" w:hAnsi="Tahoma" w:cs="Tahoma"/>
        </w:rPr>
        <w:t xml:space="preserve"> </w:t>
      </w:r>
    </w:p>
    <w:p w:rsidR="00456002" w:rsidRPr="00C04260" w:rsidRDefault="00456002" w:rsidP="00B147AB">
      <w:pPr>
        <w:ind w:right="720"/>
      </w:pPr>
    </w:p>
    <w:p w:rsidR="00456002" w:rsidRPr="00C04260" w:rsidRDefault="00456002" w:rsidP="00C04260">
      <w:pPr>
        <w:pStyle w:val="AppendixIndent"/>
        <w:spacing w:before="0"/>
        <w:ind w:left="0" w:right="180"/>
      </w:pPr>
      <w:r w:rsidRPr="00C04260">
        <w:rPr>
          <w:rFonts w:ascii="Tahoma" w:hAnsi="Tahoma" w:cs="Tahoma"/>
          <w:sz w:val="18"/>
        </w:rPr>
        <w:t>Este tipo de producto se encuentra disponible solo para el Sistema Operativo de Sobremesa Windows, no está destinado a una versión específica y permite que los Clientes adquieran Actualización y Software Assurance para el</w:t>
      </w:r>
      <w:r w:rsidR="00C04260">
        <w:rPr>
          <w:rFonts w:ascii="Tahoma" w:hAnsi="Tahoma" w:cs="Tahoma"/>
          <w:sz w:val="18"/>
        </w:rPr>
        <w:t> </w:t>
      </w:r>
      <w:r w:rsidRPr="00C04260">
        <w:rPr>
          <w:rFonts w:ascii="Tahoma" w:hAnsi="Tahoma" w:cs="Tahoma"/>
          <w:sz w:val="18"/>
        </w:rPr>
        <w:t>sistema operativo de sobremesa de forma simultánea. Se encuentra disponible en los siguientes programas:</w:t>
      </w:r>
    </w:p>
    <w:p w:rsidR="00116EDC" w:rsidRPr="00C04260" w:rsidRDefault="00116EDC" w:rsidP="00B147AB">
      <w:pPr>
        <w:pStyle w:val="AppendixIndent"/>
        <w:spacing w:before="0"/>
        <w:ind w:left="0" w:right="720"/>
      </w:pP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Licencia Open</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Open Value</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Open Value Subscription</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 xml:space="preserve">Select </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Select Plus</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Contrato School</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ESS</w:t>
      </w:r>
    </w:p>
    <w:p w:rsidR="00456002" w:rsidRPr="00C04260" w:rsidRDefault="00456002" w:rsidP="00B83AC5">
      <w:pPr>
        <w:pStyle w:val="AppendixBulletIndent"/>
        <w:numPr>
          <w:ilvl w:val="0"/>
          <w:numId w:val="59"/>
        </w:numPr>
        <w:tabs>
          <w:tab w:val="clear" w:pos="360"/>
          <w:tab w:val="num" w:pos="1440"/>
        </w:tabs>
        <w:spacing w:after="60"/>
        <w:ind w:left="1440" w:right="720"/>
      </w:pPr>
      <w:r w:rsidRPr="00C04260">
        <w:rPr>
          <w:rFonts w:ascii="Tahoma" w:hAnsi="Tahoma" w:cs="Tahoma"/>
          <w:sz w:val="18"/>
        </w:rPr>
        <w:t>Contrato Enterprise</w:t>
      </w:r>
    </w:p>
    <w:p w:rsidR="00456002" w:rsidRPr="00C04260" w:rsidRDefault="00456002" w:rsidP="00B83AC5">
      <w:pPr>
        <w:pStyle w:val="AppendixBulletIndent"/>
        <w:numPr>
          <w:ilvl w:val="0"/>
          <w:numId w:val="59"/>
        </w:numPr>
        <w:tabs>
          <w:tab w:val="clear" w:pos="360"/>
          <w:tab w:val="num" w:pos="1440"/>
        </w:tabs>
        <w:ind w:left="1440" w:right="720"/>
      </w:pPr>
      <w:r w:rsidRPr="00C04260">
        <w:rPr>
          <w:rFonts w:ascii="Tahoma" w:hAnsi="Tahoma" w:cs="Tahoma"/>
          <w:sz w:val="18"/>
        </w:rPr>
        <w:t>Contrato de Enterprise Subscription</w:t>
      </w:r>
    </w:p>
    <w:p w:rsidR="00456002" w:rsidRPr="00C04260" w:rsidRDefault="00456002" w:rsidP="00B147AB">
      <w:pPr>
        <w:pStyle w:val="AppendixIndent"/>
        <w:spacing w:before="0"/>
        <w:ind w:left="0" w:right="720"/>
      </w:pPr>
    </w:p>
    <w:p w:rsidR="00456002" w:rsidRPr="00C04260" w:rsidRDefault="00456002" w:rsidP="00ED589D">
      <w:pPr>
        <w:pStyle w:val="AppendixIndent"/>
        <w:spacing w:before="0"/>
        <w:ind w:left="0" w:right="720"/>
      </w:pPr>
      <w:r w:rsidRPr="00C04260">
        <w:rPr>
          <w:rFonts w:ascii="Tahoma" w:hAnsi="Tahoma" w:cs="Tahoma"/>
          <w:sz w:val="18"/>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C04260" w:rsidRDefault="00ED589D" w:rsidP="00B147AB">
      <w:pPr>
        <w:pStyle w:val="AppendixIndent"/>
        <w:spacing w:before="0"/>
        <w:ind w:left="0" w:right="720"/>
      </w:pPr>
    </w:p>
    <w:p w:rsidR="00456002" w:rsidRPr="00C04260" w:rsidRDefault="00456002" w:rsidP="00456002">
      <w:pPr>
        <w:pStyle w:val="Heading2"/>
        <w:ind w:left="0" w:right="720"/>
      </w:pPr>
      <w:bookmarkStart w:id="708" w:name="_Toc323819656"/>
      <w:bookmarkStart w:id="709" w:name="_Toc336338206"/>
      <w:bookmarkStart w:id="710" w:name="_Toc357598831"/>
      <w:r w:rsidRPr="00C04260">
        <w:rPr>
          <w:rFonts w:ascii="Tahoma" w:hAnsi="Tahoma" w:cs="Tahoma"/>
        </w:rPr>
        <w:t>Licencias de Teletrabajo</w:t>
      </w:r>
      <w:bookmarkEnd w:id="708"/>
      <w:bookmarkEnd w:id="709"/>
      <w:bookmarkEnd w:id="710"/>
    </w:p>
    <w:p w:rsidR="00456002" w:rsidRPr="00C04260" w:rsidRDefault="00456002" w:rsidP="00B147AB">
      <w:pPr>
        <w:ind w:right="720"/>
      </w:pPr>
    </w:p>
    <w:p w:rsidR="00456002" w:rsidRPr="00C04260" w:rsidRDefault="00456002" w:rsidP="00B147AB">
      <w:pPr>
        <w:pStyle w:val="AppendixIndent"/>
        <w:spacing w:before="0"/>
        <w:ind w:left="0" w:right="720"/>
      </w:pPr>
      <w:r w:rsidRPr="00C04260">
        <w:rPr>
          <w:rFonts w:ascii="Tahoma" w:hAnsi="Tahoma" w:cs="Tahoma"/>
          <w:sz w:val="18"/>
        </w:rPr>
        <w:t>Se encuentra disponible en los siguientes programas:</w:t>
      </w:r>
    </w:p>
    <w:p w:rsidR="00456002" w:rsidRPr="00C04260" w:rsidRDefault="00456002" w:rsidP="00B147AB">
      <w:pPr>
        <w:pStyle w:val="AppendixBulletIndent"/>
        <w:ind w:left="0" w:right="720" w:firstLine="0"/>
      </w:pPr>
    </w:p>
    <w:p w:rsidR="00456002" w:rsidRPr="00C04260" w:rsidRDefault="00456002" w:rsidP="00B83AC5">
      <w:pPr>
        <w:pStyle w:val="AppendixBulletIndent"/>
        <w:numPr>
          <w:ilvl w:val="0"/>
          <w:numId w:val="61"/>
        </w:numPr>
        <w:tabs>
          <w:tab w:val="clear" w:pos="360"/>
          <w:tab w:val="num" w:pos="1440"/>
        </w:tabs>
        <w:spacing w:after="60"/>
        <w:ind w:left="1440" w:right="720"/>
      </w:pPr>
      <w:r w:rsidRPr="00C04260">
        <w:rPr>
          <w:rFonts w:ascii="Tahoma" w:hAnsi="Tahoma" w:cs="Tahoma"/>
          <w:sz w:val="18"/>
        </w:rPr>
        <w:t xml:space="preserve">Select </w:t>
      </w:r>
    </w:p>
    <w:p w:rsidR="00456002" w:rsidRPr="00C04260" w:rsidRDefault="00456002" w:rsidP="00B83AC5">
      <w:pPr>
        <w:pStyle w:val="AppendixBulletIndent"/>
        <w:numPr>
          <w:ilvl w:val="0"/>
          <w:numId w:val="61"/>
        </w:numPr>
        <w:tabs>
          <w:tab w:val="clear" w:pos="360"/>
          <w:tab w:val="num" w:pos="1440"/>
        </w:tabs>
        <w:spacing w:after="60"/>
        <w:ind w:left="1440" w:right="720"/>
      </w:pPr>
      <w:r w:rsidRPr="00C04260">
        <w:rPr>
          <w:rFonts w:ascii="Tahoma" w:hAnsi="Tahoma" w:cs="Tahoma"/>
          <w:sz w:val="18"/>
        </w:rPr>
        <w:t>Select Plus</w:t>
      </w:r>
    </w:p>
    <w:p w:rsidR="00456002" w:rsidRPr="00C04260" w:rsidRDefault="00456002" w:rsidP="00B83AC5">
      <w:pPr>
        <w:pStyle w:val="AppendixBulletIndent"/>
        <w:numPr>
          <w:ilvl w:val="0"/>
          <w:numId w:val="61"/>
        </w:numPr>
        <w:tabs>
          <w:tab w:val="clear" w:pos="360"/>
          <w:tab w:val="num" w:pos="1440"/>
        </w:tabs>
        <w:ind w:left="1440" w:right="720"/>
      </w:pPr>
      <w:r w:rsidRPr="00C04260">
        <w:rPr>
          <w:rFonts w:ascii="Tahoma" w:hAnsi="Tahoma" w:cs="Tahoma"/>
          <w:sz w:val="18"/>
        </w:rPr>
        <w:t>Contrato Enterprise</w:t>
      </w:r>
    </w:p>
    <w:p w:rsidR="00456002" w:rsidRPr="00C04260" w:rsidRDefault="00456002" w:rsidP="00B147AB">
      <w:pPr>
        <w:pStyle w:val="AppendixBulletIndent"/>
        <w:ind w:left="0" w:right="720" w:firstLine="0"/>
      </w:pPr>
    </w:p>
    <w:p w:rsidR="00023FE7" w:rsidRPr="00C04260" w:rsidRDefault="00456002" w:rsidP="00CC144D">
      <w:r w:rsidRPr="00C04260">
        <w:t>Una licencia de Teletrabajo solo puede adquirirse en relación con un producto licenciado para ejecutarse en un</w:t>
      </w:r>
      <w:r w:rsidR="00C04260">
        <w:t> </w:t>
      </w:r>
      <w:r w:rsidRPr="00C04260">
        <w:t>desktop de Teletrabajo. La oferta de Teletrabajo no es una oferta de plan de adquisición para empleados. El</w:t>
      </w:r>
      <w:r w:rsidR="00C04260">
        <w:t> </w:t>
      </w:r>
      <w:r w:rsidRPr="00C04260">
        <w:t>Cliente de Select, Select Plus o Contrato Enterprise (no el empleado) conserva los derechos de la licencia de Teletrabajo.</w:t>
      </w:r>
      <w:r w:rsidR="00733A43" w:rsidRPr="00C04260">
        <w:t xml:space="preserve"> </w:t>
      </w:r>
      <w:r w:rsidRPr="00C04260">
        <w:t>Para los derechos de Teletrabajo disponibles a los clientes de institución académica elegible, consulte el Contrato/ Inscripción.</w:t>
      </w:r>
      <w:r w:rsidR="00733A43" w:rsidRPr="00C04260">
        <w:t xml:space="preserve"> </w:t>
      </w:r>
    </w:p>
    <w:p w:rsidR="00456002" w:rsidRPr="00C04260" w:rsidRDefault="00023FE7" w:rsidP="00341096">
      <w:pPr>
        <w:pStyle w:val="Heading1"/>
      </w:pPr>
      <w:bookmarkStart w:id="711" w:name="_Section_5_–"/>
      <w:bookmarkStart w:id="712" w:name="_Sección_5:_PRECIOS"/>
      <w:bookmarkStart w:id="713" w:name="_Toc336338207"/>
      <w:bookmarkStart w:id="714" w:name="_Toc357598832"/>
      <w:bookmarkEnd w:id="711"/>
      <w:bookmarkEnd w:id="712"/>
      <w:r w:rsidRPr="00C04260">
        <w:lastRenderedPageBreak/>
        <w:t>Sección 5:</w:t>
      </w:r>
      <w:bookmarkStart w:id="715" w:name="Sect5_OnlineServices"/>
      <w:r w:rsidRPr="00C04260">
        <w:t xml:space="preserve"> PRECIOS DE SERVICIOS ONLINE Y CONDICIONES DE PAGO</w:t>
      </w:r>
      <w:bookmarkEnd w:id="713"/>
      <w:bookmarkEnd w:id="714"/>
      <w:bookmarkEnd w:id="715"/>
    </w:p>
    <w:p w:rsidR="00456002" w:rsidRPr="00C04260" w:rsidRDefault="00456002" w:rsidP="00456002">
      <w:pPr>
        <w:outlineLvl w:val="2"/>
      </w:pPr>
    </w:p>
    <w:p w:rsidR="00456002" w:rsidRPr="00C04260" w:rsidRDefault="00456002" w:rsidP="00212CC6">
      <w:pPr>
        <w:outlineLvl w:val="2"/>
      </w:pPr>
      <w:r w:rsidRPr="00C04260">
        <w:rPr>
          <w:rFonts w:cs="Tahoma"/>
          <w:szCs w:val="18"/>
        </w:rPr>
        <w:t>Servicios Online son productos que se componen de software con servicios que están disponibles bajo suscripción como se describe en los Derechos de Uso de los Productos y se suministran online.</w:t>
      </w:r>
      <w:r w:rsidR="00733A43" w:rsidRPr="00C04260">
        <w:rPr>
          <w:rFonts w:cs="Tahoma"/>
          <w:szCs w:val="18"/>
        </w:rPr>
        <w:t xml:space="preserve"> </w:t>
      </w:r>
      <w:r w:rsidRPr="00C04260">
        <w:rPr>
          <w:rFonts w:cs="Tahoma"/>
          <w:szCs w:val="18"/>
        </w:rPr>
        <w:t xml:space="preserve">Algunos contratos de licencias por volumen dirigen a los clientes a la Lista de Productos de una lista de los </w:t>
      </w:r>
      <w:r w:rsidR="00CC4FE5">
        <w:rPr>
          <w:rFonts w:cs="Tahoma"/>
          <w:szCs w:val="18"/>
        </w:rPr>
        <w:t>“</w:t>
      </w:r>
      <w:r w:rsidRPr="00C04260">
        <w:rPr>
          <w:rFonts w:cs="Tahoma"/>
          <w:szCs w:val="18"/>
        </w:rPr>
        <w:t>Servicios Online</w:t>
      </w:r>
      <w:r w:rsidR="00CC4FE5">
        <w:rPr>
          <w:rFonts w:cs="Tahoma"/>
          <w:szCs w:val="18"/>
        </w:rPr>
        <w:t>”</w:t>
      </w:r>
      <w:r w:rsidRPr="00C04260">
        <w:rPr>
          <w:rFonts w:cs="Tahoma"/>
          <w:szCs w:val="18"/>
        </w:rPr>
        <w:t xml:space="preserve"> disponibles. A efectos de esa referencia, los Servicios Online incluyen:</w:t>
      </w:r>
    </w:p>
    <w:p w:rsidR="002D25C8" w:rsidRPr="00C04260" w:rsidRDefault="002D25C8" w:rsidP="00212CC6">
      <w:pPr>
        <w:outlineLvl w:val="2"/>
      </w:pPr>
    </w:p>
    <w:p w:rsidR="00456002" w:rsidRPr="00C04260" w:rsidRDefault="00456002" w:rsidP="00B83AC5">
      <w:pPr>
        <w:numPr>
          <w:ilvl w:val="0"/>
          <w:numId w:val="66"/>
        </w:numPr>
        <w:spacing w:after="60"/>
      </w:pPr>
      <w:r w:rsidRPr="00C04260">
        <w:rPr>
          <w:rFonts w:eastAsia="Calibri" w:cs="Tahoma"/>
          <w:color w:val="000000"/>
          <w:szCs w:val="18"/>
        </w:rPr>
        <w:t>Dynamics CRM Online</w:t>
      </w:r>
    </w:p>
    <w:p w:rsidR="00456002" w:rsidRPr="00C04260" w:rsidRDefault="00456002" w:rsidP="00B83AC5">
      <w:pPr>
        <w:numPr>
          <w:ilvl w:val="0"/>
          <w:numId w:val="66"/>
        </w:numPr>
        <w:spacing w:after="60"/>
      </w:pPr>
      <w:r w:rsidRPr="00C04260">
        <w:rPr>
          <w:rFonts w:eastAsia="Calibri" w:cs="Tahoma"/>
          <w:color w:val="000000"/>
          <w:szCs w:val="18"/>
        </w:rPr>
        <w:t>Archivado de Exchange Online para Servidor de Exchange</w:t>
      </w:r>
    </w:p>
    <w:p w:rsidR="00456002" w:rsidRPr="00C04260" w:rsidRDefault="00456002" w:rsidP="00B83AC5">
      <w:pPr>
        <w:numPr>
          <w:ilvl w:val="0"/>
          <w:numId w:val="66"/>
        </w:numPr>
        <w:spacing w:after="60"/>
      </w:pPr>
      <w:r w:rsidRPr="00C04260">
        <w:rPr>
          <w:rFonts w:eastAsia="Calibri" w:cs="Tahoma"/>
          <w:color w:val="000000"/>
          <w:szCs w:val="18"/>
        </w:rPr>
        <w:t xml:space="preserve">Exchange Online Kiosk, Plan 1 y Plan 2 </w:t>
      </w:r>
    </w:p>
    <w:p w:rsidR="00456002" w:rsidRPr="00C04260" w:rsidRDefault="00456002" w:rsidP="00B83AC5">
      <w:pPr>
        <w:numPr>
          <w:ilvl w:val="0"/>
          <w:numId w:val="66"/>
        </w:numPr>
        <w:spacing w:after="60"/>
      </w:pPr>
      <w:r w:rsidRPr="00C04260">
        <w:rPr>
          <w:rFonts w:eastAsia="Calibri" w:cs="Tahoma"/>
          <w:color w:val="000000"/>
          <w:szCs w:val="18"/>
        </w:rPr>
        <w:t>Lync Online Plan 1, 2 y 3</w:t>
      </w:r>
    </w:p>
    <w:p w:rsidR="00456002" w:rsidRPr="00C04260" w:rsidRDefault="00456002" w:rsidP="00B83AC5">
      <w:pPr>
        <w:numPr>
          <w:ilvl w:val="0"/>
          <w:numId w:val="66"/>
        </w:numPr>
        <w:spacing w:after="60"/>
      </w:pPr>
      <w:r w:rsidRPr="00C04260">
        <w:rPr>
          <w:rFonts w:eastAsia="Calibri" w:cs="Tahoma"/>
          <w:color w:val="000000"/>
          <w:szCs w:val="18"/>
        </w:rPr>
        <w:t>Microsoft Exchange Hosted Continuity</w:t>
      </w:r>
    </w:p>
    <w:p w:rsidR="00456002" w:rsidRPr="00C04260" w:rsidRDefault="00456002" w:rsidP="00B83AC5">
      <w:pPr>
        <w:numPr>
          <w:ilvl w:val="0"/>
          <w:numId w:val="66"/>
        </w:numPr>
        <w:spacing w:after="60"/>
      </w:pPr>
      <w:r w:rsidRPr="00C04260">
        <w:rPr>
          <w:rFonts w:eastAsia="Calibri" w:cs="Tahoma"/>
          <w:color w:val="000000"/>
          <w:szCs w:val="18"/>
        </w:rPr>
        <w:t xml:space="preserve">Microsoft Exchange Hosted Encryption </w:t>
      </w:r>
    </w:p>
    <w:p w:rsidR="00456002" w:rsidRPr="00C04260" w:rsidRDefault="00456002" w:rsidP="00B83AC5">
      <w:pPr>
        <w:numPr>
          <w:ilvl w:val="0"/>
          <w:numId w:val="66"/>
        </w:numPr>
        <w:spacing w:after="60"/>
      </w:pPr>
      <w:r w:rsidRPr="00C04260">
        <w:rPr>
          <w:rFonts w:eastAsia="Calibri" w:cs="Tahoma"/>
          <w:color w:val="000000"/>
          <w:szCs w:val="18"/>
        </w:rPr>
        <w:t>Office 365 Enterprise K1, E1, E2, E3 y E4</w:t>
      </w:r>
    </w:p>
    <w:p w:rsidR="00456002" w:rsidRPr="00C04260" w:rsidRDefault="00456002" w:rsidP="00B83AC5">
      <w:pPr>
        <w:numPr>
          <w:ilvl w:val="0"/>
          <w:numId w:val="66"/>
        </w:numPr>
        <w:spacing w:after="60"/>
      </w:pPr>
      <w:r w:rsidRPr="00C04260">
        <w:rPr>
          <w:rFonts w:eastAsia="Calibri" w:cs="Tahoma"/>
          <w:color w:val="000000"/>
          <w:szCs w:val="18"/>
        </w:rPr>
        <w:t>Lync Server Public Instant Messaging Connectivity con Servicio de Mensajería Instantánea de America Online (AOL) y servicio Windows Live Messenger</w:t>
      </w:r>
    </w:p>
    <w:p w:rsidR="00456002" w:rsidRPr="00C04260" w:rsidRDefault="00456002" w:rsidP="00B83AC5">
      <w:pPr>
        <w:numPr>
          <w:ilvl w:val="0"/>
          <w:numId w:val="66"/>
        </w:numPr>
        <w:spacing w:after="60"/>
      </w:pPr>
      <w:r w:rsidRPr="00C04260">
        <w:rPr>
          <w:rFonts w:eastAsia="Calibri" w:cs="Tahoma"/>
          <w:color w:val="000000"/>
          <w:szCs w:val="18"/>
        </w:rPr>
        <w:t xml:space="preserve">Lync Server Public Instant Messaging Connectivity con Servicio de Mensajería Instantánea Yahoo </w:t>
      </w:r>
    </w:p>
    <w:p w:rsidR="00456002" w:rsidRPr="00C04260" w:rsidRDefault="00456002" w:rsidP="00B83AC5">
      <w:pPr>
        <w:numPr>
          <w:ilvl w:val="0"/>
          <w:numId w:val="66"/>
        </w:numPr>
        <w:spacing w:after="60"/>
      </w:pPr>
      <w:r w:rsidRPr="00C04260">
        <w:rPr>
          <w:rFonts w:eastAsia="Calibri" w:cs="Tahoma"/>
          <w:color w:val="000000"/>
          <w:szCs w:val="18"/>
        </w:rPr>
        <w:t xml:space="preserve">Office Groove Enterprise Services </w:t>
      </w:r>
    </w:p>
    <w:p w:rsidR="00061A45" w:rsidRPr="00C04260" w:rsidRDefault="008368B4" w:rsidP="00B83AC5">
      <w:pPr>
        <w:numPr>
          <w:ilvl w:val="0"/>
          <w:numId w:val="66"/>
        </w:numPr>
        <w:spacing w:after="60"/>
      </w:pPr>
      <w:r w:rsidRPr="00C04260">
        <w:rPr>
          <w:rFonts w:eastAsia="Calibri" w:cs="Tahoma"/>
          <w:color w:val="000000"/>
          <w:szCs w:val="18"/>
        </w:rPr>
        <w:t>Office 365 ProPlus</w:t>
      </w:r>
    </w:p>
    <w:p w:rsidR="00456002" w:rsidRPr="00C04260" w:rsidRDefault="00456002" w:rsidP="00B83AC5">
      <w:pPr>
        <w:numPr>
          <w:ilvl w:val="0"/>
          <w:numId w:val="66"/>
        </w:numPr>
        <w:spacing w:after="60"/>
      </w:pPr>
      <w:r w:rsidRPr="00C04260">
        <w:rPr>
          <w:rFonts w:eastAsia="Calibri" w:cs="Tahoma"/>
          <w:color w:val="000000"/>
          <w:szCs w:val="18"/>
        </w:rPr>
        <w:t>Office Live Meeting, Ediciones Standard y Professional</w:t>
      </w:r>
    </w:p>
    <w:p w:rsidR="008368B4" w:rsidRPr="00C04260" w:rsidRDefault="008368B4" w:rsidP="00B83AC5">
      <w:pPr>
        <w:numPr>
          <w:ilvl w:val="0"/>
          <w:numId w:val="66"/>
        </w:numPr>
        <w:spacing w:after="60"/>
      </w:pPr>
      <w:r w:rsidRPr="00C04260">
        <w:rPr>
          <w:rFonts w:eastAsia="Calibri" w:cs="Tahoma"/>
          <w:color w:val="000000"/>
          <w:szCs w:val="18"/>
        </w:rPr>
        <w:t>Project Online</w:t>
      </w:r>
    </w:p>
    <w:p w:rsidR="008368B4" w:rsidRPr="00C04260" w:rsidRDefault="008368B4" w:rsidP="00B83AC5">
      <w:pPr>
        <w:numPr>
          <w:ilvl w:val="0"/>
          <w:numId w:val="66"/>
        </w:numPr>
        <w:spacing w:after="60"/>
      </w:pPr>
      <w:r w:rsidRPr="00C04260">
        <w:rPr>
          <w:rFonts w:eastAsia="Calibri" w:cs="Tahoma"/>
          <w:color w:val="000000"/>
          <w:szCs w:val="18"/>
        </w:rPr>
        <w:t>Project Pro para Office 365</w:t>
      </w:r>
    </w:p>
    <w:p w:rsidR="00456002" w:rsidRPr="00C04260" w:rsidRDefault="00456002" w:rsidP="00B83AC5">
      <w:pPr>
        <w:numPr>
          <w:ilvl w:val="0"/>
          <w:numId w:val="66"/>
        </w:numPr>
        <w:spacing w:after="60"/>
      </w:pPr>
      <w:r w:rsidRPr="00C04260">
        <w:rPr>
          <w:rFonts w:eastAsia="Calibri" w:cs="Tahoma"/>
          <w:color w:val="000000"/>
          <w:szCs w:val="18"/>
        </w:rPr>
        <w:t xml:space="preserve">SharePoint Online Plan 1 y Plan 2 </w:t>
      </w:r>
    </w:p>
    <w:p w:rsidR="00456002" w:rsidRPr="00C04260" w:rsidRDefault="00456002" w:rsidP="00B83AC5">
      <w:pPr>
        <w:numPr>
          <w:ilvl w:val="0"/>
          <w:numId w:val="66"/>
        </w:numPr>
        <w:spacing w:after="60"/>
      </w:pPr>
      <w:r w:rsidRPr="00C04260">
        <w:rPr>
          <w:rFonts w:eastAsia="Calibri" w:cs="Tahoma"/>
          <w:color w:val="000000"/>
          <w:szCs w:val="18"/>
        </w:rPr>
        <w:t>System Center Advisor</w:t>
      </w:r>
    </w:p>
    <w:p w:rsidR="008368B4" w:rsidRPr="00C04260" w:rsidRDefault="008368B4" w:rsidP="00B83AC5">
      <w:pPr>
        <w:numPr>
          <w:ilvl w:val="0"/>
          <w:numId w:val="66"/>
        </w:numPr>
        <w:spacing w:after="60"/>
      </w:pPr>
      <w:r w:rsidRPr="00C04260">
        <w:rPr>
          <w:rFonts w:eastAsia="Calibri" w:cs="Tahoma"/>
          <w:color w:val="000000"/>
          <w:szCs w:val="18"/>
        </w:rPr>
        <w:t>Visio Pro para Office 365</w:t>
      </w:r>
    </w:p>
    <w:p w:rsidR="00456002" w:rsidRPr="00C04260" w:rsidRDefault="00456002" w:rsidP="00B83AC5">
      <w:pPr>
        <w:numPr>
          <w:ilvl w:val="0"/>
          <w:numId w:val="66"/>
        </w:numPr>
        <w:spacing w:after="60"/>
      </w:pPr>
      <w:r w:rsidRPr="00C04260">
        <w:rPr>
          <w:rFonts w:eastAsia="Calibri" w:cs="Tahoma"/>
          <w:color w:val="000000"/>
          <w:szCs w:val="18"/>
        </w:rPr>
        <w:t>Servicios de Windows Azure</w:t>
      </w:r>
    </w:p>
    <w:p w:rsidR="00456002" w:rsidRPr="00C04260" w:rsidRDefault="00456002" w:rsidP="00B83AC5">
      <w:pPr>
        <w:numPr>
          <w:ilvl w:val="0"/>
          <w:numId w:val="66"/>
        </w:numPr>
        <w:spacing w:after="60"/>
      </w:pPr>
      <w:r w:rsidRPr="00C04260">
        <w:rPr>
          <w:rFonts w:eastAsia="Calibri" w:cs="Tahoma"/>
          <w:color w:val="000000"/>
          <w:szCs w:val="18"/>
        </w:rPr>
        <w:t>Windows Intune y Complemento de Windows Intune para System Center Configuration manager y System Center Endpoint Protection</w:t>
      </w:r>
    </w:p>
    <w:p w:rsidR="002D25C8" w:rsidRPr="00C04260" w:rsidRDefault="002D25C8" w:rsidP="00212CC6"/>
    <w:p w:rsidR="00456002" w:rsidRPr="00C04260" w:rsidRDefault="00456002" w:rsidP="00116EDC">
      <w:pPr>
        <w:outlineLvl w:val="2"/>
      </w:pPr>
      <w:r w:rsidRPr="00C04260">
        <w:rPr>
          <w:rFonts w:cs="Tahoma"/>
          <w:szCs w:val="18"/>
        </w:rPr>
        <w:t xml:space="preserve">Existen otras ofertas además de éstas que se identifican en la sección Servicios Online de los Derechos de Uso </w:t>
      </w:r>
      <w:r w:rsidR="00C04260">
        <w:rPr>
          <w:rFonts w:cs="Tahoma"/>
          <w:szCs w:val="18"/>
        </w:rPr>
        <w:br/>
      </w:r>
      <w:r w:rsidRPr="00C04260">
        <w:rPr>
          <w:rFonts w:cs="Tahoma"/>
          <w:szCs w:val="18"/>
        </w:rPr>
        <w:t>de los Productos.</w:t>
      </w:r>
      <w:r w:rsidR="00733A43" w:rsidRPr="00C04260">
        <w:rPr>
          <w:rFonts w:cs="Tahoma"/>
          <w:szCs w:val="18"/>
        </w:rPr>
        <w:t xml:space="preserve"> </w:t>
      </w:r>
      <w:r w:rsidRPr="00C04260">
        <w:rPr>
          <w:rFonts w:cs="Tahoma"/>
          <w:szCs w:val="18"/>
        </w:rPr>
        <w:t xml:space="preserve">Las secciones restantes de estos </w:t>
      </w:r>
      <w:r w:rsidR="00CC4FE5">
        <w:rPr>
          <w:rFonts w:cs="Tahoma"/>
          <w:szCs w:val="18"/>
        </w:rPr>
        <w:t>“</w:t>
      </w:r>
      <w:r w:rsidRPr="00C04260">
        <w:rPr>
          <w:rFonts w:cs="Tahoma"/>
          <w:szCs w:val="18"/>
        </w:rPr>
        <w:t>Precios y Condiciones de Pago de los Servicios Online</w:t>
      </w:r>
      <w:r w:rsidR="00CC4FE5">
        <w:rPr>
          <w:rFonts w:cs="Tahoma"/>
          <w:szCs w:val="18"/>
        </w:rPr>
        <w:t>”</w:t>
      </w:r>
      <w:r w:rsidRPr="00C04260">
        <w:rPr>
          <w:rFonts w:cs="Tahoma"/>
          <w:szCs w:val="18"/>
        </w:rPr>
        <w:t xml:space="preserve"> </w:t>
      </w:r>
      <w:r w:rsidR="00C04260">
        <w:rPr>
          <w:rFonts w:cs="Tahoma"/>
          <w:szCs w:val="18"/>
        </w:rPr>
        <w:br/>
      </w:r>
      <w:r w:rsidRPr="00C04260">
        <w:rPr>
          <w:rFonts w:cs="Tahoma"/>
          <w:szCs w:val="18"/>
        </w:rPr>
        <w:t>se aplican a los Servicios Online identificados anteriormente por nombre y a las demás ofertas.</w:t>
      </w:r>
    </w:p>
    <w:p w:rsidR="00116EDC" w:rsidRPr="00C04260" w:rsidRDefault="00116EDC" w:rsidP="00116EDC">
      <w:pPr>
        <w:outlineLvl w:val="2"/>
      </w:pPr>
    </w:p>
    <w:p w:rsidR="00456002" w:rsidRPr="00C04260" w:rsidRDefault="00456002" w:rsidP="00456002">
      <w:pPr>
        <w:pStyle w:val="Heading2"/>
        <w:ind w:left="0"/>
      </w:pPr>
      <w:bookmarkStart w:id="716" w:name="_Toc336338208"/>
      <w:bookmarkStart w:id="717" w:name="_Toc357598833"/>
      <w:r w:rsidRPr="00C04260">
        <w:rPr>
          <w:rFonts w:ascii="Tahoma" w:hAnsi="Tahoma" w:cs="Tahoma"/>
        </w:rPr>
        <w:t>Periodo de vigencia de suscripción a Servicios Online</w:t>
      </w:r>
      <w:bookmarkEnd w:id="716"/>
      <w:bookmarkEnd w:id="717"/>
    </w:p>
    <w:p w:rsidR="00456002" w:rsidRPr="00C04260" w:rsidRDefault="00456002" w:rsidP="00116EDC">
      <w:pPr>
        <w:outlineLvl w:val="2"/>
      </w:pPr>
    </w:p>
    <w:p w:rsidR="006A5DAE" w:rsidRPr="00C04260" w:rsidRDefault="00456002" w:rsidP="006A5DAE">
      <w:pPr>
        <w:outlineLvl w:val="2"/>
      </w:pPr>
      <w:r w:rsidRPr="00C04260">
        <w:rPr>
          <w:rFonts w:cs="Tahoma"/>
          <w:szCs w:val="18"/>
        </w:rPr>
        <w:t>La adquisición inicial de una nueva suscripción de los servicios online determinará el periodo de suscripción.</w:t>
      </w:r>
      <w:r w:rsidR="00733A43" w:rsidRPr="00C04260">
        <w:rPr>
          <w:rFonts w:cs="Tahoma"/>
          <w:szCs w:val="18"/>
        </w:rPr>
        <w:t xml:space="preserve"> </w:t>
      </w:r>
      <w:r w:rsidRPr="00C04260">
        <w:rPr>
          <w:rFonts w:cs="Tahoma"/>
          <w:szCs w:val="18"/>
        </w:rPr>
        <w:t>Algunos servicios permiten que el cliente opte por seleccionar un periodo de suscripción de un año o una suscripción que finalice en la fecha final del periodo de vigencia o de inscripción del contrato de los Clientes (</w:t>
      </w:r>
      <w:r w:rsidR="00CC4FE5">
        <w:rPr>
          <w:rFonts w:cs="Tahoma"/>
          <w:szCs w:val="18"/>
        </w:rPr>
        <w:t>“</w:t>
      </w:r>
      <w:r w:rsidRPr="00C04260">
        <w:rPr>
          <w:rFonts w:cs="Tahoma"/>
          <w:szCs w:val="18"/>
        </w:rPr>
        <w:t>contérmino</w:t>
      </w:r>
      <w:r w:rsidR="00CC4FE5">
        <w:rPr>
          <w:rFonts w:cs="Tahoma"/>
          <w:szCs w:val="18"/>
        </w:rPr>
        <w:t>”</w:t>
      </w:r>
      <w:r w:rsidRPr="00C04260">
        <w:rPr>
          <w:rFonts w:cs="Tahoma"/>
          <w:szCs w:val="18"/>
        </w:rPr>
        <w:t>) como se indica en la tabla a continuación.</w:t>
      </w:r>
      <w:r w:rsidR="00733A43" w:rsidRPr="00C04260">
        <w:rPr>
          <w:rFonts w:cs="Tahoma"/>
          <w:szCs w:val="18"/>
        </w:rPr>
        <w:t xml:space="preserve"> </w:t>
      </w:r>
      <w:r w:rsidRPr="00C04260">
        <w:rPr>
          <w:rFonts w:cs="Tahoma"/>
          <w:szCs w:val="18"/>
        </w:rPr>
        <w:t>Select Plus no ofrece la opción de contérmino, pero permite al Cliente una selección de términos de suscripción que incluyen 1 año, 3 años o su vigencia con el segundo aniversario desde la fecha de inicio de la vigencia.</w:t>
      </w:r>
      <w:r w:rsidR="00733A43" w:rsidRPr="00C04260">
        <w:rPr>
          <w:rFonts w:cs="Tahoma"/>
          <w:szCs w:val="18"/>
        </w:rPr>
        <w:t xml:space="preserve"> </w:t>
      </w:r>
      <w:r w:rsidRPr="00C04260">
        <w:rPr>
          <w:rFonts w:cs="Tahoma"/>
          <w:szCs w:val="18"/>
        </w:rPr>
        <w:t>Es posible que un periodo de suscripción de un año no pueda alinearse ni expire en la fecha final del contrato del Cliente.</w:t>
      </w:r>
      <w:r w:rsidR="00733A43" w:rsidRPr="00C04260">
        <w:rPr>
          <w:rFonts w:cs="Tahoma"/>
          <w:szCs w:val="18"/>
        </w:rPr>
        <w:t xml:space="preserve"> </w:t>
      </w:r>
      <w:r w:rsidRPr="00C04260">
        <w:rPr>
          <w:rFonts w:cs="Tahoma"/>
          <w:szCs w:val="18"/>
        </w:rPr>
        <w:t>Si el periodo de suscripción de un año termina después del contrato, el Cliente debe contar con un Contrato de Licencias por Volumen activo para solicitar licencias adicionales o para renovar el servicio.</w:t>
      </w:r>
      <w:r w:rsidR="00733A43" w:rsidRPr="00C04260">
        <w:rPr>
          <w:rFonts w:cs="Tahoma"/>
          <w:szCs w:val="18"/>
        </w:rPr>
        <w:t xml:space="preserve"> </w:t>
      </w:r>
      <w:r w:rsidRPr="00C04260">
        <w:rPr>
          <w:rFonts w:cs="Tahoma"/>
          <w:szCs w:val="18"/>
        </w:rPr>
        <w:t>Si el Cliente realiza adquisiciones adicionales de un servicio, el periodo de suscripción de la adquisición adicional debe alinearse con el periodo de suscripción existente del Cliente para el mismo servicio.</w:t>
      </w:r>
      <w:r w:rsidR="00733A43" w:rsidRPr="00C04260">
        <w:rPr>
          <w:rFonts w:cs="Tahoma"/>
          <w:szCs w:val="18"/>
        </w:rPr>
        <w:t xml:space="preserve"> </w:t>
      </w:r>
      <w:r w:rsidRPr="00C04260">
        <w:rPr>
          <w:rFonts w:cs="Tahoma"/>
          <w:szCs w:val="18"/>
        </w:rPr>
        <w:t>Si los precios de los pedidos adicionales de productos o servicios no se tratan en el contrato existente del Cliente, el precio que cobramos por las cantidades adicionales de servicios adicionales será el mismo precio que el de la adquisición inicial.</w:t>
      </w:r>
      <w:r w:rsidR="00733A43" w:rsidRPr="00C04260">
        <w:rPr>
          <w:rFonts w:cs="Tahoma"/>
          <w:szCs w:val="18"/>
        </w:rPr>
        <w:t xml:space="preserve"> </w:t>
      </w:r>
      <w:r w:rsidRPr="00C04260">
        <w:rPr>
          <w:rFonts w:cs="Tahoma"/>
          <w:szCs w:val="18"/>
        </w:rPr>
        <w:t xml:space="preserve">Para información específica de los Servicios de Windows Azure consulte la sección Servicios de Windows Azure más abajo. </w:t>
      </w:r>
    </w:p>
    <w:p w:rsidR="001C1727" w:rsidRPr="00C04260" w:rsidRDefault="001C1727">
      <w:r w:rsidRPr="00C04260">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C04260"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C04260" w:rsidRDefault="00456002" w:rsidP="005C647E">
            <w:pPr>
              <w:jc w:val="center"/>
              <w:rPr>
                <w:rFonts w:eastAsia="Calibri" w:cs="Tahoma"/>
                <w:b/>
                <w:bCs/>
                <w:sz w:val="20"/>
                <w:szCs w:val="18"/>
              </w:rPr>
            </w:pPr>
            <w:r w:rsidRPr="00C04260">
              <w:rPr>
                <w:rFonts w:eastAsia="Calibri" w:cs="Tahoma"/>
                <w:b/>
                <w:bCs/>
                <w:sz w:val="20"/>
                <w:szCs w:val="18"/>
              </w:rPr>
              <w:lastRenderedPageBreak/>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C04260" w:rsidRDefault="00456002" w:rsidP="005C647E">
            <w:pPr>
              <w:jc w:val="center"/>
              <w:rPr>
                <w:rFonts w:eastAsia="Calibri" w:cs="Tahoma"/>
                <w:b/>
                <w:bCs/>
                <w:sz w:val="20"/>
                <w:szCs w:val="18"/>
              </w:rPr>
            </w:pPr>
            <w:r w:rsidRPr="00C04260">
              <w:rPr>
                <w:rFonts w:eastAsia="Calibri" w:cs="Tahoma"/>
                <w:b/>
                <w:bCs/>
                <w:sz w:val="20"/>
                <w:szCs w:val="18"/>
              </w:rPr>
              <w:t>Servicios Online disponibles para periodos de suscripción contérmino solamente</w:t>
            </w:r>
          </w:p>
        </w:tc>
      </w:tr>
      <w:tr w:rsidR="00456002" w:rsidRPr="00C04260"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C04260" w:rsidRDefault="00456002" w:rsidP="00B83AC5">
            <w:pPr>
              <w:numPr>
                <w:ilvl w:val="0"/>
                <w:numId w:val="67"/>
              </w:numPr>
              <w:spacing w:after="60"/>
              <w:ind w:left="720" w:right="259"/>
            </w:pPr>
            <w:r w:rsidRPr="00C04260">
              <w:rPr>
                <w:rFonts w:eastAsia="Calibri" w:cs="Tahoma"/>
                <w:color w:val="000000"/>
                <w:szCs w:val="18"/>
              </w:rPr>
              <w:t>Bing Maps, Edición Professional</w:t>
            </w:r>
          </w:p>
          <w:p w:rsidR="00456002" w:rsidRPr="00C04260" w:rsidRDefault="00456002" w:rsidP="00B83AC5">
            <w:pPr>
              <w:numPr>
                <w:ilvl w:val="0"/>
                <w:numId w:val="67"/>
              </w:numPr>
              <w:spacing w:after="60"/>
              <w:ind w:left="720" w:right="259"/>
            </w:pPr>
            <w:r w:rsidRPr="00C04260">
              <w:rPr>
                <w:rFonts w:eastAsia="Calibri" w:cs="Tahoma"/>
                <w:color w:val="000000"/>
                <w:szCs w:val="18"/>
              </w:rPr>
              <w:t>Exchange Online Protection</w:t>
            </w:r>
          </w:p>
          <w:p w:rsidR="00456002" w:rsidRPr="00C04260" w:rsidRDefault="00456002" w:rsidP="00B83AC5">
            <w:pPr>
              <w:numPr>
                <w:ilvl w:val="0"/>
                <w:numId w:val="67"/>
              </w:numPr>
              <w:spacing w:after="60"/>
              <w:ind w:left="720" w:right="259"/>
            </w:pPr>
            <w:r w:rsidRPr="00C04260">
              <w:rPr>
                <w:rFonts w:eastAsia="Calibri" w:cs="Tahoma"/>
                <w:color w:val="000000"/>
                <w:szCs w:val="18"/>
              </w:rPr>
              <w:t>Forefront Protection 2010 para Exchange</w:t>
            </w:r>
            <w:r w:rsidR="00C04260">
              <w:rPr>
                <w:rFonts w:eastAsia="Calibri" w:cs="Tahoma"/>
                <w:color w:val="000000"/>
                <w:szCs w:val="18"/>
              </w:rPr>
              <w:t> </w:t>
            </w:r>
            <w:r w:rsidRPr="00C04260">
              <w:rPr>
                <w:rFonts w:eastAsia="Calibri" w:cs="Tahoma"/>
                <w:color w:val="000000"/>
                <w:szCs w:val="18"/>
              </w:rPr>
              <w:t>Server</w:t>
            </w:r>
          </w:p>
          <w:p w:rsidR="00456002" w:rsidRPr="00C04260" w:rsidRDefault="00456002" w:rsidP="00B83AC5">
            <w:pPr>
              <w:numPr>
                <w:ilvl w:val="0"/>
                <w:numId w:val="67"/>
              </w:numPr>
              <w:spacing w:after="60"/>
              <w:ind w:left="720" w:right="259"/>
            </w:pPr>
            <w:r w:rsidRPr="00C04260">
              <w:rPr>
                <w:rFonts w:eastAsia="Calibri" w:cs="Tahoma"/>
                <w:color w:val="000000"/>
                <w:szCs w:val="18"/>
              </w:rPr>
              <w:t xml:space="preserve">Forefront Protection 2010 para SharePoint </w:t>
            </w:r>
          </w:p>
          <w:p w:rsidR="00456002" w:rsidRPr="00C04260" w:rsidRDefault="00456002" w:rsidP="00B83AC5">
            <w:pPr>
              <w:numPr>
                <w:ilvl w:val="0"/>
                <w:numId w:val="67"/>
              </w:numPr>
              <w:spacing w:after="60"/>
              <w:ind w:left="720" w:right="259"/>
            </w:pPr>
            <w:r w:rsidRPr="00C04260">
              <w:rPr>
                <w:rFonts w:eastAsia="Calibri" w:cs="Tahoma"/>
                <w:color w:val="000000"/>
                <w:szCs w:val="18"/>
              </w:rPr>
              <w:t>Forefront Protection Suite</w:t>
            </w:r>
          </w:p>
          <w:p w:rsidR="00456002" w:rsidRPr="00C04260" w:rsidRDefault="00456002" w:rsidP="00B83AC5">
            <w:pPr>
              <w:numPr>
                <w:ilvl w:val="0"/>
                <w:numId w:val="67"/>
              </w:numPr>
              <w:spacing w:after="60"/>
              <w:ind w:left="720" w:right="259"/>
            </w:pPr>
            <w:r w:rsidRPr="00C04260">
              <w:rPr>
                <w:rFonts w:eastAsia="Calibri" w:cs="Tahoma"/>
                <w:color w:val="000000"/>
                <w:szCs w:val="18"/>
              </w:rPr>
              <w:t>Forefront Security para Office Communications Server</w:t>
            </w:r>
          </w:p>
          <w:p w:rsidR="00456002" w:rsidRPr="00C04260" w:rsidRDefault="00456002" w:rsidP="00B83AC5">
            <w:pPr>
              <w:numPr>
                <w:ilvl w:val="0"/>
                <w:numId w:val="67"/>
              </w:numPr>
              <w:spacing w:after="60"/>
              <w:ind w:left="720" w:right="259"/>
            </w:pPr>
            <w:r w:rsidRPr="00C04260">
              <w:rPr>
                <w:rFonts w:eastAsia="Calibri" w:cs="Tahoma"/>
                <w:color w:val="000000"/>
                <w:szCs w:val="18"/>
              </w:rPr>
              <w:t>Servicio de protección de Forefront Threat Management Gateway, edición</w:t>
            </w:r>
            <w:r w:rsidR="00C04260">
              <w:rPr>
                <w:rFonts w:eastAsia="Calibri" w:cs="Tahoma"/>
                <w:color w:val="000000"/>
                <w:szCs w:val="18"/>
              </w:rPr>
              <w:t> </w:t>
            </w:r>
            <w:r w:rsidRPr="00C04260">
              <w:rPr>
                <w:rFonts w:eastAsia="Calibri" w:cs="Tahoma"/>
                <w:color w:val="000000"/>
                <w:szCs w:val="18"/>
              </w:rPr>
              <w:t>Web</w:t>
            </w:r>
          </w:p>
          <w:p w:rsidR="00456002" w:rsidRPr="00C04260" w:rsidRDefault="00456002" w:rsidP="00B83AC5">
            <w:pPr>
              <w:numPr>
                <w:ilvl w:val="0"/>
                <w:numId w:val="67"/>
              </w:numPr>
              <w:spacing w:after="60"/>
              <w:ind w:left="720" w:right="259"/>
            </w:pPr>
            <w:r w:rsidRPr="00C04260">
              <w:rPr>
                <w:rFonts w:eastAsia="Calibri" w:cs="Tahoma"/>
                <w:color w:val="000000"/>
                <w:szCs w:val="18"/>
              </w:rPr>
              <w:t>Lync Server Public Instant Messaging Connectivity con Servicio de Mensajería Instantánea de America Online (AOL) y servicio Windows Live Messenger</w:t>
            </w:r>
          </w:p>
          <w:p w:rsidR="00456002" w:rsidRPr="00C04260" w:rsidRDefault="00456002" w:rsidP="00B83AC5">
            <w:pPr>
              <w:numPr>
                <w:ilvl w:val="0"/>
                <w:numId w:val="67"/>
              </w:numPr>
              <w:spacing w:after="60"/>
              <w:ind w:left="720" w:right="259"/>
            </w:pPr>
            <w:r w:rsidRPr="00C04260">
              <w:rPr>
                <w:rFonts w:eastAsia="Calibri" w:cs="Tahoma"/>
                <w:color w:val="000000"/>
                <w:szCs w:val="18"/>
              </w:rPr>
              <w:t xml:space="preserve">Lync Server Public Instant Messaging Connectivity con Servicio de Mensajería Instantánea Yahoo </w:t>
            </w:r>
          </w:p>
          <w:p w:rsidR="00456002" w:rsidRPr="00C04260" w:rsidRDefault="00456002" w:rsidP="00B83AC5">
            <w:pPr>
              <w:numPr>
                <w:ilvl w:val="0"/>
                <w:numId w:val="67"/>
              </w:numPr>
              <w:spacing w:after="60"/>
              <w:ind w:left="720" w:right="259"/>
            </w:pPr>
            <w:r w:rsidRPr="00C04260">
              <w:rPr>
                <w:rFonts w:eastAsia="Calibri" w:cs="Tahoma"/>
                <w:color w:val="000000"/>
                <w:szCs w:val="18"/>
              </w:rPr>
              <w:t xml:space="preserve">Microsoft Exchange Hosted Encryption </w:t>
            </w:r>
          </w:p>
          <w:p w:rsidR="00456002" w:rsidRPr="00C04260" w:rsidRDefault="00456002" w:rsidP="00B83AC5">
            <w:pPr>
              <w:numPr>
                <w:ilvl w:val="0"/>
                <w:numId w:val="67"/>
              </w:numPr>
              <w:spacing w:after="60"/>
              <w:ind w:left="720" w:right="259"/>
            </w:pPr>
            <w:r w:rsidRPr="00C04260">
              <w:rPr>
                <w:rFonts w:eastAsia="Calibri" w:cs="Tahoma"/>
                <w:color w:val="000000"/>
                <w:szCs w:val="18"/>
              </w:rPr>
              <w:t>Microsoft Learning Solutions</w:t>
            </w:r>
          </w:p>
          <w:p w:rsidR="00456002" w:rsidRPr="00C04260" w:rsidRDefault="00456002" w:rsidP="00B83AC5">
            <w:pPr>
              <w:numPr>
                <w:ilvl w:val="0"/>
                <w:numId w:val="67"/>
              </w:numPr>
              <w:spacing w:after="60"/>
              <w:ind w:left="720" w:right="259"/>
            </w:pPr>
            <w:r w:rsidRPr="00C04260">
              <w:rPr>
                <w:rFonts w:eastAsia="Calibri" w:cs="Tahoma"/>
                <w:color w:val="000000"/>
                <w:szCs w:val="18"/>
              </w:rPr>
              <w:t>Office Groove Enterprise Services</w:t>
            </w:r>
          </w:p>
          <w:p w:rsidR="00456002" w:rsidRPr="00C04260" w:rsidRDefault="00456002" w:rsidP="00B83AC5">
            <w:pPr>
              <w:numPr>
                <w:ilvl w:val="0"/>
                <w:numId w:val="67"/>
              </w:numPr>
              <w:spacing w:after="60"/>
              <w:ind w:left="720" w:right="259"/>
            </w:pPr>
            <w:r w:rsidRPr="00C04260">
              <w:rPr>
                <w:rFonts w:eastAsia="Calibri" w:cs="Tahoma"/>
                <w:color w:val="000000"/>
                <w:szCs w:val="18"/>
              </w:rPr>
              <w:t>System Center 2012 Endpoint Protection</w:t>
            </w:r>
          </w:p>
          <w:p w:rsidR="00456002" w:rsidRPr="00C04260" w:rsidRDefault="00456002" w:rsidP="00B83AC5">
            <w:pPr>
              <w:numPr>
                <w:ilvl w:val="0"/>
                <w:numId w:val="67"/>
              </w:numPr>
              <w:spacing w:after="60"/>
              <w:ind w:left="720" w:right="259"/>
              <w:rPr>
                <w:rFonts w:eastAsia="Calibri" w:cs="Tahoma"/>
                <w:color w:val="000000"/>
                <w:szCs w:val="18"/>
              </w:rPr>
            </w:pPr>
            <w:r w:rsidRPr="00C04260">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C04260" w:rsidRDefault="00456002" w:rsidP="00B83AC5">
            <w:pPr>
              <w:numPr>
                <w:ilvl w:val="0"/>
                <w:numId w:val="68"/>
              </w:numPr>
              <w:spacing w:after="60"/>
              <w:ind w:left="576" w:right="187"/>
            </w:pPr>
            <w:r w:rsidRPr="00C04260">
              <w:rPr>
                <w:rFonts w:eastAsia="Calibri" w:cs="Tahoma"/>
                <w:color w:val="000000"/>
                <w:szCs w:val="18"/>
              </w:rPr>
              <w:t xml:space="preserve">Dynamics CRM Online </w:t>
            </w:r>
          </w:p>
          <w:p w:rsidR="00456002" w:rsidRPr="00C04260" w:rsidRDefault="00456002" w:rsidP="00B83AC5">
            <w:pPr>
              <w:numPr>
                <w:ilvl w:val="0"/>
                <w:numId w:val="68"/>
              </w:numPr>
              <w:spacing w:after="60"/>
              <w:ind w:left="576" w:right="187"/>
            </w:pPr>
            <w:r w:rsidRPr="00C04260">
              <w:rPr>
                <w:rFonts w:eastAsia="Calibri" w:cs="Tahoma"/>
                <w:color w:val="000000"/>
                <w:szCs w:val="18"/>
              </w:rPr>
              <w:t>Dynamics Mobile</w:t>
            </w:r>
          </w:p>
          <w:p w:rsidR="00456002" w:rsidRPr="00C04260" w:rsidRDefault="00456002" w:rsidP="00B83AC5">
            <w:pPr>
              <w:numPr>
                <w:ilvl w:val="0"/>
                <w:numId w:val="68"/>
              </w:numPr>
              <w:spacing w:after="60"/>
              <w:ind w:left="576" w:right="187"/>
            </w:pPr>
            <w:r w:rsidRPr="00C04260">
              <w:rPr>
                <w:rFonts w:eastAsia="Calibri" w:cs="Tahoma"/>
                <w:color w:val="000000"/>
                <w:szCs w:val="18"/>
              </w:rPr>
              <w:t>Dynamics Onprem Mobile</w:t>
            </w:r>
          </w:p>
          <w:p w:rsidR="009B3FA2" w:rsidRPr="00C04260" w:rsidRDefault="009B3FA2" w:rsidP="00B83AC5">
            <w:pPr>
              <w:numPr>
                <w:ilvl w:val="0"/>
                <w:numId w:val="68"/>
              </w:numPr>
              <w:spacing w:after="60"/>
              <w:ind w:left="576" w:right="187"/>
            </w:pPr>
            <w:r w:rsidRPr="00C04260">
              <w:rPr>
                <w:rFonts w:eastAsia="Calibri" w:cs="Tahoma"/>
                <w:color w:val="000000"/>
                <w:szCs w:val="18"/>
              </w:rPr>
              <w:t>Archivado de Exchange Online para Exchange Online</w:t>
            </w:r>
          </w:p>
          <w:p w:rsidR="00456002" w:rsidRPr="00C04260" w:rsidRDefault="00456002" w:rsidP="00B83AC5">
            <w:pPr>
              <w:numPr>
                <w:ilvl w:val="0"/>
                <w:numId w:val="68"/>
              </w:numPr>
              <w:spacing w:after="60"/>
              <w:ind w:left="576" w:right="187"/>
            </w:pPr>
            <w:r w:rsidRPr="00C04260">
              <w:rPr>
                <w:rFonts w:eastAsia="Calibri" w:cs="Tahoma"/>
                <w:color w:val="000000"/>
                <w:szCs w:val="18"/>
              </w:rPr>
              <w:t>Archivado de Exchange Online para Servidor de Exchange</w:t>
            </w:r>
          </w:p>
          <w:p w:rsidR="00456002" w:rsidRPr="00C04260" w:rsidRDefault="00456002" w:rsidP="00B83AC5">
            <w:pPr>
              <w:numPr>
                <w:ilvl w:val="0"/>
                <w:numId w:val="68"/>
              </w:numPr>
              <w:spacing w:after="60"/>
              <w:ind w:left="576" w:right="187"/>
            </w:pPr>
            <w:r w:rsidRPr="00C04260">
              <w:rPr>
                <w:rFonts w:eastAsia="Calibri" w:cs="Tahoma"/>
                <w:color w:val="000000"/>
                <w:szCs w:val="18"/>
              </w:rPr>
              <w:t xml:space="preserve">Exchange Online Kiosk, Plan 1 y Plan 2 </w:t>
            </w:r>
          </w:p>
          <w:p w:rsidR="00456002" w:rsidRPr="00C04260" w:rsidRDefault="00456002" w:rsidP="00B83AC5">
            <w:pPr>
              <w:numPr>
                <w:ilvl w:val="0"/>
                <w:numId w:val="68"/>
              </w:numPr>
              <w:spacing w:after="60"/>
              <w:ind w:left="576" w:right="187"/>
            </w:pPr>
            <w:r w:rsidRPr="00C04260">
              <w:rPr>
                <w:rFonts w:eastAsia="Calibri" w:cs="Tahoma"/>
                <w:color w:val="000000"/>
                <w:szCs w:val="18"/>
              </w:rPr>
              <w:t>Lync Online Plan 1, 2 y 3</w:t>
            </w:r>
          </w:p>
          <w:p w:rsidR="009B3FA2" w:rsidRPr="00C04260" w:rsidRDefault="00456002" w:rsidP="00B83AC5">
            <w:pPr>
              <w:numPr>
                <w:ilvl w:val="0"/>
                <w:numId w:val="68"/>
              </w:numPr>
              <w:spacing w:after="60"/>
              <w:ind w:left="576" w:right="187"/>
            </w:pPr>
            <w:r w:rsidRPr="00C04260">
              <w:rPr>
                <w:rFonts w:eastAsia="Calibri" w:cs="Tahoma"/>
                <w:color w:val="000000"/>
                <w:szCs w:val="18"/>
              </w:rPr>
              <w:t>Office 365 Ámbito educativo A2, A3 y A4</w:t>
            </w:r>
          </w:p>
          <w:p w:rsidR="00456002" w:rsidRPr="00C04260" w:rsidRDefault="009B3FA2" w:rsidP="00B83AC5">
            <w:pPr>
              <w:numPr>
                <w:ilvl w:val="0"/>
                <w:numId w:val="68"/>
              </w:numPr>
              <w:spacing w:after="60"/>
              <w:ind w:left="576" w:right="187"/>
            </w:pPr>
            <w:r w:rsidRPr="00C04260">
              <w:rPr>
                <w:rFonts w:eastAsia="Calibri" w:cs="Tahoma"/>
                <w:color w:val="000000"/>
                <w:szCs w:val="18"/>
              </w:rPr>
              <w:t xml:space="preserve">Office 365 Enterprise K1, K2,E1, E2, </w:t>
            </w:r>
            <w:r w:rsidR="00C04260">
              <w:rPr>
                <w:rFonts w:eastAsia="Calibri" w:cs="Tahoma"/>
                <w:color w:val="000000"/>
                <w:szCs w:val="18"/>
              </w:rPr>
              <w:br/>
            </w:r>
            <w:r w:rsidRPr="00C04260">
              <w:rPr>
                <w:rFonts w:eastAsia="Calibri" w:cs="Tahoma"/>
                <w:color w:val="000000"/>
                <w:szCs w:val="18"/>
              </w:rPr>
              <w:t>E3 y E4</w:t>
            </w:r>
          </w:p>
          <w:p w:rsidR="00061A45" w:rsidRPr="00C04260" w:rsidRDefault="008368B4" w:rsidP="00B83AC5">
            <w:pPr>
              <w:numPr>
                <w:ilvl w:val="0"/>
                <w:numId w:val="68"/>
              </w:numPr>
              <w:spacing w:after="60"/>
              <w:ind w:left="576" w:right="187"/>
            </w:pPr>
            <w:r w:rsidRPr="00C04260">
              <w:rPr>
                <w:rFonts w:eastAsia="Calibri" w:cs="Tahoma"/>
                <w:color w:val="000000"/>
                <w:szCs w:val="18"/>
              </w:rPr>
              <w:t>Office 365 ProPlus</w:t>
            </w:r>
          </w:p>
          <w:p w:rsidR="00456002" w:rsidRPr="00C04260" w:rsidRDefault="00456002" w:rsidP="00B83AC5">
            <w:pPr>
              <w:numPr>
                <w:ilvl w:val="0"/>
                <w:numId w:val="68"/>
              </w:numPr>
              <w:spacing w:after="60"/>
              <w:ind w:left="576" w:right="187"/>
            </w:pPr>
            <w:r w:rsidRPr="00C04260">
              <w:rPr>
                <w:rFonts w:eastAsia="Calibri" w:cs="Tahoma"/>
                <w:color w:val="000000"/>
                <w:szCs w:val="18"/>
              </w:rPr>
              <w:t>Office Web Applications</w:t>
            </w:r>
          </w:p>
          <w:p w:rsidR="008368B4" w:rsidRPr="00C04260" w:rsidRDefault="008368B4" w:rsidP="00B83AC5">
            <w:pPr>
              <w:numPr>
                <w:ilvl w:val="0"/>
                <w:numId w:val="68"/>
              </w:numPr>
              <w:spacing w:after="60"/>
              <w:ind w:left="576" w:right="187"/>
            </w:pPr>
            <w:r w:rsidRPr="00C04260">
              <w:rPr>
                <w:rFonts w:eastAsia="Calibri" w:cs="Tahoma"/>
                <w:color w:val="000000"/>
                <w:szCs w:val="18"/>
              </w:rPr>
              <w:t>Project Online</w:t>
            </w:r>
          </w:p>
          <w:p w:rsidR="008368B4" w:rsidRPr="00C04260" w:rsidRDefault="008368B4" w:rsidP="00B83AC5">
            <w:pPr>
              <w:numPr>
                <w:ilvl w:val="0"/>
                <w:numId w:val="68"/>
              </w:numPr>
              <w:spacing w:after="60"/>
              <w:ind w:left="576" w:right="187"/>
            </w:pPr>
            <w:r w:rsidRPr="00C04260">
              <w:rPr>
                <w:rFonts w:eastAsia="Calibri" w:cs="Tahoma"/>
                <w:color w:val="000000"/>
                <w:szCs w:val="18"/>
              </w:rPr>
              <w:t>Project Pro para Office 365</w:t>
            </w:r>
          </w:p>
          <w:p w:rsidR="00456002" w:rsidRPr="00C04260" w:rsidRDefault="00456002" w:rsidP="00B83AC5">
            <w:pPr>
              <w:numPr>
                <w:ilvl w:val="0"/>
                <w:numId w:val="68"/>
              </w:numPr>
              <w:spacing w:after="60"/>
              <w:ind w:left="576" w:right="187"/>
            </w:pPr>
            <w:r w:rsidRPr="00C04260">
              <w:rPr>
                <w:rFonts w:eastAsia="Calibri" w:cs="Tahoma"/>
                <w:color w:val="000000"/>
                <w:szCs w:val="18"/>
              </w:rPr>
              <w:t xml:space="preserve">SharePoint Online Plan 1 y Plan 2 </w:t>
            </w:r>
          </w:p>
          <w:p w:rsidR="00456002" w:rsidRPr="00C04260" w:rsidRDefault="00456002" w:rsidP="00B83AC5">
            <w:pPr>
              <w:numPr>
                <w:ilvl w:val="0"/>
                <w:numId w:val="68"/>
              </w:numPr>
              <w:spacing w:after="60"/>
              <w:ind w:left="576" w:right="187"/>
            </w:pPr>
            <w:r w:rsidRPr="00C04260">
              <w:rPr>
                <w:rFonts w:eastAsia="Calibri" w:cs="Tahoma"/>
                <w:color w:val="000000"/>
                <w:szCs w:val="18"/>
              </w:rPr>
              <w:t>Windows Intune</w:t>
            </w:r>
          </w:p>
          <w:p w:rsidR="00456002" w:rsidRPr="00C04260" w:rsidRDefault="003929D1" w:rsidP="00B83AC5">
            <w:pPr>
              <w:numPr>
                <w:ilvl w:val="0"/>
                <w:numId w:val="68"/>
              </w:numPr>
              <w:spacing w:after="60"/>
              <w:ind w:left="576" w:right="187"/>
            </w:pPr>
            <w:r w:rsidRPr="00C04260">
              <w:rPr>
                <w:rFonts w:eastAsia="Calibri" w:cs="Tahoma"/>
                <w:color w:val="000000"/>
                <w:szCs w:val="18"/>
              </w:rPr>
              <w:t>Complemento de Windows Intune</w:t>
            </w:r>
          </w:p>
          <w:p w:rsidR="009B3FA2" w:rsidRPr="00C04260" w:rsidRDefault="009B3FA2" w:rsidP="00B83AC5">
            <w:pPr>
              <w:numPr>
                <w:ilvl w:val="0"/>
                <w:numId w:val="68"/>
              </w:numPr>
              <w:spacing w:after="60"/>
              <w:ind w:left="576" w:right="187"/>
              <w:rPr>
                <w:rFonts w:eastAsia="Calibri" w:cs="Tahoma"/>
                <w:szCs w:val="18"/>
              </w:rPr>
            </w:pPr>
            <w:r w:rsidRPr="00C04260">
              <w:rPr>
                <w:rFonts w:eastAsia="Calibri" w:cs="Tahoma"/>
                <w:color w:val="000000"/>
                <w:szCs w:val="18"/>
              </w:rPr>
              <w:t>Yammer Enterprise</w:t>
            </w:r>
          </w:p>
        </w:tc>
      </w:tr>
    </w:tbl>
    <w:p w:rsidR="00171817" w:rsidRPr="00C04260" w:rsidRDefault="00171817" w:rsidP="00212CC6">
      <w:pPr>
        <w:pStyle w:val="Heading2"/>
        <w:ind w:left="0"/>
      </w:pPr>
    </w:p>
    <w:p w:rsidR="00456002" w:rsidRPr="00C04260" w:rsidRDefault="00456002" w:rsidP="00171817">
      <w:pPr>
        <w:pStyle w:val="Heading2"/>
        <w:ind w:left="0"/>
      </w:pPr>
      <w:bookmarkStart w:id="718" w:name="_Toc336338209"/>
      <w:bookmarkStart w:id="719" w:name="_Toc357598834"/>
      <w:r w:rsidRPr="00C04260">
        <w:rPr>
          <w:rFonts w:ascii="Tahoma" w:hAnsi="Tahoma" w:cs="Tahoma"/>
        </w:rPr>
        <w:t>Adquisiciones y Renovación Automática de Servicios Online</w:t>
      </w:r>
      <w:bookmarkEnd w:id="718"/>
      <w:bookmarkEnd w:id="719"/>
      <w:r w:rsidRPr="00C04260">
        <w:rPr>
          <w:rFonts w:ascii="Tahoma" w:hAnsi="Tahoma" w:cs="Tahoma"/>
        </w:rPr>
        <w:t xml:space="preserve"> </w:t>
      </w:r>
    </w:p>
    <w:p w:rsidR="00456002" w:rsidRPr="00C04260" w:rsidRDefault="00456002" w:rsidP="00171817">
      <w:pPr>
        <w:outlineLvl w:val="2"/>
      </w:pPr>
    </w:p>
    <w:p w:rsidR="00456002" w:rsidRPr="00C04260" w:rsidRDefault="00456002" w:rsidP="00212CC6">
      <w:pPr>
        <w:outlineLvl w:val="2"/>
      </w:pPr>
      <w:r w:rsidRPr="00C04260">
        <w:rPr>
          <w:rFonts w:cs="Tahoma"/>
          <w:szCs w:val="18"/>
        </w:rPr>
        <w:t>Los Clientes deben tener un Contrato de Licencias por Volumen activo para solicitar o renovar suscripciones a servicios online en las Licencias por Volumen.</w:t>
      </w:r>
      <w:r w:rsidR="00733A43" w:rsidRPr="00C04260">
        <w:rPr>
          <w:rFonts w:cs="Tahoma"/>
          <w:szCs w:val="18"/>
        </w:rPr>
        <w:t xml:space="preserve"> </w:t>
      </w:r>
      <w:r w:rsidRPr="00C04260">
        <w:rPr>
          <w:rFonts w:cs="Tahoma"/>
          <w:szCs w:val="18"/>
        </w:rPr>
        <w:t xml:space="preserve">Una suscripción a servicios online se renueva automáticamente el día después de que expire su periodo de suscripción, a no ser que el Cliente decida no renovar mediante la opción de no utilizar la </w:t>
      </w:r>
      <w:r w:rsidRPr="00C04260">
        <w:rPr>
          <w:rFonts w:cs="Tahoma"/>
          <w:color w:val="000000"/>
          <w:szCs w:val="18"/>
        </w:rPr>
        <w:t xml:space="preserve">renovación </w:t>
      </w:r>
      <w:r w:rsidRPr="00C04260">
        <w:rPr>
          <w:bCs/>
          <w:color w:val="000000"/>
        </w:rPr>
        <w:t>automática con un mínimo de cinco (5)</w:t>
      </w:r>
      <w:r w:rsidRPr="00C04260">
        <w:rPr>
          <w:b/>
          <w:bCs/>
          <w:color w:val="1F497D"/>
        </w:rPr>
        <w:t xml:space="preserve"> </w:t>
      </w:r>
      <w:r w:rsidRPr="00C04260">
        <w:rPr>
          <w:rFonts w:cs="Tahoma"/>
          <w:szCs w:val="18"/>
        </w:rPr>
        <w:t>días antes del vencimiento del periodo de suscripción.</w:t>
      </w:r>
      <w:r w:rsidR="00733A43" w:rsidRPr="00C04260">
        <w:rPr>
          <w:rFonts w:cs="Tahoma"/>
          <w:szCs w:val="18"/>
        </w:rPr>
        <w:t xml:space="preserve"> </w:t>
      </w:r>
      <w:r w:rsidRPr="00C04260">
        <w:rPr>
          <w:rFonts w:cs="Tahoma"/>
          <w:szCs w:val="18"/>
        </w:rPr>
        <w:t>Luego de la renovación automática, Microsoft facturará la cantidad de licencias que expirarán con la misma opción de periodo de suscripción si el contrato inicial del Cliente se mantiene activo.</w:t>
      </w:r>
      <w:r w:rsidR="00733A43" w:rsidRPr="00C04260">
        <w:rPr>
          <w:rFonts w:cs="Tahoma"/>
          <w:szCs w:val="18"/>
        </w:rPr>
        <w:t xml:space="preserve"> </w:t>
      </w:r>
      <w:r w:rsidRPr="00C04260">
        <w:rPr>
          <w:rFonts w:cs="Tahoma"/>
          <w:szCs w:val="18"/>
        </w:rPr>
        <w:t>Las suscripciones a servicios online para Clientes de Government y Academic no se renovarán automáticamente, salvo que el Cliente elija la opción de renovación automática.</w:t>
      </w:r>
      <w:r w:rsidR="00733A43" w:rsidRPr="00C04260">
        <w:rPr>
          <w:rFonts w:cs="Tahoma"/>
          <w:szCs w:val="18"/>
        </w:rPr>
        <w:t xml:space="preserve"> </w:t>
      </w:r>
      <w:r w:rsidRPr="00C04260">
        <w:rPr>
          <w:rFonts w:cs="Tahoma"/>
          <w:szCs w:val="18"/>
        </w:rPr>
        <w:t>Los precios se reajustarán en el momento de la renovación.</w:t>
      </w:r>
      <w:r w:rsidR="00733A43" w:rsidRPr="00C04260">
        <w:rPr>
          <w:rFonts w:cs="Tahoma"/>
          <w:szCs w:val="18"/>
        </w:rPr>
        <w:t xml:space="preserve"> </w:t>
      </w:r>
      <w:r w:rsidRPr="00C04260">
        <w:rPr>
          <w:rFonts w:cs="Tahoma"/>
          <w:szCs w:val="18"/>
        </w:rPr>
        <w:t>La opción de renovación automática no está disponible para los Servicios de Windows Azure.</w:t>
      </w:r>
    </w:p>
    <w:p w:rsidR="00C04260" w:rsidRDefault="00C04260">
      <w:r>
        <w:br w:type="page"/>
      </w:r>
    </w:p>
    <w:p w:rsidR="00456002" w:rsidRPr="00C04260" w:rsidRDefault="00456002" w:rsidP="00171817">
      <w:pPr>
        <w:pStyle w:val="Heading2"/>
        <w:ind w:left="0"/>
      </w:pPr>
      <w:bookmarkStart w:id="720" w:name="_Toc336338210"/>
      <w:bookmarkStart w:id="721" w:name="_Toc357598835"/>
      <w:r w:rsidRPr="00C04260">
        <w:rPr>
          <w:rFonts w:ascii="Tahoma" w:hAnsi="Tahoma" w:cs="Tahoma"/>
        </w:rPr>
        <w:lastRenderedPageBreak/>
        <w:t>Administración de estado de renovación y de renovación automática</w:t>
      </w:r>
      <w:bookmarkEnd w:id="720"/>
      <w:bookmarkEnd w:id="721"/>
    </w:p>
    <w:p w:rsidR="00456002" w:rsidRPr="00C04260" w:rsidRDefault="00456002" w:rsidP="00171817">
      <w:pPr>
        <w:outlineLvl w:val="2"/>
      </w:pPr>
    </w:p>
    <w:p w:rsidR="00456002" w:rsidRPr="00C04260" w:rsidRDefault="00456002" w:rsidP="00171817">
      <w:pPr>
        <w:outlineLvl w:val="2"/>
      </w:pPr>
      <w:r w:rsidRPr="00C04260">
        <w:rPr>
          <w:rFonts w:cs="Tahoma"/>
          <w:szCs w:val="18"/>
        </w:rPr>
        <w:t>Los Clientes recibirán notificaciones de renovación antes del término de sus periodos de suscripción a servicios online y</w:t>
      </w:r>
      <w:r w:rsidR="00733A43" w:rsidRPr="00C04260">
        <w:rPr>
          <w:rFonts w:cs="Tahoma"/>
          <w:szCs w:val="18"/>
        </w:rPr>
        <w:t xml:space="preserve"> </w:t>
      </w:r>
      <w:r w:rsidRPr="00C04260">
        <w:rPr>
          <w:rFonts w:cs="Tahoma"/>
          <w:szCs w:val="18"/>
        </w:rPr>
        <w:t>podrán cancelar su renovación o cambiar un pedido de renovación automática si realizan las acciones necesarias al menos treinta (30) días antes de la finalización del periodo de suscripción.</w:t>
      </w:r>
      <w:r w:rsidR="00733A43" w:rsidRPr="00C04260">
        <w:rPr>
          <w:rFonts w:cs="Tahoma"/>
          <w:szCs w:val="18"/>
        </w:rPr>
        <w:t xml:space="preserve"> </w:t>
      </w:r>
      <w:r w:rsidRPr="00C04260">
        <w:rPr>
          <w:rFonts w:cs="Tahoma"/>
          <w:szCs w:val="18"/>
        </w:rPr>
        <w:t>Asimismo, los Clientes pueden cambiar su pedido de renovación al realizar un pedido a su revendedor treinta (30) días antes de la expiración del periodo de suscripción.</w:t>
      </w:r>
      <w:r w:rsidR="00733A43" w:rsidRPr="00C04260">
        <w:rPr>
          <w:rFonts w:cs="Tahoma"/>
          <w:szCs w:val="18"/>
        </w:rPr>
        <w:t xml:space="preserve"> </w:t>
      </w:r>
      <w:r w:rsidRPr="00C04260">
        <w:rPr>
          <w:rFonts w:cs="Tahoma"/>
          <w:szCs w:val="18"/>
        </w:rPr>
        <w:t>Los Clientes podrán cancelar una renovación de suscripción al proporcionar una notificación escrita con treinta (30) días de anticipación a Microsoft en un formulario que se encuentra disponible través de su revendedor de</w:t>
      </w:r>
      <w:r w:rsidR="00C04260">
        <w:rPr>
          <w:rFonts w:cs="Tahoma"/>
          <w:szCs w:val="18"/>
        </w:rPr>
        <w:t> </w:t>
      </w:r>
      <w:r w:rsidRPr="00C04260">
        <w:rPr>
          <w:rFonts w:cs="Tahoma"/>
          <w:szCs w:val="18"/>
        </w:rPr>
        <w:t>Microsoft o en http://microsoft.com/licensing/contracts.</w:t>
      </w:r>
      <w:r w:rsidR="00733A43" w:rsidRPr="00C04260">
        <w:rPr>
          <w:rFonts w:cs="Tahoma"/>
          <w:szCs w:val="18"/>
        </w:rPr>
        <w:t xml:space="preserve"> </w:t>
      </w:r>
      <w:r w:rsidRPr="00C04260">
        <w:rPr>
          <w:rFonts w:cs="Tahoma"/>
          <w:szCs w:val="18"/>
        </w:rPr>
        <w:t>Todas las renovaciones de servicios inician un nuevo periodo de suscripción que comienza el primer día del siguiente mes natural después de la expiración del periodo de</w:t>
      </w:r>
      <w:r w:rsidR="00C04260">
        <w:rPr>
          <w:rFonts w:cs="Tahoma"/>
          <w:szCs w:val="18"/>
        </w:rPr>
        <w:t> </w:t>
      </w:r>
      <w:r w:rsidRPr="00C04260">
        <w:rPr>
          <w:rFonts w:cs="Tahoma"/>
          <w:szCs w:val="18"/>
        </w:rPr>
        <w:t>suscripción anterior.</w:t>
      </w:r>
    </w:p>
    <w:p w:rsidR="00456002" w:rsidRPr="00C04260" w:rsidRDefault="00456002" w:rsidP="00171817">
      <w:pPr>
        <w:outlineLvl w:val="2"/>
      </w:pPr>
    </w:p>
    <w:p w:rsidR="00456002" w:rsidRPr="00C04260" w:rsidRDefault="00456002" w:rsidP="00171817">
      <w:pPr>
        <w:outlineLvl w:val="2"/>
      </w:pPr>
      <w:r w:rsidRPr="00C04260">
        <w:rPr>
          <w:rFonts w:cs="Tahoma"/>
          <w:szCs w:val="18"/>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C04260">
        <w:rPr>
          <w:rFonts w:cs="Tahoma"/>
          <w:szCs w:val="18"/>
        </w:rPr>
        <w:t> </w:t>
      </w:r>
      <w:r w:rsidRPr="00C04260">
        <w:rPr>
          <w:rFonts w:cs="Tahoma"/>
          <w:szCs w:val="18"/>
        </w:rPr>
        <w:t>pedido por cada aumento en el servicio de suscripción.</w:t>
      </w:r>
      <w:r w:rsidR="00733A43" w:rsidRPr="00C04260">
        <w:rPr>
          <w:rFonts w:cs="Tahoma"/>
          <w:szCs w:val="18"/>
        </w:rPr>
        <w:t xml:space="preserve"> </w:t>
      </w:r>
    </w:p>
    <w:p w:rsidR="00BD1A6A" w:rsidRPr="00C04260" w:rsidRDefault="00BD1A6A">
      <w:bookmarkStart w:id="722" w:name="_Toc336338211"/>
    </w:p>
    <w:p w:rsidR="00456002" w:rsidRPr="00C04260" w:rsidRDefault="00456002" w:rsidP="00456002">
      <w:pPr>
        <w:pStyle w:val="Heading2"/>
        <w:ind w:left="0"/>
      </w:pPr>
      <w:bookmarkStart w:id="723" w:name="_Toc357598836"/>
      <w:r w:rsidRPr="00C04260">
        <w:rPr>
          <w:rFonts w:ascii="Tahoma" w:hAnsi="Tahoma" w:cs="Tahoma"/>
        </w:rPr>
        <w:t>Cancelación de los Servicios Online</w:t>
      </w:r>
      <w:bookmarkEnd w:id="722"/>
      <w:bookmarkEnd w:id="723"/>
    </w:p>
    <w:p w:rsidR="00456002" w:rsidRPr="00C04260" w:rsidRDefault="00456002" w:rsidP="00456002">
      <w:pPr>
        <w:outlineLvl w:val="2"/>
      </w:pPr>
    </w:p>
    <w:p w:rsidR="00456002" w:rsidRPr="00C04260" w:rsidRDefault="00456002" w:rsidP="00116EDC">
      <w:pPr>
        <w:outlineLvl w:val="2"/>
      </w:pPr>
      <w:r w:rsidRPr="00C04260">
        <w:rPr>
          <w:rFonts w:cs="Tahoma"/>
          <w:szCs w:val="18"/>
        </w:rPr>
        <w:t>Las suscripciones para un servicio online se pueden cancelar en el plazo de treinta (30) días después del pedido inicial o de la reserva inicial de licencias de un servicio sin recibir ningún tipo de sanción.</w:t>
      </w:r>
      <w:r w:rsidR="00733A43" w:rsidRPr="00C04260">
        <w:rPr>
          <w:rFonts w:cs="Tahoma"/>
          <w:szCs w:val="18"/>
        </w:rPr>
        <w:t xml:space="preserve"> </w:t>
      </w:r>
      <w:r w:rsidRPr="00C04260">
        <w:rPr>
          <w:rFonts w:cs="Tahoma"/>
          <w:szCs w:val="18"/>
        </w:rPr>
        <w:t>Consulte las secciones de</w:t>
      </w:r>
      <w:r w:rsidR="00C04260">
        <w:rPr>
          <w:rFonts w:cs="Tahoma"/>
          <w:szCs w:val="18"/>
        </w:rPr>
        <w:t> </w:t>
      </w:r>
      <w:r w:rsidRPr="00C04260">
        <w:rPr>
          <w:rFonts w:cs="Tahoma"/>
          <w:szCs w:val="18"/>
        </w:rPr>
        <w:t>productos específicos de esta Lista de Productos para obtener información sobre los términos de cancelación adicionales que puedan existir.</w:t>
      </w:r>
    </w:p>
    <w:p w:rsidR="00116EDC" w:rsidRPr="00C04260" w:rsidRDefault="00116EDC" w:rsidP="00116EDC">
      <w:pPr>
        <w:outlineLvl w:val="2"/>
      </w:pPr>
    </w:p>
    <w:p w:rsidR="00456002" w:rsidRPr="00C04260" w:rsidRDefault="00456002" w:rsidP="00456002">
      <w:pPr>
        <w:pStyle w:val="Heading2"/>
        <w:ind w:left="0"/>
      </w:pPr>
      <w:bookmarkStart w:id="724" w:name="_Toc328145982"/>
      <w:bookmarkStart w:id="725" w:name="_Toc336338212"/>
      <w:bookmarkStart w:id="726" w:name="_Toc357598837"/>
      <w:r w:rsidRPr="00C04260">
        <w:rPr>
          <w:rFonts w:ascii="Tahoma" w:hAnsi="Tahoma" w:cs="Tahoma"/>
        </w:rPr>
        <w:t>Opciones de condiciones de pago de los Servicios Online</w:t>
      </w:r>
      <w:bookmarkEnd w:id="724"/>
      <w:bookmarkEnd w:id="725"/>
      <w:bookmarkEnd w:id="726"/>
    </w:p>
    <w:p w:rsidR="00456002" w:rsidRPr="00C04260" w:rsidRDefault="00456002" w:rsidP="00456002">
      <w:pPr>
        <w:ind w:left="720"/>
        <w:outlineLvl w:val="2"/>
      </w:pPr>
    </w:p>
    <w:p w:rsidR="00456002" w:rsidRPr="00C04260" w:rsidRDefault="00456002" w:rsidP="00456002">
      <w:pPr>
        <w:outlineLvl w:val="2"/>
      </w:pPr>
      <w:r w:rsidRPr="00C04260">
        <w:rPr>
          <w:rFonts w:cs="Tahoma"/>
          <w:szCs w:val="18"/>
        </w:rPr>
        <w:t>Los Clientes deben abonar las suscripciones a servicios online de un año en su totalidad al comienzo del periodo de suscripción.</w:t>
      </w:r>
      <w:r w:rsidR="00733A43" w:rsidRPr="00C04260">
        <w:rPr>
          <w:rFonts w:cs="Tahoma"/>
          <w:szCs w:val="18"/>
        </w:rPr>
        <w:t xml:space="preserve"> </w:t>
      </w:r>
      <w:r w:rsidRPr="00C04260">
        <w:rPr>
          <w:rFonts w:cs="Tahoma"/>
          <w:szCs w:val="18"/>
        </w:rPr>
        <w:t xml:space="preserve">Los Clientes que opten por los periodos de suscripción contérmino o por </w:t>
      </w:r>
      <w:r w:rsidR="00CC4FE5">
        <w:rPr>
          <w:rFonts w:cs="Tahoma"/>
          <w:szCs w:val="18"/>
        </w:rPr>
        <w:t>“</w:t>
      </w:r>
      <w:r w:rsidRPr="00C04260">
        <w:rPr>
          <w:rFonts w:cs="Tahoma"/>
          <w:szCs w:val="18"/>
        </w:rPr>
        <w:t>alinearse al 2º Aniversario</w:t>
      </w:r>
      <w:r w:rsidR="00CC4FE5">
        <w:rPr>
          <w:rFonts w:cs="Tahoma"/>
          <w:szCs w:val="18"/>
        </w:rPr>
        <w:t>”</w:t>
      </w:r>
      <w:r w:rsidRPr="00C04260">
        <w:rPr>
          <w:rFonts w:cs="Tahoma"/>
          <w:szCs w:val="18"/>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733A43" w:rsidRPr="00C04260">
        <w:rPr>
          <w:rFonts w:cs="Tahoma"/>
          <w:szCs w:val="18"/>
        </w:rPr>
        <w:t xml:space="preserve"> </w:t>
      </w:r>
      <w:r w:rsidRPr="00C04260">
        <w:rPr>
          <w:rFonts w:cs="Tahoma"/>
          <w:szCs w:val="18"/>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C04260" w:rsidRDefault="00456002" w:rsidP="00456002">
      <w:pPr>
        <w:outlineLvl w:val="2"/>
      </w:pPr>
    </w:p>
    <w:p w:rsidR="00456002" w:rsidRPr="00C04260" w:rsidRDefault="00456002" w:rsidP="00456002">
      <w:pPr>
        <w:outlineLvl w:val="2"/>
      </w:pPr>
      <w:r w:rsidRPr="00C04260">
        <w:rPr>
          <w:rFonts w:cs="Tahoma"/>
          <w:szCs w:val="18"/>
        </w:rPr>
        <w:t>Además, los Clientes de Open Value también pueden elegir una opción de pago mensual.</w:t>
      </w:r>
      <w:r w:rsidR="00733A43" w:rsidRPr="00C04260">
        <w:rPr>
          <w:rFonts w:cs="Tahoma"/>
          <w:szCs w:val="18"/>
        </w:rPr>
        <w:t xml:space="preserve"> </w:t>
      </w:r>
      <w:r w:rsidRPr="00C04260">
        <w:rPr>
          <w:rFonts w:cs="Tahoma"/>
          <w:szCs w:val="18"/>
        </w:rPr>
        <w:t>Para la opción de pago mensual, cada mes se emitirá automáticamente una factura de una parte durante el periodo de suscripción para la</w:t>
      </w:r>
      <w:r w:rsidR="00C04260">
        <w:rPr>
          <w:rFonts w:cs="Tahoma"/>
          <w:szCs w:val="18"/>
        </w:rPr>
        <w:t> </w:t>
      </w:r>
      <w:r w:rsidRPr="00C04260">
        <w:rPr>
          <w:rFonts w:cs="Tahoma"/>
          <w:szCs w:val="18"/>
        </w:rPr>
        <w:t>cantidad de suscripciones que el Cliente haya solicitado.</w:t>
      </w:r>
    </w:p>
    <w:p w:rsidR="00456002" w:rsidRPr="00C04260" w:rsidRDefault="00456002" w:rsidP="00456002">
      <w:pPr>
        <w:outlineLvl w:val="2"/>
      </w:pPr>
    </w:p>
    <w:p w:rsidR="00456002" w:rsidRPr="00C04260" w:rsidRDefault="00456002" w:rsidP="00456002">
      <w:pPr>
        <w:outlineLvl w:val="2"/>
      </w:pPr>
      <w:r w:rsidRPr="00C04260">
        <w:rPr>
          <w:rFonts w:cs="Tahoma"/>
          <w:szCs w:val="18"/>
        </w:rPr>
        <w:t>Los precios y las condiciones de pago para suscripciones adquiridas a través de revendedores se determinarán mediante acuerdo entre el Cliente y el revendedor.</w:t>
      </w:r>
      <w:r w:rsidR="00733A43" w:rsidRPr="00C04260">
        <w:rPr>
          <w:rFonts w:cs="Tahoma"/>
          <w:szCs w:val="18"/>
        </w:rPr>
        <w:t xml:space="preserve"> </w:t>
      </w:r>
      <w:r w:rsidRPr="00C04260">
        <w:rPr>
          <w:rFonts w:cs="Tahoma"/>
          <w:szCs w:val="18"/>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w:t>
      </w:r>
      <w:r w:rsidR="00CC4FE5">
        <w:rPr>
          <w:rFonts w:cs="Tahoma"/>
          <w:szCs w:val="18"/>
        </w:rPr>
        <w:t> </w:t>
      </w:r>
      <w:r w:rsidRPr="00C04260">
        <w:rPr>
          <w:rFonts w:cs="Tahoma"/>
          <w:szCs w:val="18"/>
        </w:rPr>
        <w:t>por primera vez.</w:t>
      </w:r>
      <w:r w:rsidR="00733A43" w:rsidRPr="00C04260">
        <w:rPr>
          <w:rFonts w:cs="Tahoma"/>
          <w:szCs w:val="18"/>
        </w:rPr>
        <w:t xml:space="preserve"> </w:t>
      </w:r>
      <w:r w:rsidRPr="00C04260">
        <w:rPr>
          <w:rFonts w:cs="Tahoma"/>
          <w:szCs w:val="18"/>
        </w:rPr>
        <w:t xml:space="preserve">Es posible que los Clientes con un Contrato Enterprise no puedan remitir un pedido </w:t>
      </w:r>
      <w:r w:rsidR="00CC4FE5">
        <w:rPr>
          <w:rFonts w:cs="Tahoma"/>
          <w:szCs w:val="18"/>
        </w:rPr>
        <w:t>“</w:t>
      </w:r>
      <w:r w:rsidRPr="00C04260">
        <w:rPr>
          <w:rFonts w:cs="Tahoma"/>
          <w:szCs w:val="18"/>
        </w:rPr>
        <w:t>true up</w:t>
      </w:r>
      <w:r w:rsidR="00CC4FE5">
        <w:rPr>
          <w:rFonts w:cs="Tahoma"/>
          <w:szCs w:val="18"/>
        </w:rPr>
        <w:t>”</w:t>
      </w:r>
      <w:r w:rsidRPr="00C04260">
        <w:rPr>
          <w:rFonts w:cs="Tahoma"/>
          <w:szCs w:val="18"/>
        </w:rPr>
        <w:t xml:space="preserve"> para licencias de suscripción adicionales.</w:t>
      </w:r>
      <w:r w:rsidR="00733A43" w:rsidRPr="00C04260">
        <w:rPr>
          <w:rFonts w:cs="Tahoma"/>
          <w:szCs w:val="18"/>
        </w:rPr>
        <w:t xml:space="preserve"> </w:t>
      </w:r>
    </w:p>
    <w:p w:rsidR="00456002" w:rsidRPr="00C04260" w:rsidRDefault="00456002" w:rsidP="00DF28F2">
      <w:pPr>
        <w:outlineLvl w:val="2"/>
      </w:pPr>
    </w:p>
    <w:p w:rsidR="00456002" w:rsidRPr="00C04260" w:rsidRDefault="006A5DAE" w:rsidP="00116EDC">
      <w:pPr>
        <w:outlineLvl w:val="2"/>
      </w:pPr>
      <w:r w:rsidRPr="00C04260">
        <w:rPr>
          <w:rFonts w:cs="Tahoma"/>
          <w:szCs w:val="18"/>
        </w:rPr>
        <w:t>Para información específica de los Servicios de Windows Azure consulte la sección Servicios de Windows Azure más</w:t>
      </w:r>
      <w:r w:rsidR="00C04260">
        <w:rPr>
          <w:rFonts w:cs="Tahoma"/>
          <w:szCs w:val="18"/>
        </w:rPr>
        <w:t> </w:t>
      </w:r>
      <w:r w:rsidRPr="00C04260">
        <w:rPr>
          <w:rFonts w:cs="Tahoma"/>
          <w:szCs w:val="18"/>
        </w:rPr>
        <w:t>abajo.</w:t>
      </w:r>
    </w:p>
    <w:p w:rsidR="00116EDC" w:rsidRDefault="00116EDC" w:rsidP="00116EDC">
      <w:pPr>
        <w:outlineLvl w:val="2"/>
      </w:pPr>
    </w:p>
    <w:p w:rsidR="00C04260" w:rsidRDefault="00C04260" w:rsidP="00116EDC">
      <w:pPr>
        <w:outlineLvl w:val="2"/>
      </w:pPr>
    </w:p>
    <w:p w:rsidR="00C04260" w:rsidRDefault="00C04260" w:rsidP="00116EDC">
      <w:pPr>
        <w:outlineLvl w:val="2"/>
      </w:pPr>
    </w:p>
    <w:p w:rsidR="00C04260" w:rsidRDefault="00C04260" w:rsidP="00116EDC">
      <w:pPr>
        <w:outlineLvl w:val="2"/>
      </w:pPr>
    </w:p>
    <w:p w:rsidR="00AA60F6" w:rsidRDefault="00AA60F6" w:rsidP="00116EDC">
      <w:pPr>
        <w:outlineLvl w:val="2"/>
      </w:pPr>
    </w:p>
    <w:p w:rsidR="00C04260" w:rsidRPr="00C04260" w:rsidRDefault="00C04260" w:rsidP="00116EDC">
      <w:pPr>
        <w:outlineLvl w:val="2"/>
      </w:pPr>
    </w:p>
    <w:p w:rsidR="00456002" w:rsidRPr="00C04260" w:rsidRDefault="00456002" w:rsidP="00456002">
      <w:pPr>
        <w:pStyle w:val="Heading2"/>
        <w:ind w:left="0"/>
      </w:pPr>
      <w:bookmarkStart w:id="727" w:name="_Toc328145983"/>
      <w:bookmarkStart w:id="728" w:name="_Toc336338213"/>
      <w:bookmarkStart w:id="729" w:name="_Toc357598838"/>
      <w:r w:rsidRPr="00C04260">
        <w:rPr>
          <w:rFonts w:ascii="Tahoma" w:hAnsi="Tahoma" w:cs="Tahoma"/>
        </w:rPr>
        <w:lastRenderedPageBreak/>
        <w:t>Requisitos mínimos de adquisición para Servicios Online en Licencias por</w:t>
      </w:r>
      <w:r w:rsidR="00C04260">
        <w:rPr>
          <w:rFonts w:ascii="Tahoma" w:hAnsi="Tahoma" w:cs="Tahoma"/>
        </w:rPr>
        <w:t> </w:t>
      </w:r>
      <w:r w:rsidRPr="00C04260">
        <w:rPr>
          <w:rFonts w:ascii="Tahoma" w:hAnsi="Tahoma" w:cs="Tahoma"/>
        </w:rPr>
        <w:t>Volumen</w:t>
      </w:r>
      <w:bookmarkEnd w:id="727"/>
      <w:bookmarkEnd w:id="728"/>
      <w:bookmarkEnd w:id="729"/>
    </w:p>
    <w:p w:rsidR="00456002" w:rsidRPr="00C04260" w:rsidRDefault="00456002" w:rsidP="00DF28F2">
      <w:pPr>
        <w:outlineLvl w:val="2"/>
      </w:pPr>
    </w:p>
    <w:p w:rsidR="00116EDC" w:rsidRPr="00C04260" w:rsidRDefault="00456002" w:rsidP="00116EDC">
      <w:pPr>
        <w:outlineLvl w:val="2"/>
      </w:pPr>
      <w:r w:rsidRPr="00C04260">
        <w:rPr>
          <w:rFonts w:cs="Tahoma"/>
          <w:szCs w:val="18"/>
        </w:rPr>
        <w:t>Un Cliente es susceptible de optar al programa Open Value con una adquisición mínima de 5 licencias.</w:t>
      </w:r>
      <w:r w:rsidR="00733A43" w:rsidRPr="00C04260">
        <w:rPr>
          <w:rFonts w:cs="Tahoma"/>
          <w:szCs w:val="18"/>
        </w:rPr>
        <w:t xml:space="preserve"> </w:t>
      </w:r>
      <w:r w:rsidRPr="00C04260">
        <w:rPr>
          <w:rFonts w:cs="Tahoma"/>
          <w:szCs w:val="18"/>
        </w:rPr>
        <w:t>Esta regla se aplica también al contabilizar la cantidad de Licencias de Suscripción de Usuario (USLs) de Servicios Online.</w:t>
      </w:r>
      <w:r w:rsidR="00733A43" w:rsidRPr="00C04260">
        <w:rPr>
          <w:rFonts w:cs="Tahoma"/>
          <w:szCs w:val="18"/>
        </w:rPr>
        <w:t xml:space="preserve"> </w:t>
      </w:r>
      <w:r w:rsidRPr="00C04260">
        <w:rPr>
          <w:rFonts w:cs="Tahoma"/>
          <w:szCs w:val="18"/>
        </w:rPr>
        <w:t>Una USL puede incluirse en la cantidad mínima de 5 licencias.</w:t>
      </w:r>
      <w:r w:rsidR="00733A43" w:rsidRPr="00C04260">
        <w:rPr>
          <w:rFonts w:cs="Tahoma"/>
          <w:szCs w:val="18"/>
        </w:rPr>
        <w:t xml:space="preserve"> </w:t>
      </w:r>
      <w:r w:rsidRPr="00C04260">
        <w:rPr>
          <w:rFonts w:cs="Tahoma"/>
          <w:szCs w:val="18"/>
        </w:rPr>
        <w:t>Un pedido de 5 USLs cumple con el requisito mínimo del programa Open Value.</w:t>
      </w:r>
      <w:r w:rsidR="00733A43" w:rsidRPr="00C04260">
        <w:rPr>
          <w:rFonts w:cs="Tahoma"/>
          <w:szCs w:val="18"/>
        </w:rPr>
        <w:t xml:space="preserve"> </w:t>
      </w:r>
      <w:r w:rsidRPr="00C04260">
        <w:rPr>
          <w:rFonts w:cs="Tahoma"/>
          <w:szCs w:val="18"/>
        </w:rPr>
        <w:t>Sin embargo, 5 USLs independientes no cumplen con el mínimo de Open Value para toda la compañía y Open Value Subscription.</w:t>
      </w:r>
      <w:r w:rsidR="00733A43" w:rsidRPr="00C04260">
        <w:rPr>
          <w:rFonts w:cs="Tahoma"/>
          <w:szCs w:val="18"/>
        </w:rPr>
        <w:t xml:space="preserve"> </w:t>
      </w:r>
      <w:r w:rsidRPr="00C04260">
        <w:rPr>
          <w:rFonts w:cs="Tahoma"/>
          <w:szCs w:val="18"/>
        </w:rPr>
        <w:t>Para la opción para toda la compañía de OV y Open Value Subscription, el pedido inicial debe incluir un mínimo de 5 Licencias de Plataforma Desktop o Licencias de Componente Desktop, además de cualquier USL.</w:t>
      </w:r>
      <w:r w:rsidR="00733A43" w:rsidRPr="00C04260">
        <w:rPr>
          <w:rFonts w:cs="Tahoma"/>
          <w:szCs w:val="18"/>
        </w:rPr>
        <w:t xml:space="preserve"> </w:t>
      </w:r>
    </w:p>
    <w:p w:rsidR="00116EDC" w:rsidRPr="00C04260" w:rsidRDefault="00116EDC" w:rsidP="00116EDC">
      <w:pPr>
        <w:outlineLvl w:val="2"/>
      </w:pPr>
    </w:p>
    <w:p w:rsidR="00776E3B" w:rsidRPr="00C04260" w:rsidRDefault="00776E3B" w:rsidP="00776E3B">
      <w:pPr>
        <w:pStyle w:val="Heading3"/>
      </w:pPr>
      <w:bookmarkStart w:id="730" w:name="_Toc336338214"/>
      <w:bookmarkStart w:id="731" w:name="_Toc357598839"/>
      <w:r w:rsidRPr="00C04260">
        <w:rPr>
          <w:rFonts w:ascii="Tahoma" w:hAnsi="Tahoma" w:cs="Tahoma"/>
          <w:sz w:val="24"/>
        </w:rPr>
        <w:t>Servicios de Windows Azure</w:t>
      </w:r>
      <w:bookmarkEnd w:id="730"/>
      <w:bookmarkEnd w:id="731"/>
    </w:p>
    <w:p w:rsidR="00776E3B" w:rsidRPr="00C04260" w:rsidRDefault="00776E3B" w:rsidP="00DF28F2">
      <w:pPr>
        <w:outlineLvl w:val="1"/>
      </w:pPr>
    </w:p>
    <w:p w:rsidR="006A5DAE" w:rsidRPr="00C04260" w:rsidRDefault="005242EC" w:rsidP="005242EC">
      <w:pPr>
        <w:spacing w:after="60"/>
        <w:outlineLvl w:val="1"/>
      </w:pPr>
      <w:r w:rsidRPr="00C04260">
        <w:rPr>
          <w:rFonts w:cs="Tahoma"/>
          <w:b/>
          <w:szCs w:val="18"/>
        </w:rPr>
        <w:t>Definiciones</w:t>
      </w:r>
    </w:p>
    <w:p w:rsidR="006A5DAE" w:rsidRPr="00C04260" w:rsidRDefault="006A5DAE" w:rsidP="006A5DAE">
      <w:pPr>
        <w:outlineLvl w:val="1"/>
      </w:pPr>
      <w:r w:rsidRPr="00C04260">
        <w:rPr>
          <w:rFonts w:cs="Tahoma"/>
          <w:szCs w:val="18"/>
          <w:u w:val="single"/>
        </w:rPr>
        <w:t>Tasas de Compromiso</w:t>
      </w:r>
      <w:r w:rsidRPr="00C04260">
        <w:rPr>
          <w:rFonts w:cs="Tahoma"/>
          <w:b/>
          <w:szCs w:val="18"/>
        </w:rPr>
        <w:t xml:space="preserve"> </w:t>
      </w:r>
      <w:r w:rsidRPr="00C04260">
        <w:rPr>
          <w:rFonts w:cs="Tahoma"/>
          <w:szCs w:val="18"/>
        </w:rPr>
        <w:t xml:space="preserve">son los precios para todo el uso de los Servicios de Windows Azure para el Compromiso </w:t>
      </w:r>
      <w:r w:rsidR="00CC4FE5">
        <w:rPr>
          <w:rFonts w:cs="Tahoma"/>
          <w:szCs w:val="18"/>
        </w:rPr>
        <w:t>Annual </w:t>
      </w:r>
      <w:r w:rsidRPr="00C04260">
        <w:rPr>
          <w:rFonts w:cs="Tahoma"/>
          <w:szCs w:val="18"/>
        </w:rPr>
        <w:t>Asignado.</w:t>
      </w:r>
    </w:p>
    <w:p w:rsidR="006A5DAE" w:rsidRPr="00C04260" w:rsidRDefault="006A5DAE" w:rsidP="006A5DAE">
      <w:pPr>
        <w:outlineLvl w:val="1"/>
      </w:pPr>
    </w:p>
    <w:p w:rsidR="006A5DAE" w:rsidRPr="00C04260" w:rsidRDefault="006A5DAE" w:rsidP="006A5DAE">
      <w:pPr>
        <w:outlineLvl w:val="1"/>
      </w:pPr>
      <w:r w:rsidRPr="00C04260">
        <w:rPr>
          <w:rFonts w:cs="Tahoma"/>
          <w:szCs w:val="18"/>
          <w:u w:val="single"/>
        </w:rPr>
        <w:t>Tasas de Consumo</w:t>
      </w:r>
      <w:r w:rsidRPr="00C04260">
        <w:rPr>
          <w:rFonts w:cs="Tahoma"/>
          <w:szCs w:val="18"/>
        </w:rPr>
        <w:t xml:space="preserve"> son los precios para todo el uso de los Servicios de Windows Azure sobre el Compromiso Anual Asignado. Las Tasas de Consumo pueden ser también referidas como </w:t>
      </w:r>
      <w:r w:rsidR="00CC4FE5">
        <w:rPr>
          <w:rFonts w:cs="Tahoma"/>
          <w:szCs w:val="18"/>
        </w:rPr>
        <w:t>“</w:t>
      </w:r>
      <w:r w:rsidRPr="00C04260">
        <w:rPr>
          <w:rFonts w:cs="Tahoma"/>
          <w:szCs w:val="18"/>
        </w:rPr>
        <w:t>Tasas de Superávit</w:t>
      </w:r>
      <w:r w:rsidR="00CC4FE5">
        <w:rPr>
          <w:rFonts w:cs="Tahoma"/>
          <w:szCs w:val="18"/>
        </w:rPr>
        <w:t>”</w:t>
      </w:r>
      <w:r w:rsidRPr="00C04260">
        <w:rPr>
          <w:rFonts w:cs="Tahoma"/>
          <w:szCs w:val="18"/>
        </w:rPr>
        <w:t xml:space="preserve"> o </w:t>
      </w:r>
      <w:r w:rsidR="00CC4FE5">
        <w:rPr>
          <w:rFonts w:cs="Tahoma"/>
          <w:szCs w:val="18"/>
        </w:rPr>
        <w:t>“</w:t>
      </w:r>
      <w:r w:rsidRPr="00C04260">
        <w:rPr>
          <w:rFonts w:cs="Tahoma"/>
          <w:szCs w:val="18"/>
        </w:rPr>
        <w:t>Superávit</w:t>
      </w:r>
      <w:r w:rsidR="00CC4FE5">
        <w:rPr>
          <w:rFonts w:cs="Tahoma"/>
          <w:szCs w:val="18"/>
        </w:rPr>
        <w:t>”</w:t>
      </w:r>
      <w:r w:rsidRPr="00C04260">
        <w:rPr>
          <w:rFonts w:cs="Tahoma"/>
          <w:szCs w:val="18"/>
        </w:rPr>
        <w:t xml:space="preserve"> en otros documentos de Microsoft o Windows Azure.</w:t>
      </w:r>
    </w:p>
    <w:p w:rsidR="006A5DAE" w:rsidRPr="00C04260" w:rsidRDefault="006A5DAE" w:rsidP="006A5DAE">
      <w:pPr>
        <w:outlineLvl w:val="1"/>
      </w:pPr>
    </w:p>
    <w:p w:rsidR="006A5DAE" w:rsidRPr="00C04260" w:rsidRDefault="006A5DAE" w:rsidP="006A5DAE">
      <w:pPr>
        <w:outlineLvl w:val="1"/>
      </w:pPr>
      <w:r w:rsidRPr="00C04260">
        <w:rPr>
          <w:rFonts w:cs="Tahoma"/>
          <w:szCs w:val="18"/>
          <w:u w:val="single"/>
        </w:rPr>
        <w:t>Compromiso Monetario</w:t>
      </w:r>
      <w:r w:rsidRPr="00C04260">
        <w:rPr>
          <w:rFonts w:cs="Tahoma"/>
          <w:szCs w:val="18"/>
        </w:rPr>
        <w:t xml:space="preserve"> es la cantidad total de dinero que un cliente destina a pagar durante el periodo de la suscripción por su uso de los Servicios de Windows Azure.</w:t>
      </w:r>
    </w:p>
    <w:p w:rsidR="00BD1A6A" w:rsidRPr="00C04260" w:rsidRDefault="00BD1A6A" w:rsidP="006A5DAE">
      <w:pPr>
        <w:outlineLvl w:val="1"/>
      </w:pPr>
    </w:p>
    <w:p w:rsidR="006A5DAE" w:rsidRPr="00C04260" w:rsidRDefault="006A5DAE" w:rsidP="006A5DAE">
      <w:pPr>
        <w:outlineLvl w:val="1"/>
      </w:pPr>
      <w:r w:rsidRPr="00C04260">
        <w:rPr>
          <w:rFonts w:cs="Tahoma"/>
          <w:szCs w:val="18"/>
          <w:u w:val="single"/>
        </w:rPr>
        <w:t>Compromiso Anual Asignado</w:t>
      </w:r>
      <w:r w:rsidRPr="00C04260">
        <w:rPr>
          <w:rFonts w:cs="Tahoma"/>
          <w:szCs w:val="18"/>
        </w:rPr>
        <w:t xml:space="preserve"> es la parte del Compromiso Monetario asignada anualmente durante el periodo de</w:t>
      </w:r>
      <w:r w:rsidR="00CC4FE5">
        <w:rPr>
          <w:rFonts w:cs="Tahoma"/>
          <w:szCs w:val="18"/>
        </w:rPr>
        <w:t> </w:t>
      </w:r>
      <w:r w:rsidRPr="00C04260">
        <w:rPr>
          <w:rFonts w:cs="Tahoma"/>
          <w:szCs w:val="18"/>
        </w:rPr>
        <w:t>Inscripción. Para la opción de suscripción de un año, el Compromiso Anual Asignado es igual al Compromiso Monetario.</w:t>
      </w:r>
    </w:p>
    <w:p w:rsidR="00BD1A6A" w:rsidRPr="00C04260" w:rsidRDefault="00BD1A6A"/>
    <w:p w:rsidR="006A5DAE" w:rsidRPr="00C04260" w:rsidRDefault="006A5DAE" w:rsidP="005242EC">
      <w:pPr>
        <w:spacing w:after="60"/>
        <w:outlineLvl w:val="1"/>
      </w:pPr>
      <w:r w:rsidRPr="00C04260">
        <w:rPr>
          <w:rFonts w:cs="Tahoma"/>
          <w:b/>
          <w:szCs w:val="18"/>
        </w:rPr>
        <w:t>Período de Suscripción</w:t>
      </w:r>
    </w:p>
    <w:p w:rsidR="006A5DAE" w:rsidRPr="00C04260" w:rsidRDefault="006A5DAE" w:rsidP="006A5DAE">
      <w:pPr>
        <w:outlineLvl w:val="1"/>
      </w:pPr>
      <w:r w:rsidRPr="00C04260">
        <w:rPr>
          <w:rFonts w:cs="Tahoma"/>
          <w:szCs w:val="18"/>
        </w:rPr>
        <w:t>Para los Servicios de Windows Azure, los clientes pueden optar por seleccionar un periodo de suscripción de un año o</w:t>
      </w:r>
      <w:r w:rsidR="00CC4FE5">
        <w:rPr>
          <w:rFonts w:cs="Tahoma"/>
          <w:szCs w:val="18"/>
        </w:rPr>
        <w:t> </w:t>
      </w:r>
      <w:r w:rsidRPr="00C04260">
        <w:rPr>
          <w:rFonts w:cs="Tahoma"/>
          <w:szCs w:val="18"/>
        </w:rPr>
        <w:t>un periodo de suscripción que finalice en la fecha final de la inscripción del Cliente (</w:t>
      </w:r>
      <w:r w:rsidR="00CC4FE5">
        <w:rPr>
          <w:rFonts w:cs="Tahoma"/>
          <w:szCs w:val="18"/>
        </w:rPr>
        <w:t>“</w:t>
      </w:r>
      <w:r w:rsidRPr="00C04260">
        <w:rPr>
          <w:rFonts w:cs="Tahoma"/>
          <w:szCs w:val="18"/>
        </w:rPr>
        <w:t>contérmino</w:t>
      </w:r>
      <w:r w:rsidR="00CC4FE5">
        <w:rPr>
          <w:rFonts w:cs="Tahoma"/>
          <w:szCs w:val="18"/>
        </w:rPr>
        <w:t>”</w:t>
      </w:r>
      <w:r w:rsidRPr="00C04260">
        <w:rPr>
          <w:rFonts w:cs="Tahoma"/>
          <w:szCs w:val="18"/>
        </w:rPr>
        <w:t xml:space="preserve">). </w:t>
      </w:r>
      <w:r w:rsidRPr="00C04260">
        <w:t>Los clientes que</w:t>
      </w:r>
      <w:r w:rsidR="00CC4FE5">
        <w:rPr>
          <w:rFonts w:cs="Tahoma"/>
          <w:szCs w:val="18"/>
        </w:rPr>
        <w:t> </w:t>
      </w:r>
      <w:r w:rsidRPr="00C04260">
        <w:t>opten por la opción de un año deben tener como mínimo doce (12) meses restantes en su periodo de inscripción</w:t>
      </w:r>
      <w:r w:rsidR="00CC4FE5">
        <w:rPr>
          <w:rFonts w:cs="Tahoma"/>
          <w:szCs w:val="18"/>
        </w:rPr>
        <w:t> </w:t>
      </w:r>
      <w:r w:rsidRPr="00C04260">
        <w:t>y los clientes que opten por la opción contérmino deben tener como mínimo dos (2) meses restantes en</w:t>
      </w:r>
      <w:r w:rsidR="00CC4FE5">
        <w:rPr>
          <w:rFonts w:cs="Tahoma"/>
          <w:szCs w:val="18"/>
        </w:rPr>
        <w:t> </w:t>
      </w:r>
      <w:r w:rsidRPr="00C04260">
        <w:t>su periodo de inscripción</w:t>
      </w:r>
      <w:r w:rsidRPr="00C04260">
        <w:rPr>
          <w:rFonts w:cs="Tahoma"/>
          <w:szCs w:val="18"/>
        </w:rPr>
        <w:t>.</w:t>
      </w:r>
    </w:p>
    <w:p w:rsidR="006A5DAE" w:rsidRPr="00C04260" w:rsidRDefault="006A5DAE" w:rsidP="006A5DAE"/>
    <w:p w:rsidR="006A5DAE" w:rsidRPr="00C04260" w:rsidRDefault="005242EC" w:rsidP="005242EC">
      <w:pPr>
        <w:spacing w:after="60"/>
        <w:outlineLvl w:val="1"/>
      </w:pPr>
      <w:r w:rsidRPr="00C04260">
        <w:rPr>
          <w:rFonts w:cs="Tahoma"/>
          <w:b/>
          <w:szCs w:val="18"/>
        </w:rPr>
        <w:t>Compromiso Monetario</w:t>
      </w:r>
    </w:p>
    <w:p w:rsidR="006A5DAE" w:rsidRPr="00C04260" w:rsidRDefault="006A5DAE" w:rsidP="006A5DAE">
      <w:pPr>
        <w:outlineLvl w:val="1"/>
      </w:pPr>
      <w:r w:rsidRPr="00C04260">
        <w:rPr>
          <w:rFonts w:cs="Tahoma"/>
          <w:szCs w:val="18"/>
        </w:rPr>
        <w:t>El pedido inicial del Cliente debe incluir un Compromiso Monetario y se debe realizar en cualquier momento antes del</w:t>
      </w:r>
      <w:r w:rsidR="00CC4FE5">
        <w:rPr>
          <w:rFonts w:cs="Tahoma"/>
          <w:szCs w:val="18"/>
        </w:rPr>
        <w:t> </w:t>
      </w:r>
      <w:r w:rsidRPr="00C04260">
        <w:rPr>
          <w:rFonts w:cs="Tahoma"/>
          <w:szCs w:val="18"/>
        </w:rPr>
        <w:t>último mes de su periodo de inscripción. El Compromiso Monetario conforme a la opción de suscripción de un año</w:t>
      </w:r>
      <w:r w:rsidR="00CC4FE5">
        <w:rPr>
          <w:rFonts w:cs="Tahoma"/>
          <w:szCs w:val="18"/>
        </w:rPr>
        <w:t> </w:t>
      </w:r>
      <w:r w:rsidRPr="00C04260">
        <w:rPr>
          <w:rFonts w:cs="Tahoma"/>
          <w:szCs w:val="18"/>
        </w:rPr>
        <w:t>se prorrateará a lo largo de los siguientes doce (12) meses. El Compromiso Monetario conforme a la opción de</w:t>
      </w:r>
      <w:r w:rsidR="00CC4FE5">
        <w:rPr>
          <w:rFonts w:cs="Tahoma"/>
          <w:szCs w:val="18"/>
        </w:rPr>
        <w:t> </w:t>
      </w:r>
      <w:r w:rsidRPr="00C04260">
        <w:rPr>
          <w:rFonts w:cs="Tahoma"/>
          <w:szCs w:val="18"/>
        </w:rPr>
        <w:t>suscripción contérmino se asignará de forma proporcional a lo largo del periodo de inscripción.</w:t>
      </w:r>
    </w:p>
    <w:p w:rsidR="006A5DAE" w:rsidRPr="00C04260" w:rsidRDefault="006A5DAE" w:rsidP="006A5DAE">
      <w:pPr>
        <w:outlineLvl w:val="1"/>
      </w:pPr>
    </w:p>
    <w:p w:rsidR="006A5DAE" w:rsidRPr="00C04260" w:rsidRDefault="006A5DAE" w:rsidP="006A5DAE">
      <w:r w:rsidRPr="00C04260">
        <w:t>Los clientes pueden aumentar su Compromiso Monetario en cualquier momento al realizar pedidos adicionales.</w:t>
      </w:r>
      <w:r w:rsidR="00733A43" w:rsidRPr="00C04260">
        <w:t xml:space="preserve"> </w:t>
      </w:r>
      <w:r w:rsidRPr="00C04260">
        <w:t>Los</w:t>
      </w:r>
      <w:r w:rsidR="00CC4FE5">
        <w:rPr>
          <w:rFonts w:cs="Tahoma"/>
          <w:szCs w:val="18"/>
        </w:rPr>
        <w:t> </w:t>
      </w:r>
      <w:r w:rsidRPr="00C04260">
        <w:t>pedidos adicionales se sumarán al Compromiso Anual Asignado y estarán disponibles para su uso el primer día</w:t>
      </w:r>
      <w:r w:rsidR="00CC4FE5">
        <w:rPr>
          <w:rFonts w:cs="Tahoma"/>
          <w:szCs w:val="18"/>
        </w:rPr>
        <w:t> </w:t>
      </w:r>
      <w:r w:rsidRPr="00C04260">
        <w:t xml:space="preserve">del mes después de que Microsoft procese dicho pedido. Para la </w:t>
      </w:r>
      <w:r w:rsidRPr="00C04260">
        <w:rPr>
          <w:rFonts w:cs="Tahoma"/>
          <w:szCs w:val="18"/>
        </w:rPr>
        <w:t>opción de suscripción contérmino,</w:t>
      </w:r>
      <w:r w:rsidRPr="00C04260">
        <w:t xml:space="preserve"> los futuros Compromisos Anuales Asignados del cliente aumentarán según la cantidad del pedido adicional multiplicada por doce</w:t>
      </w:r>
      <w:r w:rsidR="00CC4FE5">
        <w:rPr>
          <w:rFonts w:cs="Tahoma"/>
          <w:szCs w:val="18"/>
        </w:rPr>
        <w:t> </w:t>
      </w:r>
      <w:r w:rsidRPr="00C04260">
        <w:t>dividida por el número de meses completos restantes en el año en que se realizó el pedido adicional.</w:t>
      </w:r>
    </w:p>
    <w:p w:rsidR="006A5DAE" w:rsidRPr="00C04260" w:rsidRDefault="006A5DAE" w:rsidP="006A5DAE"/>
    <w:p w:rsidR="006A5DAE" w:rsidRPr="00C04260" w:rsidRDefault="006A5DAE" w:rsidP="006A5DAE">
      <w:pPr>
        <w:outlineLvl w:val="1"/>
      </w:pPr>
      <w:r w:rsidRPr="00C04260">
        <w:rPr>
          <w:rFonts w:cs="Tahoma"/>
          <w:szCs w:val="18"/>
        </w:rPr>
        <w:t xml:space="preserve">Los clientes deben consumir su </w:t>
      </w:r>
      <w:r w:rsidRPr="00C04260">
        <w:t>Compromiso Annual Asignado</w:t>
      </w:r>
      <w:r w:rsidRPr="00C04260">
        <w:rPr>
          <w:rFonts w:cs="Tahoma"/>
          <w:szCs w:val="18"/>
        </w:rPr>
        <w:t xml:space="preserve"> antes del último día del mes 12 siguiente al pedido para la opción de suscripción de un año y antes del último día del mes anterior al aniversario de la inscripción cada</w:t>
      </w:r>
      <w:r w:rsidR="00CC4FE5">
        <w:rPr>
          <w:rFonts w:cs="Tahoma"/>
          <w:szCs w:val="18"/>
        </w:rPr>
        <w:t> </w:t>
      </w:r>
      <w:r w:rsidRPr="00C04260">
        <w:rPr>
          <w:rFonts w:cs="Tahoma"/>
          <w:szCs w:val="18"/>
        </w:rPr>
        <w:t xml:space="preserve">año para la opción de suscripción contérmino. Las partes del </w:t>
      </w:r>
      <w:r w:rsidRPr="00C04260">
        <w:t>Compromiso Anual Asignado no se traspasarán</w:t>
      </w:r>
      <w:r w:rsidRPr="00C04260">
        <w:rPr>
          <w:rFonts w:cs="Tahoma"/>
          <w:szCs w:val="18"/>
        </w:rPr>
        <w:t xml:space="preserve"> y</w:t>
      </w:r>
      <w:r w:rsidR="00CC4FE5">
        <w:rPr>
          <w:rFonts w:cs="Tahoma"/>
          <w:szCs w:val="18"/>
        </w:rPr>
        <w:t> </w:t>
      </w:r>
      <w:r w:rsidRPr="00C04260">
        <w:rPr>
          <w:rFonts w:cs="Tahoma"/>
          <w:szCs w:val="18"/>
        </w:rPr>
        <w:t xml:space="preserve">se perderán. </w:t>
      </w:r>
    </w:p>
    <w:p w:rsidR="006A5DAE" w:rsidRPr="00C04260" w:rsidRDefault="006A5DAE" w:rsidP="006A5DAE"/>
    <w:p w:rsidR="006A5DAE" w:rsidRPr="00C04260" w:rsidRDefault="005242EC" w:rsidP="005242EC">
      <w:pPr>
        <w:spacing w:after="60"/>
        <w:outlineLvl w:val="1"/>
      </w:pPr>
      <w:r w:rsidRPr="00C04260">
        <w:rPr>
          <w:rFonts w:cs="Tahoma"/>
          <w:b/>
          <w:szCs w:val="18"/>
        </w:rPr>
        <w:t xml:space="preserve">Pago y precios </w:t>
      </w:r>
    </w:p>
    <w:p w:rsidR="006A5DAE" w:rsidRPr="00C04260" w:rsidRDefault="006A5DAE" w:rsidP="006A5DAE">
      <w:r w:rsidRPr="00C04260">
        <w:t xml:space="preserve">Para la opción de suscripción de un año, los pedidos se facturarán inmediatamente a los clientes o sus revendedores. Para la </w:t>
      </w:r>
      <w:r w:rsidRPr="00C04260">
        <w:rPr>
          <w:rFonts w:cs="Tahoma"/>
          <w:szCs w:val="18"/>
        </w:rPr>
        <w:t xml:space="preserve">opción de suscripción contérmino, el </w:t>
      </w:r>
      <w:r w:rsidRPr="00C04260">
        <w:t>primer Compromiso Anual Asignado se facturará inmediatamente y los futuros Compromisos Anuales Asignados se facturarán en el aniversario de la fecha de entrada en vigor de la inscripción. También, los clientes puede elegir pagar su Compromiso Monetario al realizar el pedido inicial.</w:t>
      </w:r>
    </w:p>
    <w:p w:rsidR="006A5DAE" w:rsidRPr="00C04260" w:rsidRDefault="006A5DAE" w:rsidP="006A5DAE"/>
    <w:p w:rsidR="006A5DAE" w:rsidRPr="00C04260" w:rsidRDefault="006A5DAE" w:rsidP="006A5DAE">
      <w:r w:rsidRPr="00C04260">
        <w:lastRenderedPageBreak/>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733A43" w:rsidRPr="00C04260">
        <w:t xml:space="preserve"> </w:t>
      </w:r>
    </w:p>
    <w:p w:rsidR="006A5DAE" w:rsidRPr="00C04260" w:rsidRDefault="006A5DAE" w:rsidP="006A5DAE"/>
    <w:p w:rsidR="006A5DAE" w:rsidRPr="00C04260" w:rsidRDefault="006A5DAE" w:rsidP="006A5DAE">
      <w:r w:rsidRPr="00C04260">
        <w:t>Todo uso de los Servicios de Windows Azure después de la expiración o la terminación de un periodo de suscripción del cliente se facturará al cliente o su revendedor según las Tasas de Consumo de forma trimestral.</w:t>
      </w:r>
    </w:p>
    <w:p w:rsidR="006A5DAE" w:rsidRPr="00C04260" w:rsidRDefault="006A5DAE" w:rsidP="006A5DAE"/>
    <w:p w:rsidR="006A5DAE" w:rsidRPr="00C04260" w:rsidRDefault="006A5DAE" w:rsidP="006A5DAE">
      <w:r w:rsidRPr="00C04260">
        <w:t>Microsoft puede rebajar los precios de Servicios de Windows Azure individuales durante un periodo de inscripción del</w:t>
      </w:r>
      <w:r w:rsidR="00CC4FE5">
        <w:t> </w:t>
      </w:r>
      <w:r w:rsidRPr="00C04260">
        <w:t>cliente.</w:t>
      </w:r>
      <w:r w:rsidR="00733A43" w:rsidRPr="00C04260">
        <w:t xml:space="preserve"> </w:t>
      </w:r>
      <w:r w:rsidRPr="00C04260">
        <w:t>Para los clientes que adquieran Servicios de Windows Azure directamente de Microsoft, la Hoja de Precios</w:t>
      </w:r>
      <w:r w:rsidR="00CC4FE5">
        <w:t> </w:t>
      </w:r>
      <w:r w:rsidRPr="00C04260">
        <w:t>del Cliente puede indicar un precio más alto que el precio vigente en ese momento. Microsoft dará el precio</w:t>
      </w:r>
      <w:r w:rsidR="00CC4FE5">
        <w:t> </w:t>
      </w:r>
      <w:r w:rsidRPr="00C04260">
        <w:t>más bajo a esos clientes durante el periodo que estén en vigor. Microsoft proporcionará a los clientes una notificación de dichos cambios.</w:t>
      </w:r>
    </w:p>
    <w:p w:rsidR="006A5DAE" w:rsidRPr="00C04260" w:rsidRDefault="006A5DAE" w:rsidP="006A5DAE"/>
    <w:p w:rsidR="006A5DAE" w:rsidRPr="00C04260" w:rsidRDefault="006A5DAE" w:rsidP="006A5DAE">
      <w:r w:rsidRPr="00C04260">
        <w:rPr>
          <w:rFonts w:cs="Tahoma"/>
          <w:szCs w:val="18"/>
        </w:rPr>
        <w:t>Los precios y las condiciones de pago para suscripciones adquiridas a través de revendedores se determinarán mediante acuerdo entre el Cliente y el revendedor.</w:t>
      </w:r>
      <w:r w:rsidR="00733A43" w:rsidRPr="00C04260">
        <w:rPr>
          <w:rFonts w:cs="Tahoma"/>
          <w:szCs w:val="18"/>
        </w:rPr>
        <w:t xml:space="preserve"> </w:t>
      </w:r>
      <w:r w:rsidRPr="00C04260">
        <w:rPr>
          <w:rFonts w:cs="Tahoma"/>
          <w:szCs w:val="18"/>
        </w:rPr>
        <w:t xml:space="preserve">El </w:t>
      </w:r>
      <w:r w:rsidRPr="00C04260">
        <w:rPr>
          <w:iCs/>
        </w:rPr>
        <w:t>revendedor del cliente proporcionará información adicional sobre el proceso de pedidos de los Servicios de Windows Azure.</w:t>
      </w:r>
      <w:r w:rsidR="00733A43" w:rsidRPr="00C04260">
        <w:rPr>
          <w:iCs/>
        </w:rPr>
        <w:t xml:space="preserve"> </w:t>
      </w:r>
      <w:r w:rsidRPr="00C04260">
        <w:rPr>
          <w:iCs/>
        </w:rPr>
        <w:t>Los precios y las condiciones de facturación de todos</w:t>
      </w:r>
      <w:r w:rsidR="00CC4FE5">
        <w:t> </w:t>
      </w:r>
      <w:r w:rsidRPr="00C04260">
        <w:rPr>
          <w:iCs/>
        </w:rPr>
        <w:t xml:space="preserve">los Servicios de Windows Azure se regirán por un contrato independiente entre el cliente y su revendedor. </w:t>
      </w:r>
      <w:r w:rsidRPr="00C04260">
        <w:t>Microsoft puede reducir los precios de los Servicios de Windows Azure individuales durante un período de inscripción</w:t>
      </w:r>
      <w:r w:rsidR="00CC4FE5">
        <w:t> </w:t>
      </w:r>
      <w:r w:rsidRPr="00C04260">
        <w:t>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rsidR="00BD1A6A" w:rsidRPr="00C04260" w:rsidRDefault="00BD1A6A"/>
    <w:p w:rsidR="00776E3B" w:rsidRPr="00C04260" w:rsidRDefault="005242EC" w:rsidP="005242EC">
      <w:pPr>
        <w:spacing w:after="60"/>
        <w:outlineLvl w:val="1"/>
      </w:pPr>
      <w:r w:rsidRPr="00C04260">
        <w:rPr>
          <w:rFonts w:cs="Tahoma"/>
          <w:b/>
          <w:sz w:val="20"/>
          <w:szCs w:val="18"/>
        </w:rPr>
        <w:t>Tasas de Compromiso de Windows Azure</w:t>
      </w:r>
    </w:p>
    <w:p w:rsidR="00776E3B" w:rsidRPr="00C04260" w:rsidRDefault="006A5DAE" w:rsidP="00776E3B">
      <w:pPr>
        <w:outlineLvl w:val="1"/>
      </w:pPr>
      <w:r w:rsidRPr="00C04260">
        <w:rPr>
          <w:rFonts w:cs="Tahoma"/>
          <w:szCs w:val="18"/>
        </w:rPr>
        <w:t>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w:t>
      </w:r>
      <w:r w:rsidR="00CC4FE5">
        <w:rPr>
          <w:rFonts w:cs="Tahoma"/>
          <w:szCs w:val="18"/>
        </w:rPr>
        <w:t> </w:t>
      </w:r>
      <w:r w:rsidRPr="00C04260">
        <w:rPr>
          <w:rFonts w:cs="Tahoma"/>
          <w:szCs w:val="18"/>
        </w:rPr>
        <w:t xml:space="preserve">cantidad de dinero total que el cliente compromete anualmente durante el periodo de suscripción a Windows Azure) y corresponde al descuento especificado en la siguiente tabla (expresado como porcentaje del Consumo/Tasas de Superávit de Windows Azure). </w:t>
      </w:r>
    </w:p>
    <w:p w:rsidR="00776E3B" w:rsidRPr="00C04260" w:rsidRDefault="00776E3B" w:rsidP="00776E3B">
      <w:pPr>
        <w:ind w:left="720"/>
        <w:outlineLvl w:val="1"/>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C04260"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C04260" w:rsidRDefault="00776E3B" w:rsidP="00CC4FE5">
            <w:pPr>
              <w:jc w:val="center"/>
              <w:rPr>
                <w:rFonts w:eastAsia="Times New Roman" w:cs="Tahoma"/>
                <w:b/>
                <w:bCs/>
                <w:szCs w:val="18"/>
              </w:rPr>
            </w:pPr>
            <w:r w:rsidRPr="00C04260">
              <w:rPr>
                <w:rFonts w:cs="Tahoma"/>
                <w:b/>
                <w:bCs/>
                <w:szCs w:val="18"/>
              </w:rPr>
              <w:t>Niveles de Compromiso Monetario de Windows</w:t>
            </w:r>
            <w:r w:rsidR="00CC4FE5">
              <w:rPr>
                <w:rFonts w:cs="Tahoma"/>
                <w:b/>
                <w:bCs/>
                <w:szCs w:val="18"/>
              </w:rPr>
              <w:t> </w:t>
            </w:r>
            <w:r w:rsidRPr="00C04260">
              <w:rPr>
                <w:rFonts w:cs="Tahoma"/>
                <w:b/>
                <w:bCs/>
                <w:szCs w:val="18"/>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C04260" w:rsidRDefault="00776E3B" w:rsidP="00CC4FE5">
            <w:pPr>
              <w:jc w:val="center"/>
              <w:rPr>
                <w:rFonts w:eastAsia="Times New Roman" w:cs="Tahoma"/>
                <w:b/>
                <w:bCs/>
                <w:szCs w:val="18"/>
              </w:rPr>
            </w:pPr>
            <w:r w:rsidRPr="00C04260">
              <w:rPr>
                <w:rFonts w:eastAsia="Times New Roman" w:cs="Tahoma"/>
                <w:b/>
                <w:bCs/>
                <w:szCs w:val="18"/>
              </w:rPr>
              <w:t>Cantidad unitaria anual del Compromiso Monetario de Windows</w:t>
            </w:r>
            <w:r w:rsidR="00CC4FE5">
              <w:rPr>
                <w:rFonts w:eastAsia="Times New Roman" w:cs="Tahoma"/>
                <w:b/>
                <w:bCs/>
                <w:szCs w:val="18"/>
              </w:rPr>
              <w:t> </w:t>
            </w:r>
            <w:r w:rsidRPr="00C04260">
              <w:rPr>
                <w:rFonts w:eastAsia="Times New Roman" w:cs="Tahoma"/>
                <w:b/>
                <w:bCs/>
                <w:szCs w:val="18"/>
              </w:rPr>
              <w:t>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C04260" w:rsidRDefault="00776E3B" w:rsidP="0044720D">
            <w:pPr>
              <w:jc w:val="center"/>
              <w:rPr>
                <w:rFonts w:eastAsia="Times New Roman" w:cs="Tahoma"/>
                <w:b/>
                <w:bCs/>
                <w:szCs w:val="18"/>
              </w:rPr>
            </w:pPr>
            <w:r w:rsidRPr="00C04260">
              <w:rPr>
                <w:rFonts w:cs="Tahoma"/>
                <w:b/>
                <w:bCs/>
                <w:szCs w:val="18"/>
              </w:rPr>
              <w:t>Descuento sobre las tasas de consumo</w:t>
            </w:r>
          </w:p>
        </w:tc>
      </w:tr>
      <w:tr w:rsidR="00776E3B" w:rsidRPr="00C0426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259"/>
              <w:jc w:val="center"/>
              <w:rPr>
                <w:rFonts w:eastAsia="Times New Roman" w:cs="Tahoma"/>
                <w:szCs w:val="18"/>
              </w:rPr>
            </w:pPr>
            <w:r w:rsidRPr="00C04260">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Hasta 1</w:t>
            </w:r>
            <w:r w:rsidR="00D8190B">
              <w:rPr>
                <w:rFonts w:eastAsia="Times New Roman" w:cs="Tahoma"/>
                <w:szCs w:val="18"/>
              </w:rPr>
              <w:t>.</w:t>
            </w:r>
            <w:r w:rsidRPr="00C04260">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23%</w:t>
            </w:r>
          </w:p>
        </w:tc>
      </w:tr>
      <w:tr w:rsidR="00776E3B" w:rsidRPr="00C0426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259"/>
              <w:jc w:val="center"/>
              <w:rPr>
                <w:rFonts w:eastAsia="Times New Roman" w:cs="Tahoma"/>
                <w:szCs w:val="18"/>
              </w:rPr>
            </w:pPr>
            <w:r w:rsidRPr="00C04260">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1</w:t>
            </w:r>
            <w:r w:rsidR="00D8190B">
              <w:rPr>
                <w:rFonts w:eastAsia="Times New Roman" w:cs="Tahoma"/>
                <w:szCs w:val="18"/>
              </w:rPr>
              <w:t>.</w:t>
            </w:r>
            <w:r w:rsidRPr="00C04260">
              <w:rPr>
                <w:rFonts w:eastAsia="Times New Roman" w:cs="Tahoma"/>
                <w:szCs w:val="18"/>
              </w:rPr>
              <w:t>800 a 4</w:t>
            </w:r>
            <w:r w:rsidR="00D8190B">
              <w:rPr>
                <w:rFonts w:eastAsia="Times New Roman" w:cs="Tahoma"/>
                <w:szCs w:val="18"/>
              </w:rPr>
              <w:t>.</w:t>
            </w:r>
            <w:r w:rsidRPr="00C04260">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26%</w:t>
            </w:r>
          </w:p>
        </w:tc>
      </w:tr>
      <w:tr w:rsidR="00776E3B" w:rsidRPr="00C0426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259"/>
              <w:jc w:val="center"/>
              <w:rPr>
                <w:rFonts w:eastAsia="Times New Roman" w:cs="Tahoma"/>
                <w:szCs w:val="18"/>
              </w:rPr>
            </w:pPr>
            <w:r w:rsidRPr="00C04260">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4</w:t>
            </w:r>
            <w:r w:rsidR="00D8190B">
              <w:rPr>
                <w:rFonts w:eastAsia="Times New Roman" w:cs="Tahoma"/>
                <w:szCs w:val="18"/>
              </w:rPr>
              <w:t>.</w:t>
            </w:r>
            <w:r w:rsidRPr="00C04260">
              <w:rPr>
                <w:rFonts w:eastAsia="Times New Roman" w:cs="Tahoma"/>
                <w:szCs w:val="18"/>
              </w:rPr>
              <w:t>800 a 11</w:t>
            </w:r>
            <w:r w:rsidR="00D8190B">
              <w:rPr>
                <w:rFonts w:eastAsia="Times New Roman" w:cs="Tahoma"/>
                <w:szCs w:val="18"/>
              </w:rPr>
              <w:t>.</w:t>
            </w:r>
            <w:r w:rsidRPr="00C04260">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30%</w:t>
            </w:r>
          </w:p>
        </w:tc>
      </w:tr>
      <w:tr w:rsidR="00776E3B" w:rsidRPr="00C0426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259"/>
              <w:jc w:val="center"/>
              <w:rPr>
                <w:rFonts w:eastAsia="Times New Roman" w:cs="Tahoma"/>
                <w:szCs w:val="18"/>
              </w:rPr>
            </w:pPr>
            <w:r w:rsidRPr="00C04260">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12</w:t>
            </w:r>
            <w:r w:rsidR="00D8190B">
              <w:rPr>
                <w:rFonts w:eastAsia="Times New Roman" w:cs="Tahoma"/>
                <w:szCs w:val="18"/>
              </w:rPr>
              <w:t>.</w:t>
            </w:r>
            <w:r w:rsidRPr="00C04260">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C04260" w:rsidRDefault="00776E3B" w:rsidP="0044720D">
            <w:pPr>
              <w:spacing w:before="100" w:beforeAutospacing="1" w:after="100" w:afterAutospacing="1"/>
              <w:ind w:right="180"/>
              <w:jc w:val="center"/>
              <w:rPr>
                <w:rFonts w:eastAsia="Times New Roman" w:cs="Tahoma"/>
                <w:szCs w:val="18"/>
              </w:rPr>
            </w:pPr>
            <w:r w:rsidRPr="00C04260">
              <w:rPr>
                <w:rFonts w:eastAsia="Times New Roman" w:cs="Tahoma"/>
                <w:szCs w:val="18"/>
              </w:rPr>
              <w:t>35%</w:t>
            </w:r>
          </w:p>
        </w:tc>
      </w:tr>
    </w:tbl>
    <w:p w:rsidR="006A5DAE" w:rsidRPr="00C04260" w:rsidRDefault="00AA0329" w:rsidP="002E57CF">
      <w:pPr>
        <w:ind w:left="1080"/>
        <w:outlineLvl w:val="1"/>
      </w:pPr>
      <w:r w:rsidRPr="00C04260">
        <w:rPr>
          <w:rFonts w:cs="Tahoma"/>
          <w:i/>
          <w:sz w:val="16"/>
          <w:szCs w:val="18"/>
        </w:rPr>
        <w:t>* Unidad es una cantidad monetaria en la moneda aplicable</w:t>
      </w:r>
    </w:p>
    <w:p w:rsidR="00776E3B" w:rsidRPr="00C04260" w:rsidRDefault="00776E3B" w:rsidP="00776E3B">
      <w:pPr>
        <w:outlineLvl w:val="1"/>
      </w:pPr>
    </w:p>
    <w:p w:rsidR="00776E3B" w:rsidRPr="00C04260" w:rsidRDefault="00776E3B" w:rsidP="00776E3B">
      <w:pPr>
        <w:outlineLvl w:val="1"/>
      </w:pPr>
      <w:r w:rsidRPr="00C04260">
        <w:rPr>
          <w:rFonts w:cs="Tahoma"/>
          <w:szCs w:val="18"/>
        </w:rPr>
        <w:t xml:space="preserve">Un cliente puede aumentar su cantidad anual del Compromiso Monetario de Windows Azure y cualificar para </w:t>
      </w:r>
      <w:r w:rsidR="00CC4FE5">
        <w:rPr>
          <w:rFonts w:cs="Tahoma"/>
          <w:szCs w:val="18"/>
        </w:rPr>
        <w:br/>
      </w:r>
      <w:r w:rsidRPr="00C04260">
        <w:rPr>
          <w:rFonts w:cs="Tahoma"/>
          <w:szCs w:val="18"/>
        </w:rPr>
        <w:t>un Nivel más alto en cualquier momento durante el periodo de su suscripción a Windows Azure.</w:t>
      </w:r>
      <w:r w:rsidR="00733A43" w:rsidRPr="00C04260">
        <w:rPr>
          <w:rFonts w:cs="Tahoma"/>
          <w:szCs w:val="18"/>
        </w:rPr>
        <w:t xml:space="preserve"> </w:t>
      </w:r>
      <w:r w:rsidRPr="00C04260">
        <w:rPr>
          <w:rFonts w:cs="Tahoma"/>
          <w:szCs w:val="18"/>
        </w:rPr>
        <w:t>Las nuevas Tasas de</w:t>
      </w:r>
      <w:r w:rsidR="00CC4FE5">
        <w:rPr>
          <w:rFonts w:cs="Tahoma"/>
          <w:szCs w:val="18"/>
        </w:rPr>
        <w:t> </w:t>
      </w:r>
      <w:r w:rsidRPr="00C04260">
        <w:rPr>
          <w:rFonts w:cs="Tahoma"/>
          <w:szCs w:val="18"/>
        </w:rPr>
        <w:t>Compromiso no se aplicarán al uso del cliente de los Servicios de Windows Azure a partir del primer día del mes</w:t>
      </w:r>
      <w:r w:rsidR="00CC4FE5">
        <w:rPr>
          <w:rFonts w:cs="Tahoma"/>
          <w:szCs w:val="18"/>
        </w:rPr>
        <w:t> </w:t>
      </w:r>
      <w:r w:rsidRPr="00C04260">
        <w:rPr>
          <w:rFonts w:cs="Tahoma"/>
          <w:szCs w:val="18"/>
        </w:rPr>
        <w:t xml:space="preserve">calendario después de que el cliente ajuste su cantidad anual de licencias de Compromiso Monetario de Windows Azure. </w:t>
      </w:r>
    </w:p>
    <w:p w:rsidR="00776E3B" w:rsidRPr="00C04260" w:rsidRDefault="00776E3B" w:rsidP="00776E3B">
      <w:pPr>
        <w:outlineLvl w:val="1"/>
      </w:pPr>
    </w:p>
    <w:p w:rsidR="00776E3B" w:rsidRPr="00C04260" w:rsidRDefault="00776E3B" w:rsidP="005242EC">
      <w:pPr>
        <w:outlineLvl w:val="1"/>
      </w:pPr>
      <w:r w:rsidRPr="00C04260">
        <w:rPr>
          <w:rFonts w:eastAsia="Times New Roman" w:cs="Tahoma"/>
          <w:szCs w:val="18"/>
        </w:rPr>
        <w:t xml:space="preserve">La Hoja de Precios del Cliente reflejará los precios de la Tasa de Compromiso de Nivel 1. Los </w:t>
      </w:r>
      <w:r w:rsidRPr="00C04260">
        <w:rPr>
          <w:rFonts w:cs="Tahoma"/>
          <w:szCs w:val="18"/>
        </w:rPr>
        <w:t>precios reales de la</w:t>
      </w:r>
      <w:r w:rsidR="00CC4FE5">
        <w:rPr>
          <w:rFonts w:cs="Tahoma"/>
          <w:szCs w:val="18"/>
        </w:rPr>
        <w:t> </w:t>
      </w:r>
      <w:r w:rsidRPr="00C04260">
        <w:rPr>
          <w:rFonts w:cs="Tahoma"/>
          <w:szCs w:val="18"/>
        </w:rPr>
        <w:t>Tasa de Compromiso se mostrarán en la página Vista de Cuenta en el Portal Empresarial de Windows Azure. Los</w:t>
      </w:r>
      <w:r w:rsidR="00CC4FE5">
        <w:rPr>
          <w:rFonts w:cs="Tahoma"/>
          <w:szCs w:val="18"/>
        </w:rPr>
        <w:t> </w:t>
      </w:r>
      <w:r w:rsidRPr="00C04260">
        <w:rPr>
          <w:rFonts w:cs="Tahoma"/>
          <w:szCs w:val="18"/>
        </w:rPr>
        <w:t>precios y las condiciones de pago para Servicios de Windows Azure adquiridos a través de revendedores se determinarán mediante acuerdo entre un cliente y su revendedor.</w:t>
      </w:r>
    </w:p>
    <w:p w:rsidR="0067627F" w:rsidRDefault="0067627F" w:rsidP="00776E3B"/>
    <w:p w:rsidR="004D7D1B" w:rsidRPr="00C04260" w:rsidRDefault="004D7D1B" w:rsidP="00776E3B"/>
    <w:p w:rsidR="00456002" w:rsidRPr="00C04260" w:rsidRDefault="00456002" w:rsidP="00456002">
      <w:pPr>
        <w:pStyle w:val="Heading2"/>
        <w:ind w:left="0"/>
      </w:pPr>
      <w:bookmarkStart w:id="732" w:name="_Toc328145984"/>
      <w:bookmarkStart w:id="733" w:name="_Toc336338215"/>
      <w:bookmarkStart w:id="734" w:name="_Toc357598840"/>
      <w:r w:rsidRPr="00C04260">
        <w:rPr>
          <w:rFonts w:ascii="Tahoma" w:hAnsi="Tahoma" w:cs="Tahoma"/>
        </w:rPr>
        <w:lastRenderedPageBreak/>
        <w:t>Disponibilidad Regional de Servicios Online</w:t>
      </w:r>
      <w:bookmarkEnd w:id="732"/>
      <w:bookmarkEnd w:id="733"/>
      <w:bookmarkEnd w:id="734"/>
      <w:r w:rsidRPr="00C04260">
        <w:rPr>
          <w:rFonts w:ascii="Tahoma" w:hAnsi="Tahoma" w:cs="Tahoma"/>
        </w:rPr>
        <w:t xml:space="preserve"> </w:t>
      </w:r>
    </w:p>
    <w:p w:rsidR="00456002" w:rsidRPr="00C04260" w:rsidRDefault="00456002" w:rsidP="00DF28F2">
      <w:pPr>
        <w:outlineLvl w:val="2"/>
      </w:pPr>
    </w:p>
    <w:p w:rsidR="0067627F" w:rsidRPr="00C04260" w:rsidRDefault="00456002" w:rsidP="0067627F">
      <w:pPr>
        <w:outlineLvl w:val="2"/>
      </w:pPr>
      <w:r w:rsidRPr="00C04260">
        <w:rPr>
          <w:rFonts w:cs="Tahoma"/>
          <w:szCs w:val="18"/>
        </w:rPr>
        <w:t xml:space="preserve">Visite el siguiente vínculo </w:t>
      </w:r>
      <w:hyperlink r:id="rId21" w:anchor="international" w:history="1">
        <w:r w:rsidRPr="00C04260">
          <w:rPr>
            <w:rStyle w:val="Hyperlink"/>
          </w:rPr>
          <w:t>http://www.microsoft.com/online/faq.aspx#international</w:t>
        </w:r>
      </w:hyperlink>
      <w:r w:rsidRPr="00C04260">
        <w:rPr>
          <w:color w:val="1F497D"/>
        </w:rPr>
        <w:t xml:space="preserve"> </w:t>
      </w:r>
      <w:r w:rsidRPr="00C04260">
        <w:rPr>
          <w:color w:val="000000"/>
        </w:rPr>
        <w:t>para ver una lista de países y</w:t>
      </w:r>
      <w:r w:rsidR="00CC4FE5">
        <w:rPr>
          <w:color w:val="000000"/>
        </w:rPr>
        <w:t> </w:t>
      </w:r>
      <w:r w:rsidRPr="00C04260">
        <w:rPr>
          <w:color w:val="000000"/>
        </w:rPr>
        <w:t>regiones en que están disponibles los Servicios Online.</w:t>
      </w:r>
      <w:r w:rsidR="00733A43" w:rsidRPr="00C04260">
        <w:rPr>
          <w:color w:val="000000"/>
        </w:rPr>
        <w:t xml:space="preserve"> </w:t>
      </w:r>
    </w:p>
    <w:p w:rsidR="0067627F" w:rsidRPr="00C04260" w:rsidRDefault="0067627F" w:rsidP="0067627F">
      <w:pPr>
        <w:outlineLvl w:val="2"/>
      </w:pPr>
    </w:p>
    <w:p w:rsidR="00456002" w:rsidRPr="00C04260" w:rsidRDefault="00456002" w:rsidP="00456002">
      <w:pPr>
        <w:pStyle w:val="Heading2"/>
        <w:ind w:left="0"/>
      </w:pPr>
      <w:bookmarkStart w:id="735" w:name="_Toc328145985"/>
      <w:bookmarkStart w:id="736" w:name="_Toc336338216"/>
      <w:bookmarkStart w:id="737" w:name="_Toc357598841"/>
      <w:r w:rsidRPr="00C04260">
        <w:rPr>
          <w:rFonts w:ascii="Tahoma" w:hAnsi="Tahoma" w:cs="Tahoma"/>
        </w:rPr>
        <w:t>Términos de Servicios Online adicionales</w:t>
      </w:r>
      <w:bookmarkEnd w:id="735"/>
      <w:bookmarkEnd w:id="736"/>
      <w:bookmarkEnd w:id="737"/>
    </w:p>
    <w:p w:rsidR="00456002" w:rsidRPr="00C04260" w:rsidRDefault="00456002" w:rsidP="00DF28F2">
      <w:pPr>
        <w:outlineLvl w:val="2"/>
      </w:pPr>
    </w:p>
    <w:p w:rsidR="00456002" w:rsidRPr="00C04260" w:rsidRDefault="00456002" w:rsidP="00CF3FEE">
      <w:r w:rsidRPr="00C04260">
        <w:t>Esta Lista de Productos puede incluir información adicional sobre productos específicos.</w:t>
      </w:r>
      <w:r w:rsidR="00733A43" w:rsidRPr="00C04260">
        <w:t xml:space="preserve"> </w:t>
      </w:r>
      <w:r w:rsidRPr="00C04260">
        <w:t>Consulte las secciones de</w:t>
      </w:r>
      <w:r w:rsidR="00CC4FE5">
        <w:rPr>
          <w:color w:val="000000"/>
        </w:rPr>
        <w:t> </w:t>
      </w:r>
      <w:r w:rsidRPr="00C04260">
        <w:t>productos de este documento para obtener información adicional.</w:t>
      </w:r>
    </w:p>
    <w:p w:rsidR="00456002" w:rsidRPr="00C04260" w:rsidRDefault="00456002" w:rsidP="00CF3FEE"/>
    <w:p w:rsidR="00456002" w:rsidRPr="00C04260" w:rsidRDefault="00456002" w:rsidP="00CF3FEE">
      <w:r w:rsidRPr="00C04260">
        <w:t>Los Derechos de Uso de los Productos que se encuentran disponibles en http://www.microsoftvolumelicensing.com/userights/PUR.aspx establecen otros términos y condiciones generales y</w:t>
      </w:r>
      <w:r w:rsidR="00CC4FE5">
        <w:rPr>
          <w:color w:val="000000"/>
        </w:rPr>
        <w:t> </w:t>
      </w:r>
      <w:r w:rsidRPr="00C04260">
        <w:t>específicos de los productos que rigen el uso de servicios online.</w:t>
      </w:r>
      <w:r w:rsidR="00733A43" w:rsidRPr="00C04260">
        <w:t xml:space="preserve"> </w:t>
      </w:r>
      <w:r w:rsidRPr="00C04260">
        <w:t>Los Derechos de Uso de los Productos de servicios</w:t>
      </w:r>
      <w:r w:rsidR="00CC4FE5">
        <w:rPr>
          <w:color w:val="000000"/>
        </w:rPr>
        <w:t> </w:t>
      </w:r>
      <w:r w:rsidRPr="00C04260">
        <w:t>online están sujetos a cambios como se describe en la sección Servicios Online de ese documento.</w:t>
      </w:r>
    </w:p>
    <w:p w:rsidR="00456002" w:rsidRPr="00C04260" w:rsidRDefault="00456002" w:rsidP="00CF3FEE"/>
    <w:p w:rsidR="00026546" w:rsidRPr="00C04260" w:rsidRDefault="00456002" w:rsidP="005B372B">
      <w:bookmarkStart w:id="738" w:name="_Toc325313160"/>
      <w:r w:rsidRPr="00C04260">
        <w:t>Los anteriores Precios y Condiciones de Pago de los Servicios Online no se aplican a los Servicios Online obtenidos conforme al Contrato Microsoft Online Subscription.</w:t>
      </w:r>
      <w:r w:rsidR="00733A43" w:rsidRPr="00C04260">
        <w:t xml:space="preserve"> </w:t>
      </w:r>
      <w:r w:rsidRPr="00C04260">
        <w:t>Todos los términos aplicables a los Servicios Online obtenidos conforme al Contrato Microsoft Online Subscription se incluyen en dicho contrato y en Microsoft Online Services – Portal del cliente.</w:t>
      </w:r>
      <w:bookmarkEnd w:id="738"/>
    </w:p>
    <w:p w:rsidR="00676723" w:rsidRPr="00C04260" w:rsidRDefault="00676723">
      <w:bookmarkStart w:id="739" w:name="_Toc336338217"/>
      <w:r w:rsidRPr="00C04260">
        <w:br w:type="page"/>
      </w:r>
    </w:p>
    <w:p w:rsidR="00023FE7" w:rsidRPr="00C04260" w:rsidRDefault="00A33112" w:rsidP="00341096">
      <w:pPr>
        <w:pStyle w:val="Heading1"/>
      </w:pPr>
      <w:bookmarkStart w:id="740" w:name="_Toc357598842"/>
      <w:r w:rsidRPr="00C04260">
        <w:lastRenderedPageBreak/>
        <w:t>SECCIÓN 6: REGLAS DE RENOVACIÓN DE SOFTWARE ASSURANCE</w:t>
      </w:r>
      <w:bookmarkEnd w:id="739"/>
      <w:bookmarkEnd w:id="740"/>
    </w:p>
    <w:p w:rsidR="00865A60" w:rsidRPr="00C04260" w:rsidRDefault="00865A60" w:rsidP="00865A60"/>
    <w:p w:rsidR="00171817" w:rsidRPr="00C04260" w:rsidRDefault="00171817" w:rsidP="00171817">
      <w:pPr>
        <w:pStyle w:val="Heading4"/>
        <w:tabs>
          <w:tab w:val="clear" w:pos="720"/>
          <w:tab w:val="num" w:pos="0"/>
        </w:tabs>
        <w:ind w:left="0" w:firstLine="0"/>
      </w:pPr>
      <w:bookmarkStart w:id="741" w:name="_Toc323159745"/>
      <w:bookmarkStart w:id="742" w:name="_Toc336338218"/>
      <w:bookmarkStart w:id="743" w:name="_Toc357598843"/>
      <w:r w:rsidRPr="00C04260">
        <w:rPr>
          <w:rFonts w:ascii="Tahoma" w:hAnsi="Tahoma" w:cs="Tahoma"/>
          <w:sz w:val="24"/>
        </w:rPr>
        <w:t>Licencia Open</w:t>
      </w:r>
      <w:bookmarkEnd w:id="741"/>
      <w:bookmarkEnd w:id="742"/>
      <w:bookmarkEnd w:id="743"/>
    </w:p>
    <w:p w:rsidR="00171817" w:rsidRPr="00C04260" w:rsidRDefault="00171817" w:rsidP="00865A60">
      <w:pPr>
        <w:pStyle w:val="Heading4"/>
        <w:tabs>
          <w:tab w:val="clear" w:pos="720"/>
          <w:tab w:val="num" w:pos="0"/>
        </w:tabs>
        <w:spacing w:before="0"/>
        <w:ind w:left="0" w:firstLine="0"/>
      </w:pPr>
    </w:p>
    <w:p w:rsidR="00171817" w:rsidRPr="00C04260" w:rsidRDefault="00171817" w:rsidP="005242EC">
      <w:pPr>
        <w:pStyle w:val="StyleHeading22Left138Firstline0"/>
        <w:tabs>
          <w:tab w:val="num" w:pos="0"/>
        </w:tabs>
        <w:ind w:left="0"/>
        <w:jc w:val="left"/>
      </w:pPr>
      <w:r w:rsidRPr="00C04260">
        <w:rPr>
          <w:rFonts w:ascii="Tahoma" w:hAnsi="Tahoma" w:cs="Tahoma"/>
          <w:sz w:val="18"/>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C04260" w:rsidRDefault="00865A60" w:rsidP="005242EC">
      <w:pPr>
        <w:pStyle w:val="AppendIndentSub"/>
        <w:ind w:left="0"/>
      </w:pPr>
    </w:p>
    <w:p w:rsidR="00171817" w:rsidRPr="00C04260" w:rsidRDefault="00171817" w:rsidP="002171C3">
      <w:pPr>
        <w:pStyle w:val="Heading4"/>
        <w:ind w:left="360"/>
      </w:pPr>
      <w:bookmarkStart w:id="744" w:name="_Toc336338219"/>
      <w:bookmarkStart w:id="745" w:name="_Toc357598844"/>
      <w:r w:rsidRPr="00C04260">
        <w:rPr>
          <w:rFonts w:ascii="Tahoma" w:hAnsi="Tahoma" w:cs="Tahoma"/>
          <w:sz w:val="24"/>
        </w:rPr>
        <w:t>Open Value 20xx</w:t>
      </w:r>
      <w:bookmarkEnd w:id="744"/>
      <w:bookmarkEnd w:id="745"/>
    </w:p>
    <w:p w:rsidR="00171817" w:rsidRPr="00C04260" w:rsidRDefault="00171817" w:rsidP="00171817">
      <w:pPr>
        <w:tabs>
          <w:tab w:val="num" w:pos="0"/>
        </w:tabs>
      </w:pPr>
    </w:p>
    <w:p w:rsidR="00171817" w:rsidRPr="00C04260" w:rsidRDefault="00171817" w:rsidP="005242EC">
      <w:pPr>
        <w:keepNext/>
        <w:tabs>
          <w:tab w:val="num" w:pos="720"/>
        </w:tabs>
        <w:spacing w:after="60"/>
        <w:ind w:left="360" w:hanging="360"/>
        <w:outlineLvl w:val="3"/>
      </w:pPr>
      <w:r w:rsidRPr="00C04260">
        <w:rPr>
          <w:b/>
          <w:szCs w:val="20"/>
        </w:rPr>
        <w:t xml:space="preserve">Renovación de cobertura en virtud del Mismo Contrato </w:t>
      </w:r>
    </w:p>
    <w:p w:rsidR="00171817" w:rsidRPr="00C04260" w:rsidRDefault="00171817" w:rsidP="00171817">
      <w:pPr>
        <w:tabs>
          <w:tab w:val="num" w:pos="0"/>
        </w:tabs>
      </w:pPr>
      <w:r w:rsidRPr="00C04260">
        <w:rPr>
          <w:rFonts w:cs="Tahoma"/>
          <w:szCs w:val="20"/>
        </w:rPr>
        <w:t>La cobertura de Software Assurance solicitada en virtud de un contrato Open Value finalizará tras la expiración (o</w:t>
      </w:r>
      <w:r w:rsidR="00CC4FE5">
        <w:rPr>
          <w:rFonts w:cs="Tahoma"/>
          <w:szCs w:val="20"/>
        </w:rPr>
        <w:t> </w:t>
      </w:r>
      <w:r w:rsidRPr="00C04260">
        <w:rPr>
          <w:rFonts w:cs="Tahoma"/>
          <w:szCs w:val="20"/>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733A43" w:rsidRPr="00C04260">
        <w:rPr>
          <w:rFonts w:cs="Tahoma"/>
          <w:szCs w:val="20"/>
        </w:rPr>
        <w:t xml:space="preserve"> </w:t>
      </w:r>
      <w:r w:rsidRPr="00C04260">
        <w:rPr>
          <w:rFonts w:cs="Tahoma"/>
          <w:szCs w:val="20"/>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C04260" w:rsidRDefault="00171817" w:rsidP="00171817">
      <w:pPr>
        <w:tabs>
          <w:tab w:val="num" w:pos="0"/>
        </w:tabs>
      </w:pPr>
    </w:p>
    <w:p w:rsidR="00171817" w:rsidRPr="00C04260" w:rsidRDefault="00171817" w:rsidP="005242EC">
      <w:pPr>
        <w:keepNext/>
        <w:tabs>
          <w:tab w:val="num" w:pos="720"/>
        </w:tabs>
        <w:spacing w:after="60"/>
        <w:ind w:left="360" w:hanging="360"/>
        <w:outlineLvl w:val="3"/>
      </w:pPr>
      <w:r w:rsidRPr="00C04260">
        <w:rPr>
          <w:b/>
          <w:szCs w:val="20"/>
        </w:rPr>
        <w:t>Renovación de cobertura desde un contrato separado</w:t>
      </w:r>
    </w:p>
    <w:p w:rsidR="00171817" w:rsidRPr="00C04260" w:rsidRDefault="00171817" w:rsidP="00865A60">
      <w:pPr>
        <w:tabs>
          <w:tab w:val="num" w:pos="0"/>
        </w:tabs>
      </w:pPr>
      <w:r w:rsidRPr="00C04260">
        <w:rPr>
          <w:rFonts w:cs="Tahoma"/>
          <w:szCs w:val="20"/>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733A43" w:rsidRPr="00C04260">
        <w:rPr>
          <w:rFonts w:cs="Tahoma"/>
          <w:szCs w:val="20"/>
        </w:rPr>
        <w:t xml:space="preserve"> </w:t>
      </w:r>
      <w:r w:rsidRPr="00C04260">
        <w:rPr>
          <w:rFonts w:cs="Tahoma"/>
          <w:szCs w:val="20"/>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C04260" w:rsidRDefault="00865A60" w:rsidP="005242EC">
      <w:pPr>
        <w:tabs>
          <w:tab w:val="num" w:pos="0"/>
        </w:tabs>
      </w:pPr>
    </w:p>
    <w:p w:rsidR="00171817" w:rsidRPr="00C04260" w:rsidRDefault="00171817" w:rsidP="002171C3">
      <w:pPr>
        <w:pStyle w:val="Heading4"/>
        <w:ind w:left="360"/>
      </w:pPr>
      <w:bookmarkStart w:id="746" w:name="_Toc323159746"/>
      <w:bookmarkStart w:id="747" w:name="_Toc336338220"/>
      <w:bookmarkStart w:id="748" w:name="_Toc357598845"/>
      <w:r w:rsidRPr="00C04260">
        <w:rPr>
          <w:rFonts w:ascii="Tahoma" w:hAnsi="Tahoma" w:cs="Tahoma"/>
          <w:sz w:val="24"/>
        </w:rPr>
        <w:t>Select 20xx</w:t>
      </w:r>
      <w:bookmarkEnd w:id="746"/>
      <w:bookmarkEnd w:id="747"/>
      <w:bookmarkEnd w:id="748"/>
    </w:p>
    <w:p w:rsidR="00171817" w:rsidRPr="00C04260" w:rsidRDefault="00171817" w:rsidP="00171817">
      <w:pPr>
        <w:tabs>
          <w:tab w:val="num" w:pos="0"/>
        </w:tabs>
      </w:pPr>
    </w:p>
    <w:p w:rsidR="00171817" w:rsidRPr="00C04260" w:rsidRDefault="00171817" w:rsidP="005242EC">
      <w:pPr>
        <w:pStyle w:val="Heading4"/>
        <w:spacing w:before="0" w:after="60"/>
        <w:ind w:left="360"/>
      </w:pPr>
      <w:bookmarkStart w:id="749" w:name="_Toc323159747"/>
      <w:bookmarkStart w:id="750" w:name="_Toc328145990"/>
      <w:bookmarkStart w:id="751" w:name="_Toc336338221"/>
      <w:bookmarkStart w:id="752" w:name="_Toc357598846"/>
      <w:r w:rsidRPr="00C04260">
        <w:rPr>
          <w:rFonts w:ascii="Tahoma" w:hAnsi="Tahoma"/>
          <w:sz w:val="18"/>
        </w:rPr>
        <w:t>Renovación de cobertura en virtud del Mismo Contrato</w:t>
      </w:r>
      <w:bookmarkEnd w:id="749"/>
      <w:bookmarkEnd w:id="750"/>
      <w:bookmarkEnd w:id="751"/>
      <w:bookmarkEnd w:id="752"/>
      <w:r w:rsidRPr="00C04260">
        <w:rPr>
          <w:rFonts w:ascii="Tahoma" w:hAnsi="Tahoma"/>
          <w:sz w:val="18"/>
        </w:rPr>
        <w:t xml:space="preserve"> </w:t>
      </w:r>
    </w:p>
    <w:p w:rsidR="00171817" w:rsidRPr="00C04260" w:rsidRDefault="00171817" w:rsidP="00171817">
      <w:pPr>
        <w:pStyle w:val="styleheading22left138firstline00"/>
        <w:tabs>
          <w:tab w:val="num" w:pos="0"/>
        </w:tabs>
        <w:snapToGrid w:val="0"/>
        <w:ind w:left="0"/>
        <w:jc w:val="left"/>
      </w:pPr>
      <w:r w:rsidRPr="00C04260">
        <w:rPr>
          <w:rFonts w:ascii="Tahoma" w:hAnsi="Tahoma" w:cs="Tahoma"/>
          <w:sz w:val="18"/>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Pr="00C04260" w:rsidRDefault="00973A93">
      <w:bookmarkStart w:id="753" w:name="_Toc323159748"/>
      <w:bookmarkStart w:id="754" w:name="_Toc336338222"/>
    </w:p>
    <w:p w:rsidR="00CC4FE5" w:rsidRDefault="00CC4FE5" w:rsidP="00CC4FE5">
      <w:pPr>
        <w:pStyle w:val="Heading4"/>
        <w:keepNext w:val="0"/>
        <w:spacing w:before="0" w:after="60"/>
        <w:ind w:left="360"/>
        <w:rPr>
          <w:rFonts w:ascii="Tahoma" w:hAnsi="Tahoma"/>
          <w:sz w:val="18"/>
        </w:rPr>
      </w:pPr>
    </w:p>
    <w:p w:rsidR="00171817" w:rsidRPr="00C04260" w:rsidRDefault="00171817" w:rsidP="005242EC">
      <w:pPr>
        <w:pStyle w:val="Heading4"/>
        <w:spacing w:before="0" w:after="60"/>
        <w:ind w:left="360"/>
      </w:pPr>
      <w:bookmarkStart w:id="755" w:name="_Toc357598847"/>
      <w:r w:rsidRPr="00C04260">
        <w:rPr>
          <w:rFonts w:ascii="Tahoma" w:hAnsi="Tahoma"/>
          <w:sz w:val="18"/>
        </w:rPr>
        <w:lastRenderedPageBreak/>
        <w:t>Renovación de cobertura desde un contrato separado</w:t>
      </w:r>
      <w:bookmarkEnd w:id="753"/>
      <w:bookmarkEnd w:id="754"/>
      <w:bookmarkEnd w:id="755"/>
    </w:p>
    <w:p w:rsidR="00171817" w:rsidRPr="00C04260" w:rsidRDefault="00171817" w:rsidP="0063466C">
      <w:pPr>
        <w:pStyle w:val="styleheading22left138firstline00"/>
        <w:tabs>
          <w:tab w:val="num" w:pos="0"/>
        </w:tabs>
        <w:snapToGrid w:val="0"/>
        <w:ind w:left="0"/>
        <w:jc w:val="left"/>
      </w:pPr>
      <w:r w:rsidRPr="00C04260">
        <w:rPr>
          <w:rFonts w:ascii="Tahoma" w:hAnsi="Tahoma" w:cs="Tahoma"/>
          <w:sz w:val="18"/>
        </w:rPr>
        <w:t xml:space="preserve">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w:t>
      </w:r>
      <w:r w:rsidR="00CC4FE5">
        <w:rPr>
          <w:rFonts w:ascii="Tahoma" w:hAnsi="Tahoma" w:cs="Tahoma"/>
          <w:sz w:val="18"/>
        </w:rPr>
        <w:br/>
      </w:r>
      <w:r w:rsidRPr="00C04260">
        <w:rPr>
          <w:rFonts w:ascii="Tahoma" w:hAnsi="Tahoma" w:cs="Tahoma"/>
          <w:sz w:val="18"/>
        </w:rPr>
        <w:t>disponen de noventa (90) días desde la expiración para realizar dicho pedido.</w:t>
      </w:r>
    </w:p>
    <w:p w:rsidR="00865A60" w:rsidRPr="00C04260" w:rsidRDefault="00865A60" w:rsidP="0063466C">
      <w:pPr>
        <w:outlineLvl w:val="2"/>
      </w:pPr>
    </w:p>
    <w:p w:rsidR="00171817" w:rsidRPr="00C04260" w:rsidRDefault="00171817" w:rsidP="002171C3">
      <w:pPr>
        <w:pStyle w:val="Heading4"/>
        <w:ind w:left="360"/>
      </w:pPr>
      <w:bookmarkStart w:id="756" w:name="_Toc336338223"/>
      <w:bookmarkStart w:id="757" w:name="_Toc357598848"/>
      <w:r w:rsidRPr="00C04260">
        <w:rPr>
          <w:rFonts w:ascii="Tahoma" w:hAnsi="Tahoma" w:cs="Tahoma"/>
          <w:sz w:val="24"/>
        </w:rPr>
        <w:t>Select Plus 20xx</w:t>
      </w:r>
      <w:bookmarkEnd w:id="756"/>
      <w:bookmarkEnd w:id="757"/>
    </w:p>
    <w:p w:rsidR="00171817" w:rsidRPr="00C04260" w:rsidRDefault="00171817" w:rsidP="00171817"/>
    <w:p w:rsidR="00171817" w:rsidRPr="00C04260" w:rsidRDefault="00171817" w:rsidP="0063466C">
      <w:pPr>
        <w:spacing w:after="60"/>
      </w:pPr>
      <w:r w:rsidRPr="00C04260">
        <w:rPr>
          <w:b/>
          <w:bCs/>
        </w:rPr>
        <w:t xml:space="preserve">Renovación de cobertura en virtud del Mismo Contrato </w:t>
      </w:r>
    </w:p>
    <w:p w:rsidR="00171817" w:rsidRPr="00C04260" w:rsidRDefault="00171817" w:rsidP="00171817">
      <w:r w:rsidRPr="00C04260">
        <w:rPr>
          <w:iCs/>
        </w:rPr>
        <w:t>Con fecha de entrada en vigencia el 1</w:t>
      </w:r>
      <w:r w:rsidR="00733A43" w:rsidRPr="00C04260">
        <w:rPr>
          <w:iCs/>
          <w:vertAlign w:val="superscript"/>
        </w:rPr>
        <w:t xml:space="preserve"> </w:t>
      </w:r>
      <w:r w:rsidRPr="00C04260">
        <w:rPr>
          <w:iCs/>
        </w:rPr>
        <w:t>de marzo de 2011, la cobertura inicial</w:t>
      </w:r>
      <w:r w:rsidRPr="00C04260">
        <w:rPr>
          <w:i/>
          <w:iCs/>
        </w:rPr>
        <w:t xml:space="preserve"> </w:t>
      </w:r>
      <w:r w:rsidRPr="00C04260">
        <w:t xml:space="preserve">de Software Assurance (nueva o renovación) solicitada según un registro de Select Plus terminará veinticuatro (24) meses además del número de meses desde la fecha de inicio de la cobertura de Software Assurance hasta el siguiente </w:t>
      </w:r>
      <w:r w:rsidR="00CC4FE5">
        <w:t>“</w:t>
      </w:r>
      <w:r w:rsidRPr="00C04260">
        <w:t>aniversario de filial</w:t>
      </w:r>
      <w:r w:rsidR="00CC4FE5">
        <w:t>”</w:t>
      </w:r>
      <w:r w:rsidRPr="00C04260">
        <w:t xml:space="preserve"> (es</w:t>
      </w:r>
      <w:r w:rsidR="00CC4FE5">
        <w:t> </w:t>
      </w:r>
      <w:r w:rsidRPr="00C04260">
        <w:t xml:space="preserve">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C04260" w:rsidRDefault="00171817" w:rsidP="00171817"/>
    <w:p w:rsidR="00171817" w:rsidRPr="00C04260" w:rsidRDefault="00171817" w:rsidP="0063466C">
      <w:pPr>
        <w:spacing w:after="60"/>
      </w:pPr>
      <w:r w:rsidRPr="00C04260">
        <w:rPr>
          <w:b/>
          <w:bCs/>
        </w:rPr>
        <w:t>Renovación de cobertura desde un contrato separado</w:t>
      </w:r>
    </w:p>
    <w:p w:rsidR="00171817" w:rsidRPr="00C04260" w:rsidRDefault="00171817" w:rsidP="0063466C">
      <w:r w:rsidRPr="00C04260">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C04260" w:rsidRDefault="00865A60" w:rsidP="00865A60">
      <w:pPr>
        <w:tabs>
          <w:tab w:val="num" w:pos="0"/>
        </w:tabs>
      </w:pPr>
    </w:p>
    <w:p w:rsidR="00171817" w:rsidRPr="00C04260" w:rsidRDefault="00171817" w:rsidP="002171C3">
      <w:pPr>
        <w:pStyle w:val="Heading4"/>
        <w:ind w:hanging="720"/>
      </w:pPr>
      <w:bookmarkStart w:id="758" w:name="_Toc336338224"/>
      <w:bookmarkStart w:id="759" w:name="_Toc357598849"/>
      <w:r w:rsidRPr="00C04260">
        <w:rPr>
          <w:rFonts w:ascii="Tahoma" w:hAnsi="Tahoma" w:cs="Tahoma"/>
          <w:sz w:val="24"/>
          <w:szCs w:val="22"/>
        </w:rPr>
        <w:t>Contrato Enterprise 2011 y versiones posteriores</w:t>
      </w:r>
      <w:bookmarkEnd w:id="758"/>
      <w:bookmarkEnd w:id="759"/>
    </w:p>
    <w:p w:rsidR="00171817" w:rsidRPr="00C04260" w:rsidRDefault="00171817" w:rsidP="00865A60">
      <w:pPr>
        <w:outlineLvl w:val="2"/>
      </w:pPr>
    </w:p>
    <w:p w:rsidR="00171817" w:rsidRPr="00C04260" w:rsidRDefault="00171817" w:rsidP="0063466C">
      <w:pPr>
        <w:keepNext/>
        <w:tabs>
          <w:tab w:val="num" w:pos="720"/>
        </w:tabs>
        <w:spacing w:after="60"/>
        <w:ind w:left="360" w:hanging="360"/>
        <w:outlineLvl w:val="3"/>
      </w:pPr>
      <w:r w:rsidRPr="00C04260">
        <w:rPr>
          <w:b/>
          <w:szCs w:val="20"/>
        </w:rPr>
        <w:t>Renovación de cobertura en virtud del mismo contrato</w:t>
      </w:r>
    </w:p>
    <w:p w:rsidR="00171817" w:rsidRPr="00C04260" w:rsidRDefault="00171817" w:rsidP="00171817">
      <w:pPr>
        <w:tabs>
          <w:tab w:val="num" w:pos="0"/>
        </w:tabs>
      </w:pPr>
      <w:r w:rsidRPr="00C04260">
        <w:rPr>
          <w:rFonts w:cs="Tahoma"/>
          <w:szCs w:val="20"/>
        </w:rPr>
        <w:t>En el momento de la expiración de la inscripción, el Cliente es elegible para obtener los precios de renovación del 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733A43" w:rsidRPr="00C04260">
        <w:rPr>
          <w:rFonts w:cs="Tahoma"/>
          <w:szCs w:val="20"/>
        </w:rPr>
        <w:t xml:space="preserve"> </w:t>
      </w:r>
      <w:r w:rsidRPr="00C04260">
        <w:rPr>
          <w:rFonts w:cs="Tahoma"/>
          <w:szCs w:val="20"/>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C04260" w:rsidRDefault="00171817" w:rsidP="00171817">
      <w:pPr>
        <w:tabs>
          <w:tab w:val="num" w:pos="0"/>
        </w:tabs>
      </w:pPr>
    </w:p>
    <w:p w:rsidR="00171817" w:rsidRPr="00C04260" w:rsidRDefault="00171817" w:rsidP="0063466C">
      <w:pPr>
        <w:keepNext/>
        <w:tabs>
          <w:tab w:val="num" w:pos="720"/>
        </w:tabs>
        <w:spacing w:after="60"/>
        <w:ind w:left="360" w:hanging="360"/>
        <w:outlineLvl w:val="3"/>
      </w:pPr>
      <w:r w:rsidRPr="00C04260">
        <w:rPr>
          <w:b/>
          <w:szCs w:val="20"/>
        </w:rPr>
        <w:t>Renovación de cobertura desde un contrato separado</w:t>
      </w:r>
    </w:p>
    <w:p w:rsidR="00171817" w:rsidRPr="00C04260" w:rsidRDefault="00171817" w:rsidP="00171817">
      <w:pPr>
        <w:tabs>
          <w:tab w:val="num" w:pos="0"/>
        </w:tabs>
      </w:pPr>
      <w:r w:rsidRPr="00C04260">
        <w:rPr>
          <w:rFonts w:cs="Tahoma"/>
          <w:color w:val="000000"/>
          <w:szCs w:val="20"/>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733A43" w:rsidRPr="00C04260">
        <w:rPr>
          <w:rFonts w:cs="Tahoma"/>
          <w:color w:val="000000"/>
          <w:szCs w:val="20"/>
        </w:rPr>
        <w:t xml:space="preserve"> </w:t>
      </w:r>
      <w:r w:rsidRPr="00C04260">
        <w:rPr>
          <w:rFonts w:cs="Tahoma"/>
          <w:color w:val="000000"/>
          <w:szCs w:val="20"/>
        </w:rPr>
        <w:t>En el caso de Productos Adicionales, para</w:t>
      </w:r>
      <w:r w:rsidRPr="00C04260">
        <w:rPr>
          <w:rFonts w:cs="Tahoma"/>
          <w:color w:val="000000"/>
          <w:szCs w:val="24"/>
        </w:rPr>
        <w:t xml:space="preserve"> que la cobertura se renueve con un Contrato de Licencia Open, el Cliente dispone de noventa (90) días desde el vencimiento para realizar el pedido.</w:t>
      </w:r>
      <w:r w:rsidR="00733A43" w:rsidRPr="00C04260">
        <w:rPr>
          <w:rFonts w:cs="Tahoma"/>
          <w:color w:val="000000"/>
          <w:szCs w:val="24"/>
        </w:rPr>
        <w:t xml:space="preserve"> </w:t>
      </w:r>
    </w:p>
    <w:p w:rsidR="00171817" w:rsidRPr="00C04260" w:rsidRDefault="00171817" w:rsidP="00171817">
      <w:pPr>
        <w:tabs>
          <w:tab w:val="num" w:pos="0"/>
        </w:tabs>
      </w:pPr>
    </w:p>
    <w:p w:rsidR="00171817" w:rsidRPr="00C04260" w:rsidRDefault="00171817" w:rsidP="0063466C">
      <w:pPr>
        <w:keepNext/>
        <w:tabs>
          <w:tab w:val="num" w:pos="720"/>
        </w:tabs>
        <w:spacing w:after="60"/>
        <w:ind w:left="360" w:hanging="360"/>
        <w:outlineLvl w:val="3"/>
      </w:pPr>
      <w:r w:rsidRPr="00C04260">
        <w:rPr>
          <w:b/>
          <w:szCs w:val="20"/>
        </w:rPr>
        <w:lastRenderedPageBreak/>
        <w:t xml:space="preserve">Enrollment for Application Platform </w:t>
      </w:r>
    </w:p>
    <w:p w:rsidR="00171817" w:rsidRPr="00C04260" w:rsidRDefault="00171817" w:rsidP="00171817">
      <w:pPr>
        <w:tabs>
          <w:tab w:val="num" w:pos="0"/>
        </w:tabs>
      </w:pPr>
      <w:r w:rsidRPr="00C04260">
        <w:rPr>
          <w:rFonts w:cs="Tahoma"/>
          <w:szCs w:val="20"/>
        </w:rPr>
        <w:t>Los Clientes pueden solicitar Software Assurance, para los productos disponibles, sin necesidad de solicitar de forma simultánea una Licencia, tal como se indica en los términos y condiciones de la inscripción.</w:t>
      </w:r>
    </w:p>
    <w:p w:rsidR="00BD1A6A" w:rsidRPr="00C04260" w:rsidRDefault="00BD1A6A" w:rsidP="00865A60">
      <w:bookmarkStart w:id="760" w:name="_Toc336338225"/>
    </w:p>
    <w:p w:rsidR="00171817" w:rsidRPr="00C04260" w:rsidRDefault="00171817" w:rsidP="00951852">
      <w:pPr>
        <w:pStyle w:val="Heading4"/>
        <w:ind w:left="360"/>
      </w:pPr>
      <w:bookmarkStart w:id="761" w:name="_Toc357598850"/>
      <w:r w:rsidRPr="00C04260">
        <w:rPr>
          <w:rFonts w:ascii="Tahoma" w:hAnsi="Tahoma" w:cs="Tahoma"/>
          <w:sz w:val="24"/>
        </w:rPr>
        <w:t>Contrato Enterprise Pre-2011</w:t>
      </w:r>
      <w:bookmarkEnd w:id="760"/>
      <w:bookmarkEnd w:id="761"/>
    </w:p>
    <w:p w:rsidR="00171817" w:rsidRPr="00C04260" w:rsidRDefault="00171817" w:rsidP="00171817">
      <w:pPr>
        <w:tabs>
          <w:tab w:val="num" w:pos="0"/>
        </w:tabs>
      </w:pPr>
    </w:p>
    <w:p w:rsidR="00171817" w:rsidRPr="00C04260" w:rsidRDefault="00171817" w:rsidP="00171817">
      <w:pPr>
        <w:tabs>
          <w:tab w:val="num" w:pos="0"/>
        </w:tabs>
      </w:pPr>
      <w:r w:rsidRPr="00C04260">
        <w:rPr>
          <w:rFonts w:cs="Tahoma"/>
          <w:szCs w:val="20"/>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733A43" w:rsidRPr="00C04260">
        <w:rPr>
          <w:rFonts w:cs="Tahoma"/>
          <w:szCs w:val="20"/>
        </w:rPr>
        <w:t xml:space="preserve"> </w:t>
      </w:r>
      <w:r w:rsidRPr="00C04260">
        <w:rPr>
          <w:rFonts w:cs="Tahoma"/>
          <w:szCs w:val="20"/>
        </w:rPr>
        <w:t xml:space="preserve">Para realizar la renovación, los Clientes deben firmar una nueva Inscripción y Contrato Enterprise 2011 o posterior. El periodo de renovación comenzará el día siguiente a la expiración del periodo de vigencia anterior. </w:t>
      </w:r>
    </w:p>
    <w:p w:rsidR="00171817" w:rsidRPr="00C04260" w:rsidRDefault="00171817" w:rsidP="00171817">
      <w:pPr>
        <w:tabs>
          <w:tab w:val="num" w:pos="0"/>
        </w:tabs>
      </w:pPr>
    </w:p>
    <w:p w:rsidR="003E606C" w:rsidRPr="00C04260" w:rsidRDefault="00171817" w:rsidP="0063466C">
      <w:pPr>
        <w:tabs>
          <w:tab w:val="num" w:pos="0"/>
        </w:tabs>
        <w:spacing w:after="60"/>
      </w:pPr>
      <w:r w:rsidRPr="00C04260">
        <w:rPr>
          <w:rFonts w:cs="Tahoma"/>
          <w:b/>
          <w:szCs w:val="20"/>
        </w:rPr>
        <w:t>Enrollment for Application Platform</w:t>
      </w:r>
    </w:p>
    <w:p w:rsidR="00171817" w:rsidRPr="00C04260" w:rsidRDefault="00171817" w:rsidP="0063466C">
      <w:pPr>
        <w:tabs>
          <w:tab w:val="num" w:pos="0"/>
        </w:tabs>
      </w:pPr>
      <w:r w:rsidRPr="00C04260">
        <w:rPr>
          <w:rFonts w:cs="Tahoma"/>
          <w:szCs w:val="20"/>
        </w:rPr>
        <w:t>Los Clientes pueden solicitar Software Assurance, para los productos disponibles, sin necesidad de solicitar de forma simultánea una Licencia, tal como se indica en los términos y condiciones de la inscripción.</w:t>
      </w:r>
    </w:p>
    <w:p w:rsidR="00865A60" w:rsidRPr="00C04260" w:rsidRDefault="00865A60" w:rsidP="00865A60"/>
    <w:p w:rsidR="00171817" w:rsidRPr="00C04260" w:rsidRDefault="00171817" w:rsidP="00951852">
      <w:pPr>
        <w:pStyle w:val="Heading4"/>
        <w:ind w:left="360"/>
      </w:pPr>
      <w:bookmarkStart w:id="762" w:name="_Toc323159750"/>
      <w:bookmarkStart w:id="763" w:name="_Toc336338226"/>
      <w:bookmarkStart w:id="764" w:name="_Toc357598851"/>
      <w:r w:rsidRPr="00C04260">
        <w:rPr>
          <w:rFonts w:ascii="Tahoma" w:hAnsi="Tahoma" w:cs="Tahoma"/>
          <w:sz w:val="24"/>
        </w:rPr>
        <w:t>Renovación de programas cruzados</w:t>
      </w:r>
      <w:bookmarkEnd w:id="762"/>
      <w:bookmarkEnd w:id="763"/>
      <w:bookmarkEnd w:id="764"/>
    </w:p>
    <w:p w:rsidR="00171817" w:rsidRPr="00C04260" w:rsidRDefault="00171817" w:rsidP="00171817">
      <w:pPr>
        <w:tabs>
          <w:tab w:val="num" w:pos="0"/>
        </w:tabs>
      </w:pPr>
    </w:p>
    <w:p w:rsidR="00171817" w:rsidRPr="00C04260" w:rsidRDefault="00171817" w:rsidP="00171817">
      <w:pPr>
        <w:pStyle w:val="AppendIndentSub"/>
        <w:tabs>
          <w:tab w:val="num" w:pos="0"/>
        </w:tabs>
        <w:ind w:left="0"/>
      </w:pPr>
      <w:r w:rsidRPr="00C04260">
        <w:rPr>
          <w:rFonts w:ascii="Tahoma" w:hAnsi="Tahoma" w:cs="Tahoma"/>
          <w:sz w:val="18"/>
        </w:rPr>
        <w:t xml:space="preserve">Como excepción a las reglas indicadas anteriormente, los Clientes podrán renovar la cobertura de Software Assurance mediante la adquisición de Software Assurance en virtud de un contrato Open Value, Select, Select Plus o 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C04260" w:rsidRDefault="00171817" w:rsidP="00171817">
      <w:pPr>
        <w:pStyle w:val="AppendIndentSub"/>
        <w:tabs>
          <w:tab w:val="num" w:pos="0"/>
        </w:tabs>
        <w:ind w:left="0"/>
      </w:pPr>
    </w:p>
    <w:p w:rsidR="00171817" w:rsidRPr="00C04260" w:rsidRDefault="00171817" w:rsidP="00171817">
      <w:pPr>
        <w:pStyle w:val="AppendIndentSub"/>
        <w:tabs>
          <w:tab w:val="num" w:pos="0"/>
        </w:tabs>
        <w:ind w:left="0"/>
      </w:pPr>
      <w:r w:rsidRPr="00C04260">
        <w:rPr>
          <w:rFonts w:ascii="Tahoma" w:hAnsi="Tahoma" w:cs="Tahoma"/>
          <w:sz w:val="18"/>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rsidR="00171817" w:rsidRPr="00C04260" w:rsidRDefault="00171817" w:rsidP="00171817">
      <w:pPr>
        <w:pStyle w:val="AppendIndentSub"/>
        <w:tabs>
          <w:tab w:val="num" w:pos="0"/>
        </w:tabs>
        <w:ind w:left="0"/>
      </w:pPr>
    </w:p>
    <w:p w:rsidR="00171817" w:rsidRPr="00C04260" w:rsidRDefault="00171817" w:rsidP="00171817">
      <w:pPr>
        <w:pStyle w:val="AppendIndentSub"/>
        <w:tabs>
          <w:tab w:val="num" w:pos="0"/>
        </w:tabs>
        <w:ind w:left="0"/>
      </w:pPr>
      <w:r w:rsidRPr="00C04260">
        <w:rPr>
          <w:rFonts w:ascii="Tahoma" w:hAnsi="Tahoma" w:cs="Tahoma"/>
          <w:sz w:val="18"/>
          <w:szCs w:val="18"/>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733A43" w:rsidRPr="00C04260">
        <w:rPr>
          <w:rFonts w:ascii="Tahoma" w:hAnsi="Tahoma" w:cs="Tahoma"/>
          <w:sz w:val="18"/>
          <w:szCs w:val="18"/>
        </w:rPr>
        <w:t xml:space="preserve"> </w:t>
      </w:r>
      <w:r w:rsidRPr="00C04260">
        <w:rPr>
          <w:rFonts w:ascii="Tahoma" w:hAnsi="Tahoma" w:cs="Tahoma"/>
          <w:sz w:val="18"/>
          <w:szCs w:val="18"/>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 cobertura de Software Assurance y el inicio de la nueva cobertura. Los Clientes serán elegibles para obtener actualizaciones durante dicho periodo siempre que se renueve la cobertura.</w:t>
      </w:r>
    </w:p>
    <w:p w:rsidR="00023FE7" w:rsidRPr="00C04260" w:rsidRDefault="00023FE7">
      <w:pPr>
        <w:pStyle w:val="AppendixIndent"/>
        <w:tabs>
          <w:tab w:val="num" w:pos="0"/>
        </w:tabs>
        <w:ind w:left="0"/>
      </w:pPr>
    </w:p>
    <w:p w:rsidR="00023FE7" w:rsidRPr="00C04260" w:rsidRDefault="00023FE7">
      <w:r w:rsidRPr="00C04260">
        <w:rPr>
          <w:rFonts w:cs="Tahoma"/>
        </w:rPr>
        <w:br w:type="page"/>
      </w:r>
    </w:p>
    <w:p w:rsidR="00EA1A1E" w:rsidRPr="00C04260" w:rsidRDefault="00EA1A1E" w:rsidP="00341096">
      <w:pPr>
        <w:pStyle w:val="Heading1"/>
      </w:pPr>
      <w:bookmarkStart w:id="765" w:name="_Toc336338227"/>
      <w:bookmarkStart w:id="766" w:name="_Toc357598852"/>
      <w:r w:rsidRPr="00C04260">
        <w:lastRenderedPageBreak/>
        <w:t>SECCIÓN 7: Beneficios de Software Assurance (SA) y Beneficios de Servicios Online (OLS)</w:t>
      </w:r>
      <w:bookmarkEnd w:id="765"/>
      <w:bookmarkEnd w:id="766"/>
      <w:r w:rsidRPr="00C04260">
        <w:t xml:space="preserve"> </w:t>
      </w:r>
    </w:p>
    <w:p w:rsidR="00EA1A1E" w:rsidRPr="00C04260" w:rsidRDefault="00EA1A1E" w:rsidP="00EA1A1E"/>
    <w:p w:rsidR="00E7419A" w:rsidRPr="00C04260" w:rsidRDefault="00E7419A" w:rsidP="00E7419A">
      <w:pPr>
        <w:spacing w:after="60"/>
      </w:pPr>
      <w:r w:rsidRPr="00C04260">
        <w:rPr>
          <w:rFonts w:cs="Tahoma"/>
          <w:szCs w:val="20"/>
        </w:rPr>
        <w:t>Los beneficios de Software Assurance y los beneficios de Servicios Online se describen en esta sección.</w:t>
      </w:r>
      <w:r w:rsidR="00733A43" w:rsidRPr="00C04260">
        <w:rPr>
          <w:rFonts w:cs="Tahoma"/>
          <w:szCs w:val="20"/>
        </w:rPr>
        <w:t xml:space="preserve"> </w:t>
      </w:r>
    </w:p>
    <w:p w:rsidR="00EA1A1E" w:rsidRPr="00C04260" w:rsidRDefault="00EA1A1E" w:rsidP="00BA0707"/>
    <w:p w:rsidR="003E606C" w:rsidRPr="00C04260" w:rsidRDefault="003E606C" w:rsidP="0063466C">
      <w:pPr>
        <w:spacing w:after="60"/>
      </w:pPr>
      <w:r w:rsidRPr="00C04260">
        <w:rPr>
          <w:rFonts w:cs="Tahoma"/>
          <w:b/>
          <w:szCs w:val="20"/>
        </w:rPr>
        <w:t>Beneficios de Software Assurance</w:t>
      </w:r>
    </w:p>
    <w:p w:rsidR="00E7419A" w:rsidRPr="00C04260" w:rsidRDefault="00E7419A" w:rsidP="0063466C">
      <w:r w:rsidRPr="00C04260">
        <w:rPr>
          <w:rFonts w:cs="Tahoma"/>
          <w:szCs w:val="20"/>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733A43" w:rsidRPr="00C04260">
        <w:rPr>
          <w:rFonts w:cs="Tahoma"/>
          <w:szCs w:val="20"/>
        </w:rPr>
        <w:t xml:space="preserve"> </w:t>
      </w:r>
      <w:r w:rsidRPr="00C04260">
        <w:rPr>
          <w:rFonts w:cs="Tahoma"/>
          <w:szCs w:val="20"/>
        </w:rPr>
        <w:t>Cualquier cambio que se produzca durante el periodo de cobertura (por ejemplo, devoluciones o adquisiciones adicionales, o transiciones de servicios online) puede ocasionar un cambio en la elegibilidad para obtener beneficios.</w:t>
      </w:r>
    </w:p>
    <w:p w:rsidR="00BA0707" w:rsidRPr="00C04260" w:rsidRDefault="00BA0707" w:rsidP="00BA0707"/>
    <w:p w:rsidR="0063466C" w:rsidRPr="00C04260" w:rsidRDefault="0063466C" w:rsidP="0063466C">
      <w:pPr>
        <w:spacing w:after="60"/>
      </w:pPr>
      <w:r w:rsidRPr="00C04260">
        <w:rPr>
          <w:rFonts w:cs="Tahoma"/>
          <w:b/>
          <w:szCs w:val="20"/>
        </w:rPr>
        <w:t xml:space="preserve">Beneficios de los Servicios Online </w:t>
      </w:r>
    </w:p>
    <w:p w:rsidR="00E7419A" w:rsidRPr="00C04260" w:rsidRDefault="009F1A2B" w:rsidP="0063466C">
      <w:r w:rsidRPr="00C04260">
        <w:rPr>
          <w:rFonts w:cs="Tahoma"/>
          <w:szCs w:val="20"/>
        </w:rPr>
        <w:t>Estos beneficios varían según el producto.</w:t>
      </w:r>
      <w:r w:rsidR="00733A43" w:rsidRPr="00C04260">
        <w:rPr>
          <w:rFonts w:cs="Tahoma"/>
          <w:szCs w:val="20"/>
        </w:rPr>
        <w:t xml:space="preserve"> </w:t>
      </w:r>
      <w:r w:rsidRPr="00C04260">
        <w:rPr>
          <w:rFonts w:cs="Tahoma"/>
          <w:szCs w:val="20"/>
        </w:rPr>
        <w:t>El acceso y los derechos de uso de los beneficios de Servicios Online por</w:t>
      </w:r>
      <w:r w:rsidR="00CC4FE5">
        <w:rPr>
          <w:rFonts w:cs="Tahoma"/>
          <w:szCs w:val="20"/>
        </w:rPr>
        <w:t> </w:t>
      </w:r>
      <w:r w:rsidRPr="00C04260">
        <w:rPr>
          <w:rFonts w:cs="Tahoma"/>
          <w:szCs w:val="20"/>
        </w:rPr>
        <w:t xml:space="preserve">parte del Cliente expiran en el momento de la expiración de la licencia de suscripción a los servicios online. </w:t>
      </w:r>
    </w:p>
    <w:p w:rsidR="009F1A2B" w:rsidRPr="00C04260" w:rsidRDefault="009F1A2B" w:rsidP="0063466C"/>
    <w:p w:rsidR="00E7419A" w:rsidRPr="00C04260" w:rsidRDefault="00E7419A" w:rsidP="0063466C">
      <w:r w:rsidRPr="00C04260">
        <w:rPr>
          <w:rFonts w:cs="Tahoma"/>
          <w:szCs w:val="20"/>
        </w:rPr>
        <w:t>Cualquier excepción a las reglas anteriores se indica en las secciones de beneficios individuales, que aparecen a</w:t>
      </w:r>
      <w:r w:rsidR="00CC4FE5">
        <w:rPr>
          <w:rFonts w:cs="Tahoma"/>
          <w:szCs w:val="20"/>
        </w:rPr>
        <w:t> </w:t>
      </w:r>
      <w:r w:rsidRPr="00C04260">
        <w:rPr>
          <w:rFonts w:cs="Tahoma"/>
          <w:szCs w:val="20"/>
        </w:rPr>
        <w:t>continuación.</w:t>
      </w:r>
      <w:r w:rsidR="00733A43" w:rsidRPr="00C04260">
        <w:rPr>
          <w:rFonts w:cs="Tahoma"/>
          <w:szCs w:val="20"/>
        </w:rPr>
        <w:t xml:space="preserve"> </w:t>
      </w:r>
      <w:r w:rsidRPr="00C04260">
        <w:rPr>
          <w:rFonts w:cs="Tahoma"/>
          <w:szCs w:val="20"/>
        </w:rPr>
        <w:t xml:space="preserve">Los beneficios están sujetos a cambios y se pueden interrumpir en cualquier momento sin previo aviso. La disponibilidad de los beneficios varía según el programa, la región, las opciones de suministro y el idioma. </w:t>
      </w:r>
    </w:p>
    <w:p w:rsidR="00023FE7" w:rsidRPr="00C04260" w:rsidRDefault="00023FE7" w:rsidP="0063466C">
      <w:pPr>
        <w:pStyle w:val="AppendixBodyText"/>
        <w:spacing w:after="0"/>
      </w:pPr>
    </w:p>
    <w:p w:rsidR="00023FE7" w:rsidRPr="00C04260" w:rsidRDefault="00023FE7" w:rsidP="0063466C">
      <w:pPr>
        <w:pStyle w:val="AppendixBodyText"/>
        <w:spacing w:after="0"/>
      </w:pPr>
      <w:r w:rsidRPr="00C04260">
        <w:rPr>
          <w:rFonts w:ascii="Tahoma" w:hAnsi="Tahoma" w:cs="Tahoma"/>
          <w:sz w:val="18"/>
        </w:rPr>
        <w:t>Los beneficios de Software Assurance y los beneficios de Servicios Online se asignan en virtud de los distintos programas, como se indica en el gráfico que aparece a continuación:</w:t>
      </w:r>
    </w:p>
    <w:p w:rsidR="00023FE7" w:rsidRPr="00C04260"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530"/>
        <w:gridCol w:w="1710"/>
        <w:gridCol w:w="2340"/>
        <w:gridCol w:w="1260"/>
      </w:tblGrid>
      <w:tr w:rsidR="009233CA" w:rsidRPr="00C04260" w:rsidTr="00CC4FE5">
        <w:trPr>
          <w:trHeight w:val="178"/>
        </w:trPr>
        <w:tc>
          <w:tcPr>
            <w:tcW w:w="1627" w:type="dxa"/>
            <w:shd w:val="clear" w:color="auto" w:fill="FFCC99"/>
            <w:vAlign w:val="center"/>
          </w:tcPr>
          <w:p w:rsidR="00394D2B" w:rsidRPr="00C04260" w:rsidRDefault="00394D2B" w:rsidP="00FF3343">
            <w:pPr>
              <w:pStyle w:val="AppendixTableHeadings"/>
              <w:jc w:val="left"/>
              <w:rPr>
                <w:rFonts w:ascii="Tahoma" w:hAnsi="Tahoma" w:cs="Tahoma"/>
                <w:sz w:val="20"/>
                <w:szCs w:val="20"/>
              </w:rPr>
            </w:pPr>
            <w:r w:rsidRPr="00C04260">
              <w:rPr>
                <w:rFonts w:ascii="Tahoma" w:hAnsi="Tahoma" w:cs="Tahoma"/>
                <w:sz w:val="20"/>
                <w:szCs w:val="20"/>
              </w:rPr>
              <w:t>Programas</w:t>
            </w:r>
          </w:p>
        </w:tc>
        <w:tc>
          <w:tcPr>
            <w:tcW w:w="1170" w:type="dxa"/>
            <w:shd w:val="clear" w:color="auto" w:fill="FFCC99"/>
            <w:vAlign w:val="center"/>
          </w:tcPr>
          <w:p w:rsidR="00394D2B" w:rsidRPr="00C04260" w:rsidRDefault="00394D2B" w:rsidP="00FF3343">
            <w:pPr>
              <w:pStyle w:val="AppendixTableHeadings"/>
              <w:jc w:val="left"/>
              <w:rPr>
                <w:rFonts w:ascii="Tahoma" w:hAnsi="Tahoma" w:cs="Tahoma"/>
                <w:sz w:val="20"/>
                <w:szCs w:val="20"/>
              </w:rPr>
            </w:pPr>
            <w:r w:rsidRPr="00C04260">
              <w:rPr>
                <w:rFonts w:ascii="Tahoma" w:hAnsi="Tahoma" w:cs="Tahoma"/>
                <w:sz w:val="20"/>
                <w:szCs w:val="20"/>
              </w:rPr>
              <w:t>Licencia Open</w:t>
            </w:r>
          </w:p>
        </w:tc>
        <w:tc>
          <w:tcPr>
            <w:tcW w:w="1530" w:type="dxa"/>
            <w:shd w:val="clear" w:color="auto" w:fill="FFCC99"/>
            <w:vAlign w:val="center"/>
          </w:tcPr>
          <w:p w:rsidR="00394D2B" w:rsidRPr="00C04260" w:rsidRDefault="00394D2B" w:rsidP="00FF3343">
            <w:pPr>
              <w:pStyle w:val="AppendixTableHeadings"/>
              <w:jc w:val="left"/>
              <w:rPr>
                <w:rFonts w:ascii="Tahoma" w:hAnsi="Tahoma" w:cs="Tahoma"/>
                <w:sz w:val="20"/>
                <w:szCs w:val="20"/>
              </w:rPr>
            </w:pPr>
            <w:r w:rsidRPr="00C04260">
              <w:rPr>
                <w:rFonts w:ascii="Tahoma" w:hAnsi="Tahoma" w:cs="Tahoma"/>
                <w:sz w:val="20"/>
                <w:szCs w:val="20"/>
              </w:rPr>
              <w:t>Open Value</w:t>
            </w:r>
          </w:p>
        </w:tc>
        <w:tc>
          <w:tcPr>
            <w:tcW w:w="1710" w:type="dxa"/>
            <w:shd w:val="clear" w:color="auto" w:fill="FFCC99"/>
            <w:vAlign w:val="center"/>
          </w:tcPr>
          <w:p w:rsidR="00394D2B" w:rsidRPr="00C04260" w:rsidRDefault="00394D2B" w:rsidP="00FF3343">
            <w:pPr>
              <w:pStyle w:val="AppendixTableHeadings"/>
              <w:jc w:val="left"/>
              <w:rPr>
                <w:rFonts w:ascii="Tahoma" w:hAnsi="Tahoma" w:cs="Tahoma"/>
                <w:sz w:val="20"/>
                <w:szCs w:val="20"/>
              </w:rPr>
            </w:pPr>
            <w:r w:rsidRPr="00C04260">
              <w:rPr>
                <w:rFonts w:ascii="Tahoma" w:hAnsi="Tahoma" w:cs="Tahoma"/>
                <w:sz w:val="20"/>
                <w:szCs w:val="20"/>
              </w:rPr>
              <w:t>Open Value Subscription – Education Solutions</w:t>
            </w:r>
          </w:p>
        </w:tc>
        <w:tc>
          <w:tcPr>
            <w:tcW w:w="2340" w:type="dxa"/>
            <w:shd w:val="clear" w:color="auto" w:fill="FFCC99"/>
            <w:vAlign w:val="center"/>
          </w:tcPr>
          <w:p w:rsidR="00394D2B" w:rsidRPr="00C04260" w:rsidRDefault="00394D2B" w:rsidP="00FF3343">
            <w:pPr>
              <w:pStyle w:val="AppendixTableHeadings"/>
              <w:jc w:val="left"/>
            </w:pPr>
            <w:r w:rsidRPr="00C04260">
              <w:rPr>
                <w:rFonts w:ascii="Tahoma" w:hAnsi="Tahoma" w:cs="Tahoma"/>
                <w:sz w:val="20"/>
                <w:szCs w:val="20"/>
              </w:rPr>
              <w:t>Select*</w:t>
            </w:r>
          </w:p>
          <w:p w:rsidR="00394D2B" w:rsidRPr="00C04260" w:rsidRDefault="00394D2B" w:rsidP="00FF3343">
            <w:pPr>
              <w:pStyle w:val="AppendixTableHeadings"/>
              <w:jc w:val="left"/>
            </w:pPr>
            <w:r w:rsidRPr="00C04260">
              <w:rPr>
                <w:rFonts w:ascii="Tahoma" w:hAnsi="Tahoma" w:cs="Tahoma"/>
                <w:sz w:val="20"/>
                <w:szCs w:val="20"/>
              </w:rPr>
              <w:t>Contrato Enterprise</w:t>
            </w:r>
          </w:p>
          <w:p w:rsidR="00394D2B" w:rsidRPr="00C04260" w:rsidRDefault="00394D2B" w:rsidP="00FF3343">
            <w:pPr>
              <w:pStyle w:val="AppendixTableHeadings"/>
              <w:jc w:val="left"/>
            </w:pPr>
            <w:r w:rsidRPr="00C04260">
              <w:rPr>
                <w:rFonts w:ascii="Tahoma" w:hAnsi="Tahoma" w:cs="Tahoma"/>
                <w:sz w:val="20"/>
                <w:szCs w:val="20"/>
              </w:rPr>
              <w:t>Enrollment for Education Solutions en virtud del Contrato Campus y</w:t>
            </w:r>
          </w:p>
          <w:p w:rsidR="00394D2B" w:rsidRPr="00C04260" w:rsidRDefault="00394D2B" w:rsidP="00FF3343">
            <w:pPr>
              <w:pStyle w:val="AppendixTableHeadings"/>
              <w:jc w:val="left"/>
              <w:rPr>
                <w:rFonts w:ascii="Tahoma" w:hAnsi="Tahoma" w:cs="Tahoma"/>
                <w:sz w:val="20"/>
                <w:szCs w:val="20"/>
              </w:rPr>
            </w:pPr>
            <w:r w:rsidRPr="00C04260">
              <w:rPr>
                <w:rFonts w:ascii="Tahoma" w:hAnsi="Tahoma" w:cs="Tahoma"/>
                <w:sz w:val="20"/>
                <w:szCs w:val="20"/>
              </w:rPr>
              <w:t>Contrato School</w:t>
            </w:r>
          </w:p>
        </w:tc>
        <w:tc>
          <w:tcPr>
            <w:tcW w:w="1260" w:type="dxa"/>
            <w:shd w:val="clear" w:color="auto" w:fill="FFCC99"/>
            <w:vAlign w:val="center"/>
          </w:tcPr>
          <w:p w:rsidR="00394D2B" w:rsidRPr="00C04260" w:rsidRDefault="00394D2B" w:rsidP="007E466C">
            <w:pPr>
              <w:pStyle w:val="AppendixTableHeadings"/>
              <w:rPr>
                <w:rFonts w:ascii="Tahoma" w:hAnsi="Tahoma" w:cs="Tahoma"/>
                <w:sz w:val="20"/>
                <w:szCs w:val="20"/>
              </w:rPr>
            </w:pPr>
            <w:r w:rsidRPr="00C04260">
              <w:rPr>
                <w:rFonts w:ascii="Tahoma" w:hAnsi="Tahoma" w:cs="Tahoma"/>
                <w:sz w:val="20"/>
                <w:szCs w:val="20"/>
              </w:rPr>
              <w:t>Select Plus</w:t>
            </w:r>
          </w:p>
        </w:tc>
      </w:tr>
      <w:tr w:rsidR="009233CA" w:rsidRPr="00C04260" w:rsidTr="00CC4FE5">
        <w:trPr>
          <w:trHeight w:val="369"/>
        </w:trPr>
        <w:tc>
          <w:tcPr>
            <w:tcW w:w="1627" w:type="dxa"/>
            <w:vAlign w:val="center"/>
          </w:tcPr>
          <w:p w:rsidR="00394D2B" w:rsidRPr="00C04260" w:rsidRDefault="00394D2B">
            <w:pPr>
              <w:pStyle w:val="AppendixTableText"/>
              <w:rPr>
                <w:rFonts w:ascii="Tahoma" w:hAnsi="Tahoma" w:cs="Tahoma"/>
                <w:szCs w:val="20"/>
              </w:rPr>
            </w:pPr>
            <w:r w:rsidRPr="00C04260">
              <w:rPr>
                <w:rFonts w:ascii="Tahoma" w:hAnsi="Tahoma" w:cs="Tahoma"/>
                <w:szCs w:val="20"/>
              </w:rPr>
              <w:t>Los beneficios están disponibles según:</w:t>
            </w:r>
          </w:p>
        </w:tc>
        <w:tc>
          <w:tcPr>
            <w:tcW w:w="1170" w:type="dxa"/>
            <w:vAlign w:val="center"/>
          </w:tcPr>
          <w:p w:rsidR="00394D2B" w:rsidRPr="00C04260" w:rsidRDefault="00394D2B">
            <w:pPr>
              <w:pStyle w:val="AppendixTableText"/>
              <w:rPr>
                <w:rFonts w:ascii="Tahoma" w:hAnsi="Tahoma" w:cs="Tahoma"/>
                <w:szCs w:val="20"/>
              </w:rPr>
            </w:pPr>
            <w:r w:rsidRPr="00C04260">
              <w:rPr>
                <w:rFonts w:ascii="Tahoma" w:hAnsi="Tahoma" w:cs="Tahoma"/>
                <w:szCs w:val="20"/>
              </w:rPr>
              <w:t>Número de Licencia</w:t>
            </w:r>
          </w:p>
        </w:tc>
        <w:tc>
          <w:tcPr>
            <w:tcW w:w="1530" w:type="dxa"/>
            <w:vAlign w:val="center"/>
          </w:tcPr>
          <w:p w:rsidR="00394D2B" w:rsidRPr="00C04260" w:rsidRDefault="00394D2B">
            <w:pPr>
              <w:pStyle w:val="AppendixTableText"/>
              <w:rPr>
                <w:rFonts w:ascii="Tahoma" w:hAnsi="Tahoma" w:cs="Tahoma"/>
                <w:szCs w:val="20"/>
              </w:rPr>
            </w:pPr>
            <w:r w:rsidRPr="00C04260">
              <w:rPr>
                <w:rFonts w:ascii="Tahoma" w:hAnsi="Tahoma" w:cs="Tahoma"/>
                <w:szCs w:val="20"/>
              </w:rPr>
              <w:t>Contrato</w:t>
            </w:r>
          </w:p>
        </w:tc>
        <w:tc>
          <w:tcPr>
            <w:tcW w:w="1710" w:type="dxa"/>
            <w:vAlign w:val="center"/>
          </w:tcPr>
          <w:p w:rsidR="00394D2B" w:rsidRPr="00C04260" w:rsidRDefault="00394D2B" w:rsidP="00394D2B">
            <w:pPr>
              <w:pStyle w:val="AppendixTableText"/>
              <w:rPr>
                <w:rFonts w:ascii="Tahoma" w:hAnsi="Tahoma" w:cs="Tahoma"/>
                <w:szCs w:val="20"/>
              </w:rPr>
            </w:pPr>
            <w:r w:rsidRPr="00C04260">
              <w:rPr>
                <w:rFonts w:ascii="Tahoma" w:hAnsi="Tahoma" w:cs="Tahoma"/>
                <w:szCs w:val="20"/>
              </w:rPr>
              <w:t>Contrato</w:t>
            </w:r>
          </w:p>
        </w:tc>
        <w:tc>
          <w:tcPr>
            <w:tcW w:w="2340" w:type="dxa"/>
            <w:vAlign w:val="center"/>
          </w:tcPr>
          <w:p w:rsidR="00394D2B" w:rsidRPr="00C04260" w:rsidRDefault="00394D2B">
            <w:pPr>
              <w:pStyle w:val="AppendixTableText"/>
              <w:rPr>
                <w:rFonts w:ascii="Tahoma" w:hAnsi="Tahoma" w:cs="Tahoma"/>
                <w:szCs w:val="20"/>
              </w:rPr>
            </w:pPr>
            <w:r w:rsidRPr="00C04260">
              <w:rPr>
                <w:rFonts w:ascii="Tahoma" w:hAnsi="Tahoma" w:cs="Tahoma"/>
                <w:szCs w:val="20"/>
              </w:rPr>
              <w:t>Elegible</w:t>
            </w:r>
          </w:p>
        </w:tc>
        <w:tc>
          <w:tcPr>
            <w:tcW w:w="1260" w:type="dxa"/>
          </w:tcPr>
          <w:p w:rsidR="00394D2B" w:rsidRPr="00C04260" w:rsidRDefault="00394D2B">
            <w:pPr>
              <w:pStyle w:val="AppendixTableText"/>
              <w:rPr>
                <w:rFonts w:ascii="Tahoma" w:hAnsi="Tahoma" w:cs="Tahoma"/>
                <w:szCs w:val="20"/>
              </w:rPr>
            </w:pPr>
            <w:r w:rsidRPr="00C04260">
              <w:rPr>
                <w:rFonts w:ascii="Tahoma" w:hAnsi="Tahoma" w:cs="Tahoma"/>
                <w:szCs w:val="20"/>
              </w:rPr>
              <w:t>Filial Registrada</w:t>
            </w:r>
          </w:p>
        </w:tc>
      </w:tr>
    </w:tbl>
    <w:p w:rsidR="00023FE7" w:rsidRPr="00C04260" w:rsidRDefault="00023FE7" w:rsidP="0063466C">
      <w:pPr>
        <w:pStyle w:val="AppendixBodyText"/>
        <w:spacing w:after="0"/>
        <w:ind w:right="403"/>
      </w:pPr>
      <w:r w:rsidRPr="00C04260">
        <w:rPr>
          <w:rFonts w:ascii="Tahoma" w:hAnsi="Tahoma" w:cs="Tahoma"/>
          <w:b/>
          <w:i/>
          <w:sz w:val="16"/>
          <w:szCs w:val="16"/>
        </w:rPr>
        <w:t>Nota:</w:t>
      </w:r>
      <w:r w:rsidRPr="00C04260">
        <w:rPr>
          <w:rFonts w:ascii="Tahoma" w:hAnsi="Tahoma" w:cs="Tahoma"/>
          <w:i/>
          <w:sz w:val="16"/>
          <w:szCs w:val="16"/>
        </w:rPr>
        <w:t xml:space="preserve"> *Los Clientes que celebren Contratos Enterprise con Licencia por Volumen para Atención de la Salud de Canadá recibirán beneficios de SA conforme a los beneficios de SA disponibles para los Clientes que adquieran productos a través </w:t>
      </w:r>
      <w:r w:rsidR="00CC4FE5">
        <w:rPr>
          <w:rFonts w:ascii="Tahoma" w:hAnsi="Tahoma" w:cs="Tahoma"/>
          <w:i/>
          <w:sz w:val="16"/>
          <w:szCs w:val="16"/>
        </w:rPr>
        <w:br/>
      </w:r>
      <w:r w:rsidRPr="00C04260">
        <w:rPr>
          <w:rFonts w:ascii="Tahoma" w:hAnsi="Tahoma" w:cs="Tahoma"/>
          <w:i/>
          <w:sz w:val="16"/>
          <w:szCs w:val="16"/>
        </w:rPr>
        <w:t>de Microsoft Open Value.</w:t>
      </w:r>
    </w:p>
    <w:p w:rsidR="00023FE7" w:rsidRPr="00C04260" w:rsidRDefault="00023FE7" w:rsidP="0063466C">
      <w:pPr>
        <w:pStyle w:val="AppendixBodyText"/>
        <w:spacing w:after="0"/>
      </w:pPr>
    </w:p>
    <w:p w:rsidR="00023FE7" w:rsidRPr="00C04260" w:rsidRDefault="00023FE7" w:rsidP="0063466C">
      <w:pPr>
        <w:pStyle w:val="AppendixBodyText"/>
        <w:spacing w:after="0"/>
      </w:pPr>
      <w:r w:rsidRPr="00C04260">
        <w:rPr>
          <w:rFonts w:ascii="Tahoma" w:hAnsi="Tahoma" w:cs="Tahoma"/>
          <w:sz w:val="18"/>
        </w:rPr>
        <w:t>Los Beneficios de Software Assurance y los beneficios de Servicios Online se indican en el gráfico que aparece a continuación.</w:t>
      </w:r>
      <w:r w:rsidR="00733A43" w:rsidRPr="00C04260">
        <w:rPr>
          <w:rFonts w:ascii="Tahoma" w:hAnsi="Tahoma" w:cs="Tahoma"/>
          <w:sz w:val="18"/>
        </w:rPr>
        <w:t xml:space="preserve"> </w:t>
      </w:r>
      <w:r w:rsidRPr="00C04260">
        <w:rPr>
          <w:rFonts w:ascii="Tahoma" w:hAnsi="Tahoma" w:cs="Tahoma"/>
          <w:sz w:val="18"/>
        </w:rPr>
        <w:t>Algunos beneficios corresponden a licencias individuales para las que se adquiere Software Assurance.</w:t>
      </w:r>
      <w:r w:rsidR="00733A43" w:rsidRPr="00C04260">
        <w:rPr>
          <w:rFonts w:ascii="Tahoma" w:hAnsi="Tahoma" w:cs="Tahoma"/>
          <w:sz w:val="18"/>
        </w:rPr>
        <w:t xml:space="preserve"> </w:t>
      </w:r>
      <w:r w:rsidRPr="00C04260">
        <w:rPr>
          <w:rFonts w:ascii="Tahoma" w:hAnsi="Tahoma" w:cs="Tahoma"/>
          <w:sz w:val="18"/>
        </w:rPr>
        <w:t>La cobertura de Software Assurance activa (u otra protección de actualizaciones) para cualquier producto cualificado, sin importar la versión del producto que un Cliente esté utilizando, hace que ese Cliente sea susceptible de obtener dichos beneficios.</w:t>
      </w:r>
      <w:r w:rsidR="00733A43" w:rsidRPr="00C04260">
        <w:rPr>
          <w:rFonts w:ascii="Tahoma" w:hAnsi="Tahoma" w:cs="Tahoma"/>
          <w:sz w:val="18"/>
        </w:rPr>
        <w:t xml:space="preserve"> </w:t>
      </w:r>
      <w:r w:rsidRPr="00C04260">
        <w:rPr>
          <w:rFonts w:ascii="Tahoma" w:hAnsi="Tahoma" w:cs="Tahoma"/>
          <w:sz w:val="18"/>
        </w:rPr>
        <w:t>Los productos cualificados se identifican en cada sección de los productos.</w:t>
      </w:r>
      <w:r w:rsidR="00733A43" w:rsidRPr="00C04260">
        <w:rPr>
          <w:rFonts w:ascii="Tahoma" w:hAnsi="Tahoma" w:cs="Tahoma"/>
          <w:sz w:val="18"/>
        </w:rPr>
        <w:t xml:space="preserve"> </w:t>
      </w:r>
      <w:r w:rsidRPr="00C04260">
        <w:rPr>
          <w:rFonts w:ascii="Tahoma" w:hAnsi="Tahoma" w:cs="Tahoma"/>
          <w:sz w:val="18"/>
        </w:rPr>
        <w:t>Algunos beneficios se conceden según los gastos en SA del Cliente en un determinado conjunto de productos cualificados dentro de un grupo.</w:t>
      </w:r>
      <w:r w:rsidR="00733A43" w:rsidRPr="00C04260">
        <w:rPr>
          <w:rFonts w:ascii="Tahoma" w:hAnsi="Tahoma" w:cs="Tahoma"/>
          <w:sz w:val="18"/>
        </w:rPr>
        <w:t xml:space="preserve"> </w:t>
      </w:r>
      <w:r w:rsidRPr="00C04260">
        <w:rPr>
          <w:rFonts w:ascii="Tahoma" w:hAnsi="Tahoma" w:cs="Tahoma"/>
          <w:sz w:val="18"/>
        </w:rPr>
        <w:t xml:space="preserve">Para tales fines, los </w:t>
      </w:r>
      <w:r w:rsidR="00CC4FE5">
        <w:rPr>
          <w:rFonts w:ascii="Tahoma" w:hAnsi="Tahoma" w:cs="Tahoma"/>
          <w:sz w:val="18"/>
        </w:rPr>
        <w:t>“</w:t>
      </w:r>
      <w:r w:rsidRPr="00C04260">
        <w:rPr>
          <w:rFonts w:ascii="Tahoma" w:hAnsi="Tahoma" w:cs="Tahoma"/>
          <w:sz w:val="18"/>
        </w:rPr>
        <w:t>Gastos en SA</w:t>
      </w:r>
      <w:r w:rsidR="00CC4FE5">
        <w:rPr>
          <w:rFonts w:ascii="Tahoma" w:hAnsi="Tahoma" w:cs="Tahoma"/>
          <w:sz w:val="18"/>
        </w:rPr>
        <w:t>”</w:t>
      </w:r>
      <w:r w:rsidRPr="00C04260">
        <w:rPr>
          <w:rFonts w:ascii="Tahoma" w:hAnsi="Tahoma" w:cs="Tahoma"/>
          <w:sz w:val="18"/>
        </w:rPr>
        <w:t xml:space="preserve"> no se refieren literalmente a la cantidad real de dólares que el Cliente ha gastado.</w:t>
      </w:r>
      <w:r w:rsidR="00733A43" w:rsidRPr="00C04260">
        <w:rPr>
          <w:rFonts w:ascii="Tahoma" w:hAnsi="Tahoma" w:cs="Tahoma"/>
          <w:sz w:val="18"/>
        </w:rPr>
        <w:t xml:space="preserve"> </w:t>
      </w:r>
      <w:r w:rsidRPr="00C04260">
        <w:rPr>
          <w:rFonts w:ascii="Tahoma" w:hAnsi="Tahoma" w:cs="Tahoma"/>
          <w:sz w:val="18"/>
        </w:rPr>
        <w:t xml:space="preserve">En lugar de eso, es una aproximación de lo que un Cliente ha gastado en la cobertura de Software Assurance para dichos productos en virtud de su Inscripción Select o Enterprise, </w:t>
      </w:r>
      <w:r w:rsidRPr="00C04260">
        <w:rPr>
          <w:rFonts w:ascii="Tahoma" w:hAnsi="Tahoma" w:cs="Tahoma"/>
          <w:sz w:val="18"/>
          <w:szCs w:val="18"/>
        </w:rPr>
        <w:t>registro Select Plus o contrato Open</w:t>
      </w:r>
      <w:r w:rsidR="00CC4FE5">
        <w:rPr>
          <w:rFonts w:ascii="Tahoma" w:hAnsi="Tahoma" w:cs="Tahoma"/>
          <w:sz w:val="18"/>
          <w:szCs w:val="18"/>
        </w:rPr>
        <w:t> </w:t>
      </w:r>
      <w:r w:rsidRPr="00C04260">
        <w:rPr>
          <w:rFonts w:ascii="Tahoma" w:hAnsi="Tahoma" w:cs="Tahoma"/>
          <w:sz w:val="18"/>
          <w:szCs w:val="18"/>
        </w:rPr>
        <w:t>(por ejemplo, adquisiciones de solo SA y el componente SA de las adquisiciones L&amp;SA).</w:t>
      </w:r>
      <w:r w:rsidR="00733A43" w:rsidRPr="00C04260">
        <w:rPr>
          <w:rFonts w:ascii="Tahoma" w:hAnsi="Tahoma" w:cs="Tahoma"/>
          <w:sz w:val="18"/>
          <w:szCs w:val="18"/>
        </w:rPr>
        <w:t xml:space="preserve"> </w:t>
      </w:r>
      <w:r w:rsidRPr="00C04260">
        <w:rPr>
          <w:rFonts w:ascii="Tahoma" w:hAnsi="Tahoma" w:cs="Tahoma"/>
          <w:sz w:val="18"/>
          <w:szCs w:val="18"/>
        </w:rPr>
        <w:t>Para Clientes en virtud de programas de suscripción, es una aproximación de la cantidad total en dólares que el Cliente ha gastado en licencias para dichos productos en virtud de su inscripción o contrato.</w:t>
      </w:r>
      <w:r w:rsidR="00733A43" w:rsidRPr="00C04260">
        <w:rPr>
          <w:rFonts w:ascii="Tahoma" w:hAnsi="Tahoma" w:cs="Tahoma"/>
          <w:sz w:val="18"/>
          <w:szCs w:val="18"/>
        </w:rPr>
        <w:t xml:space="preserve"> </w:t>
      </w:r>
      <w:r w:rsidRPr="00C04260">
        <w:rPr>
          <w:rFonts w:ascii="Tahoma" w:hAnsi="Tahoma" w:cs="Tahoma"/>
          <w:sz w:val="18"/>
          <w:szCs w:val="18"/>
        </w:rPr>
        <w:t>Otros beneficios corresponden a Afiliación a Software Assurance; Afiliación a Software Assurance para el grupo de productos aplicable hace que el Cliente sea susceptible de obtener dichos beneficios.</w:t>
      </w:r>
    </w:p>
    <w:tbl>
      <w:tblPr>
        <w:tblW w:w="9727" w:type="dxa"/>
        <w:tblInd w:w="101" w:type="dxa"/>
        <w:tblLayout w:type="fixed"/>
        <w:tblLook w:val="0000" w:firstRow="0" w:lastRow="0" w:firstColumn="0" w:lastColumn="0" w:noHBand="0" w:noVBand="0"/>
      </w:tblPr>
      <w:tblGrid>
        <w:gridCol w:w="2167"/>
        <w:gridCol w:w="1530"/>
        <w:gridCol w:w="1530"/>
        <w:gridCol w:w="1530"/>
        <w:gridCol w:w="1890"/>
        <w:gridCol w:w="1080"/>
      </w:tblGrid>
      <w:tr w:rsidR="004B4C79" w:rsidRPr="00C04260" w:rsidTr="00CC4FE5">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04260" w:rsidRDefault="004B4C79" w:rsidP="00E06FE8">
            <w:pPr>
              <w:pStyle w:val="AppendixTableHeadings"/>
              <w:rPr>
                <w:rFonts w:ascii="Tahoma" w:hAnsi="Tahoma" w:cs="Tahoma"/>
                <w:sz w:val="20"/>
                <w:szCs w:val="20"/>
              </w:rPr>
            </w:pPr>
            <w:r w:rsidRPr="00C04260">
              <w:rPr>
                <w:rFonts w:ascii="Tahoma" w:hAnsi="Tahoma" w:cs="Tahoma"/>
                <w:sz w:val="20"/>
                <w:szCs w:val="20"/>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04260" w:rsidRDefault="004B4C79" w:rsidP="00E06FE8">
            <w:pPr>
              <w:pStyle w:val="AppendixTableHeadings"/>
              <w:rPr>
                <w:rFonts w:ascii="Tahoma" w:hAnsi="Tahoma" w:cs="Tahoma"/>
                <w:sz w:val="20"/>
                <w:szCs w:val="20"/>
              </w:rPr>
            </w:pPr>
            <w:r w:rsidRPr="00C04260">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04260" w:rsidRDefault="004B4C79" w:rsidP="00E06FE8">
            <w:pPr>
              <w:pStyle w:val="AppendixTableHeadings"/>
              <w:rPr>
                <w:rFonts w:ascii="Tahoma" w:hAnsi="Tahoma" w:cs="Tahoma"/>
                <w:sz w:val="20"/>
                <w:szCs w:val="20"/>
              </w:rPr>
            </w:pPr>
            <w:r w:rsidRPr="00C04260">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04260" w:rsidRDefault="004B4C79" w:rsidP="00E06FE8">
            <w:pPr>
              <w:pStyle w:val="AppendixTableHeadings"/>
              <w:rPr>
                <w:rFonts w:ascii="Tahoma" w:hAnsi="Tahoma" w:cs="Tahoma"/>
                <w:sz w:val="20"/>
                <w:szCs w:val="20"/>
              </w:rPr>
            </w:pPr>
            <w:r w:rsidRPr="00C04260">
              <w:rPr>
                <w:rFonts w:ascii="Tahoma" w:hAnsi="Tahoma" w:cs="Tahoma"/>
                <w:sz w:val="20"/>
                <w:szCs w:val="20"/>
              </w:rPr>
              <w:t>Grupo de servidores</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04260" w:rsidRDefault="006705D4" w:rsidP="00E06FE8">
            <w:pPr>
              <w:pStyle w:val="AppendixTableHeadings"/>
              <w:rPr>
                <w:rFonts w:ascii="Tahoma" w:hAnsi="Tahoma" w:cs="Tahoma"/>
                <w:sz w:val="20"/>
                <w:szCs w:val="20"/>
              </w:rPr>
            </w:pPr>
            <w:r w:rsidRPr="00C04260">
              <w:rPr>
                <w:rFonts w:ascii="Tahoma" w:hAnsi="Tahoma" w:cs="Tahoma"/>
                <w:sz w:val="20"/>
                <w:szCs w:val="20"/>
              </w:rPr>
              <w:t xml:space="preserve">Windows Intune </w:t>
            </w:r>
            <w:r w:rsidR="00CC4FE5">
              <w:rPr>
                <w:rFonts w:ascii="Tahoma" w:hAnsi="Tahoma" w:cs="Tahoma"/>
                <w:sz w:val="20"/>
                <w:szCs w:val="20"/>
              </w:rPr>
              <w:br/>
            </w:r>
            <w:r w:rsidRPr="00C04260">
              <w:rPr>
                <w:rFonts w:ascii="Tahoma" w:hAnsi="Tahoma" w:cs="Tahoma"/>
                <w:sz w:val="20"/>
                <w:szCs w:val="20"/>
              </w:rPr>
              <w:t>(por dispositivo)</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04260" w:rsidRDefault="004B4C79" w:rsidP="00E06FE8">
            <w:pPr>
              <w:pStyle w:val="AppendixTableHeadings"/>
              <w:rPr>
                <w:rFonts w:ascii="Tahoma" w:hAnsi="Tahoma" w:cs="Tahoma"/>
                <w:sz w:val="20"/>
                <w:szCs w:val="20"/>
              </w:rPr>
            </w:pPr>
            <w:r w:rsidRPr="00C04260">
              <w:rPr>
                <w:rFonts w:ascii="Tahoma" w:hAnsi="Tahoma" w:cs="Tahoma"/>
                <w:sz w:val="20"/>
                <w:szCs w:val="20"/>
              </w:rPr>
              <w:t>Office 365</w:t>
            </w:r>
          </w:p>
        </w:tc>
      </w:tr>
      <w:tr w:rsidR="004B4C79" w:rsidRPr="00C04260" w:rsidTr="00CC4FE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890" w:type="dxa"/>
            <w:tcBorders>
              <w:top w:val="single" w:sz="8" w:space="0" w:color="auto"/>
              <w:left w:val="nil"/>
              <w:bottom w:val="single" w:sz="4" w:space="0" w:color="auto"/>
              <w:right w:val="single" w:sz="4" w:space="0" w:color="auto"/>
            </w:tcBorders>
            <w:vAlign w:val="center"/>
          </w:tcPr>
          <w:p w:rsidR="004B4C79" w:rsidRPr="00C04260" w:rsidRDefault="00302B84" w:rsidP="00E06FE8">
            <w:pPr>
              <w:pStyle w:val="AppendixTableText"/>
              <w:rPr>
                <w:rFonts w:ascii="Tahoma" w:hAnsi="Tahoma" w:cs="Tahoma"/>
              </w:rPr>
            </w:pPr>
            <w:r w:rsidRPr="00C04260">
              <w:rPr>
                <w:rFonts w:ascii="Tahoma" w:hAnsi="Tahoma" w:cs="Tahoma"/>
              </w:rPr>
              <w:t>Sí</w:t>
            </w:r>
          </w:p>
        </w:tc>
        <w:tc>
          <w:tcPr>
            <w:tcW w:w="1080" w:type="dxa"/>
            <w:tcBorders>
              <w:top w:val="single" w:sz="8" w:space="0" w:color="auto"/>
              <w:left w:val="nil"/>
              <w:bottom w:val="single" w:sz="4" w:space="0" w:color="auto"/>
              <w:right w:val="single" w:sz="4" w:space="0" w:color="auto"/>
            </w:tcBorders>
            <w:vAlign w:val="center"/>
          </w:tcPr>
          <w:p w:rsidR="004B4C79" w:rsidRPr="00C04260" w:rsidRDefault="00302B84" w:rsidP="00E06FE8">
            <w:pPr>
              <w:pStyle w:val="AppendixTableText"/>
              <w:rPr>
                <w:rFonts w:ascii="Tahoma" w:hAnsi="Tahoma" w:cs="Tahoma"/>
              </w:rPr>
            </w:pPr>
            <w:r w:rsidRPr="00C04260">
              <w:rPr>
                <w:rFonts w:ascii="Tahoma" w:hAnsi="Tahoma" w:cs="Tahoma"/>
              </w:rPr>
              <w:t>Sí</w:t>
            </w: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r w:rsidRPr="00C04260">
              <w:rPr>
                <w:rFonts w:ascii="Tahoma" w:hAnsi="Tahoma" w:cs="Tahoma"/>
              </w:rPr>
              <w:t>Sí</w:t>
            </w: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E7419A">
            <w:pPr>
              <w:pStyle w:val="AppendixTableText"/>
              <w:jc w:val="left"/>
              <w:rPr>
                <w:rFonts w:ascii="Tahoma" w:hAnsi="Tahoma" w:cs="Tahoma"/>
              </w:rPr>
            </w:pPr>
            <w:r w:rsidRPr="00C04260">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r w:rsidRPr="00C04260">
              <w:rPr>
                <w:rStyle w:val="CommentReference"/>
                <w:rFonts w:ascii="Tahoma" w:hAnsi="Tahoma" w:cs="Tahoma"/>
                <w:sz w:val="18"/>
                <w:szCs w:val="18"/>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rsidP="0040728D">
            <w:pPr>
              <w:pStyle w:val="AppendixTableText"/>
              <w:jc w:val="left"/>
              <w:rPr>
                <w:rFonts w:ascii="Tahoma" w:hAnsi="Tahoma" w:cs="Tahoma"/>
              </w:rPr>
            </w:pPr>
            <w:r w:rsidRPr="00C04260">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Soporte Técnico para la 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r w:rsidRPr="00C04260">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620185"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620185" w:rsidRPr="00C04260" w:rsidRDefault="00620185">
            <w:pPr>
              <w:pStyle w:val="AppendixTableText"/>
              <w:jc w:val="left"/>
              <w:rPr>
                <w:rFonts w:ascii="Tahoma" w:hAnsi="Tahoma" w:cs="Tahoma"/>
              </w:rPr>
            </w:pPr>
            <w:r w:rsidRPr="00C04260">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C0426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C0426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C04260" w:rsidRDefault="00620185" w:rsidP="00E06FE8">
            <w:pPr>
              <w:pStyle w:val="AppendixTableText"/>
              <w:rPr>
                <w:rFonts w:ascii="Tahoma" w:hAnsi="Tahoma" w:cs="Tahoma"/>
              </w:rPr>
            </w:pPr>
            <w:r w:rsidRPr="00C04260">
              <w:rPr>
                <w:rFonts w:ascii="Tahoma" w:hAnsi="Tahoma" w:cs="Tahoma"/>
              </w:rPr>
              <w:t>Sí</w:t>
            </w:r>
          </w:p>
        </w:tc>
        <w:tc>
          <w:tcPr>
            <w:tcW w:w="1890" w:type="dxa"/>
            <w:tcBorders>
              <w:top w:val="nil"/>
              <w:left w:val="nil"/>
              <w:bottom w:val="single" w:sz="4" w:space="0" w:color="auto"/>
              <w:right w:val="single" w:sz="4" w:space="0" w:color="auto"/>
            </w:tcBorders>
            <w:vAlign w:val="center"/>
          </w:tcPr>
          <w:p w:rsidR="00620185" w:rsidRPr="00C04260" w:rsidRDefault="00620185"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620185" w:rsidRPr="00C04260" w:rsidRDefault="00620185" w:rsidP="00E06FE8">
            <w:pPr>
              <w:pStyle w:val="AppendixTableText"/>
              <w:rPr>
                <w:rFonts w:ascii="Tahoma" w:hAnsi="Tahoma" w:cs="Tahoma"/>
              </w:rPr>
            </w:pPr>
          </w:p>
        </w:tc>
      </w:tr>
      <w:tr w:rsidR="00E06FE8"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E06FE8" w:rsidRPr="00C04260" w:rsidRDefault="00E06FE8">
            <w:pPr>
              <w:pStyle w:val="AppendixTableText"/>
              <w:jc w:val="left"/>
              <w:rPr>
                <w:rFonts w:ascii="Tahoma" w:hAnsi="Tahoma" w:cs="Tahoma"/>
              </w:rPr>
            </w:pPr>
            <w:r w:rsidRPr="00C04260">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C0426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C0426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C04260" w:rsidRDefault="00E06FE8" w:rsidP="00E06FE8">
            <w:pPr>
              <w:pStyle w:val="AppendixTableText"/>
              <w:rPr>
                <w:rFonts w:ascii="Tahoma" w:hAnsi="Tahoma" w:cs="Tahoma"/>
              </w:rPr>
            </w:pPr>
            <w:r w:rsidRPr="00C04260">
              <w:rPr>
                <w:rFonts w:ascii="Tahoma" w:hAnsi="Tahoma" w:cs="Tahoma"/>
              </w:rPr>
              <w:t>Sí</w:t>
            </w:r>
          </w:p>
        </w:tc>
        <w:tc>
          <w:tcPr>
            <w:tcW w:w="1890" w:type="dxa"/>
            <w:tcBorders>
              <w:top w:val="nil"/>
              <w:left w:val="nil"/>
              <w:bottom w:val="single" w:sz="4" w:space="0" w:color="auto"/>
              <w:right w:val="single" w:sz="4" w:space="0" w:color="auto"/>
            </w:tcBorders>
            <w:vAlign w:val="center"/>
          </w:tcPr>
          <w:p w:rsidR="00E06FE8" w:rsidRPr="00C04260" w:rsidRDefault="00E06FE8"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E06FE8" w:rsidRPr="00C04260" w:rsidRDefault="00E06FE8" w:rsidP="00E06FE8">
            <w:pPr>
              <w:pStyle w:val="AppendixTableText"/>
              <w:rPr>
                <w:rFonts w:ascii="Tahoma" w:hAnsi="Tahoma" w:cs="Tahoma"/>
              </w:rPr>
            </w:pP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 xml:space="preserve">Copias de Seguridad para Recuperación ante Desastres </w:t>
            </w:r>
            <w:r w:rsidR="00CC4FE5">
              <w:rPr>
                <w:rFonts w:ascii="Tahoma" w:hAnsi="Tahoma" w:cs="Tahoma"/>
              </w:rPr>
              <w:t>“</w:t>
            </w:r>
            <w:r w:rsidRPr="00C04260">
              <w:rPr>
                <w:rFonts w:ascii="Tahoma" w:hAnsi="Tahoma" w:cs="Tahoma"/>
              </w:rPr>
              <w:t>en Frío</w:t>
            </w:r>
            <w:r w:rsidR="00CC4FE5">
              <w:rPr>
                <w:rFonts w:ascii="Tahoma" w:hAnsi="Tahoma" w:cs="Tahoma"/>
              </w:rPr>
              <w:t>”</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890" w:type="dxa"/>
            <w:tcBorders>
              <w:top w:val="single" w:sz="4"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single" w:sz="4" w:space="0" w:color="auto"/>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nil"/>
              <w:left w:val="single" w:sz="4" w:space="0" w:color="auto"/>
              <w:bottom w:val="single" w:sz="4" w:space="0" w:color="auto"/>
              <w:right w:val="single" w:sz="4"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89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rsidP="005F52C6">
            <w:pPr>
              <w:pStyle w:val="AppendixTableText"/>
              <w:jc w:val="left"/>
              <w:rPr>
                <w:rFonts w:ascii="Tahoma" w:hAnsi="Tahoma" w:cs="Tahoma"/>
              </w:rPr>
            </w:pPr>
            <w:r w:rsidRPr="00C04260">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Style w:val="CommentReference"/>
                <w:rFonts w:ascii="Tahoma" w:hAnsi="Tahoma" w:cs="Tahoma"/>
                <w:sz w:val="18"/>
                <w:szCs w:val="18"/>
              </w:rPr>
            </w:pPr>
            <w:r w:rsidRPr="00C04260">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pPr>
              <w:pStyle w:val="AppendixTableText"/>
              <w:jc w:val="left"/>
              <w:rPr>
                <w:rFonts w:ascii="Tahoma" w:hAnsi="Tahoma" w:cs="Tahoma"/>
                <w:color w:val="000000"/>
              </w:rPr>
            </w:pPr>
            <w:r w:rsidRPr="00C04260">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spacing w:after="120"/>
              <w:rPr>
                <w:rFonts w:ascii="Tahoma" w:hAnsi="Tahoma" w:cs="Tahoma"/>
                <w:color w:val="000000"/>
              </w:rPr>
            </w:pPr>
            <w:r w:rsidRPr="00C04260">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spacing w:before="120"/>
              <w:rPr>
                <w:rFonts w:ascii="Tahoma" w:hAnsi="Tahoma" w:cs="Tahoma"/>
                <w:color w:val="000000"/>
              </w:rPr>
            </w:pPr>
            <w:r w:rsidRPr="00C04260">
              <w:rPr>
                <w:rFonts w:ascii="Tahoma" w:hAnsi="Tahoma" w:cs="Tahoma"/>
                <w:color w:val="000000"/>
              </w:rPr>
              <w:t>Sí</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spacing w:before="120"/>
              <w:rPr>
                <w:rFonts w:ascii="Tahoma" w:hAnsi="Tahoma" w:cs="Tahoma"/>
                <w:color w:val="000000"/>
              </w:rPr>
            </w:pP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E7419A" w:rsidP="00E7419A">
            <w:pPr>
              <w:pStyle w:val="AppendixTableText"/>
              <w:jc w:val="left"/>
              <w:rPr>
                <w:rFonts w:ascii="Tahoma" w:hAnsi="Tahoma" w:cs="Tahoma"/>
                <w:color w:val="000000"/>
              </w:rPr>
            </w:pPr>
            <w:r w:rsidRPr="00C04260">
              <w:rPr>
                <w:rFonts w:ascii="Tahoma" w:hAnsi="Tahoma" w:cs="Tahoma"/>
                <w:color w:val="000000"/>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spacing w:after="120"/>
              <w:rPr>
                <w:rFonts w:ascii="Tahoma" w:hAnsi="Tahoma" w:cs="Tahoma"/>
                <w:color w:val="000000"/>
              </w:rPr>
            </w:pPr>
            <w:r w:rsidRPr="00C04260">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spacing w:before="120"/>
              <w:rPr>
                <w:rFonts w:ascii="Tahoma" w:hAnsi="Tahoma" w:cs="Tahoma"/>
                <w:color w:val="000000"/>
              </w:rPr>
            </w:pPr>
            <w:r w:rsidRPr="00C04260">
              <w:rPr>
                <w:rFonts w:ascii="Tahoma" w:hAnsi="Tahoma" w:cs="Tahoma"/>
                <w:color w:val="000000"/>
              </w:rPr>
              <w:t>Sí</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spacing w:before="120"/>
              <w:rPr>
                <w:rFonts w:ascii="Tahoma" w:hAnsi="Tahoma" w:cs="Tahoma"/>
                <w:color w:val="000000"/>
              </w:rPr>
            </w:pP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pPr>
              <w:pStyle w:val="AppendixTableText"/>
              <w:jc w:val="left"/>
              <w:rPr>
                <w:rFonts w:ascii="Tahoma" w:hAnsi="Tahoma" w:cs="Tahoma"/>
                <w:color w:val="000000"/>
              </w:rPr>
            </w:pPr>
            <w:r w:rsidRPr="00C04260">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spacing w:after="120"/>
              <w:rPr>
                <w:rFonts w:ascii="Tahoma" w:hAnsi="Tahoma" w:cs="Tahoma"/>
                <w:color w:val="000000"/>
              </w:rPr>
            </w:pPr>
            <w:r w:rsidRPr="00C04260">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spacing w:before="120"/>
              <w:rPr>
                <w:rFonts w:ascii="Tahoma" w:hAnsi="Tahoma" w:cs="Tahoma"/>
                <w:color w:val="000000"/>
              </w:rPr>
            </w:pPr>
            <w:r w:rsidRPr="00C04260">
              <w:rPr>
                <w:rFonts w:ascii="Tahoma" w:hAnsi="Tahoma" w:cs="Tahoma"/>
                <w:color w:val="000000"/>
              </w:rPr>
              <w:t>Sí</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spacing w:before="120"/>
              <w:rPr>
                <w:rFonts w:ascii="Tahoma" w:hAnsi="Tahoma" w:cs="Tahoma"/>
                <w:color w:val="000000"/>
              </w:rPr>
            </w:pPr>
          </w:p>
        </w:tc>
      </w:tr>
      <w:tr w:rsidR="004B4C79"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C04260" w:rsidRDefault="004B4C79">
            <w:pPr>
              <w:pStyle w:val="AppendixTableText"/>
              <w:jc w:val="left"/>
              <w:rPr>
                <w:rFonts w:ascii="Tahoma" w:hAnsi="Tahoma" w:cs="Tahoma"/>
              </w:rPr>
            </w:pPr>
            <w:r w:rsidRPr="00C04260">
              <w:rPr>
                <w:rFonts w:ascii="Tahoma" w:hAnsi="Tahoma" w:cs="Tahoma"/>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r w:rsidRPr="00C04260">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C04260" w:rsidRDefault="004B4C79" w:rsidP="00E06FE8">
            <w:pPr>
              <w:pStyle w:val="AppendixTableText"/>
              <w:rPr>
                <w:rFonts w:ascii="Tahoma" w:hAnsi="Tahoma" w:cs="Tahoma"/>
              </w:rPr>
            </w:pPr>
          </w:p>
        </w:tc>
      </w:tr>
      <w:tr w:rsidR="00870095"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C04260" w:rsidRDefault="00870095">
            <w:pPr>
              <w:pStyle w:val="AppendixTableText"/>
              <w:jc w:val="left"/>
              <w:rPr>
                <w:rFonts w:ascii="Tahoma" w:hAnsi="Tahoma" w:cs="Tahoma"/>
              </w:rPr>
            </w:pPr>
            <w:r w:rsidRPr="00C04260">
              <w:rPr>
                <w:rFonts w:ascii="Tahoma" w:hAnsi="Tahoma" w:cs="Tahoma"/>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C0426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C04260" w:rsidRDefault="00870095"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C04260" w:rsidRDefault="00870095"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870095" w:rsidRPr="00C04260" w:rsidRDefault="00175615" w:rsidP="00E06FE8">
            <w:pPr>
              <w:pStyle w:val="AppendixTableText"/>
              <w:rPr>
                <w:rFonts w:ascii="Tahoma" w:hAnsi="Tahoma" w:cs="Tahoma"/>
              </w:rPr>
            </w:pPr>
            <w:r w:rsidRPr="00C04260">
              <w:rPr>
                <w:rFonts w:ascii="Tahoma" w:hAnsi="Tahoma" w:cs="Tahoma"/>
              </w:rPr>
              <w:t>Sí</w:t>
            </w:r>
          </w:p>
        </w:tc>
        <w:tc>
          <w:tcPr>
            <w:tcW w:w="1080" w:type="dxa"/>
            <w:tcBorders>
              <w:top w:val="single" w:sz="6" w:space="0" w:color="auto"/>
              <w:left w:val="single" w:sz="6" w:space="0" w:color="auto"/>
              <w:bottom w:val="single" w:sz="6" w:space="0" w:color="auto"/>
              <w:right w:val="single" w:sz="4" w:space="0" w:color="auto"/>
            </w:tcBorders>
            <w:vAlign w:val="center"/>
          </w:tcPr>
          <w:p w:rsidR="00870095" w:rsidRPr="00C04260" w:rsidRDefault="00870095" w:rsidP="00E06FE8">
            <w:pPr>
              <w:pStyle w:val="AppendixTableText"/>
              <w:rPr>
                <w:rFonts w:ascii="Tahoma" w:hAnsi="Tahoma" w:cs="Tahoma"/>
              </w:rPr>
            </w:pPr>
          </w:p>
        </w:tc>
      </w:tr>
      <w:tr w:rsidR="00175615" w:rsidRPr="00C04260" w:rsidTr="00CC4FE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C04260" w:rsidRDefault="00175615">
            <w:pPr>
              <w:pStyle w:val="AppendixTableText"/>
              <w:jc w:val="left"/>
              <w:rPr>
                <w:rFonts w:ascii="Tahoma" w:hAnsi="Tahoma" w:cs="Tahoma"/>
              </w:rPr>
            </w:pPr>
            <w:r w:rsidRPr="00C04260">
              <w:rPr>
                <w:rFonts w:ascii="Tahoma" w:hAnsi="Tahoma" w:cs="Tahoma"/>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C04260"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C04260" w:rsidRDefault="00175615" w:rsidP="00E06FE8">
            <w:pPr>
              <w:pStyle w:val="AppendixTableText"/>
              <w:rPr>
                <w:rFonts w:ascii="Tahoma" w:hAnsi="Tahoma" w:cs="Tahoma"/>
              </w:rPr>
            </w:pPr>
            <w:r w:rsidRPr="00C04260">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C04260" w:rsidRDefault="00175615"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175615" w:rsidRPr="00C04260" w:rsidRDefault="00175615" w:rsidP="00E06FE8">
            <w:pPr>
              <w:pStyle w:val="AppendixTableText"/>
              <w:rPr>
                <w:rFonts w:ascii="Tahoma" w:hAnsi="Tahoma" w:cs="Tahoma"/>
              </w:rPr>
            </w:pPr>
            <w:r w:rsidRPr="00C04260">
              <w:rPr>
                <w:rFonts w:ascii="Tahoma" w:hAnsi="Tahoma" w:cs="Tahoma"/>
              </w:rPr>
              <w:t>Sí</w:t>
            </w:r>
          </w:p>
        </w:tc>
        <w:tc>
          <w:tcPr>
            <w:tcW w:w="1080" w:type="dxa"/>
            <w:tcBorders>
              <w:top w:val="single" w:sz="6" w:space="0" w:color="auto"/>
              <w:left w:val="single" w:sz="6" w:space="0" w:color="auto"/>
              <w:bottom w:val="single" w:sz="6" w:space="0" w:color="auto"/>
              <w:right w:val="single" w:sz="4" w:space="0" w:color="auto"/>
            </w:tcBorders>
            <w:vAlign w:val="center"/>
          </w:tcPr>
          <w:p w:rsidR="00175615" w:rsidRPr="00C04260" w:rsidRDefault="00175615" w:rsidP="00E06FE8">
            <w:pPr>
              <w:pStyle w:val="AppendixTableText"/>
              <w:rPr>
                <w:rFonts w:ascii="Tahoma" w:hAnsi="Tahoma" w:cs="Tahoma"/>
              </w:rPr>
            </w:pPr>
          </w:p>
        </w:tc>
      </w:tr>
    </w:tbl>
    <w:p w:rsidR="00023FE7" w:rsidRPr="00C04260" w:rsidRDefault="00023FE7">
      <w:pPr>
        <w:pStyle w:val="AppendixBodyText"/>
        <w:ind w:right="180"/>
      </w:pPr>
      <w:r w:rsidRPr="00C04260">
        <w:rPr>
          <w:rFonts w:ascii="Tahoma" w:hAnsi="Tahoma" w:cs="Tahoma"/>
          <w:i/>
          <w:sz w:val="16"/>
          <w:szCs w:val="16"/>
        </w:rPr>
        <w:t>*</w:t>
      </w:r>
      <w:r w:rsidR="00CC4FE5">
        <w:rPr>
          <w:rFonts w:ascii="Tahoma" w:hAnsi="Tahoma" w:cs="Tahoma"/>
          <w:i/>
          <w:sz w:val="16"/>
          <w:szCs w:val="16"/>
        </w:rPr>
        <w:t>”</w:t>
      </w:r>
      <w:r w:rsidRPr="00C04260">
        <w:rPr>
          <w:rFonts w:ascii="Tahoma" w:hAnsi="Tahoma" w:cs="Tahoma"/>
          <w:i/>
          <w:sz w:val="16"/>
          <w:szCs w:val="16"/>
        </w:rPr>
        <w:t>Sí</w:t>
      </w:r>
      <w:r w:rsidR="00CC4FE5">
        <w:rPr>
          <w:rFonts w:ascii="Tahoma" w:hAnsi="Tahoma" w:cs="Tahoma"/>
          <w:i/>
          <w:sz w:val="16"/>
          <w:szCs w:val="16"/>
        </w:rPr>
        <w:t>”</w:t>
      </w:r>
      <w:r w:rsidRPr="00C04260">
        <w:rPr>
          <w:rFonts w:ascii="Tahoma" w:hAnsi="Tahoma" w:cs="Tahoma"/>
          <w:i/>
          <w:sz w:val="16"/>
          <w:szCs w:val="16"/>
        </w:rPr>
        <w:t xml:space="preserve"> en el gráfico significa que la Afiliación a Software Assurance, la adquisición de Software Assurance para productos cualificados o los gastos en SA en productos cualificados dentro del grupo o la adquisición de Windows Intune </w:t>
      </w:r>
      <w:r w:rsidR="00CC4FE5">
        <w:rPr>
          <w:rFonts w:ascii="Tahoma" w:hAnsi="Tahoma" w:cs="Tahoma"/>
          <w:i/>
          <w:sz w:val="16"/>
          <w:szCs w:val="16"/>
        </w:rPr>
        <w:br/>
      </w:r>
      <w:r w:rsidRPr="00C04260">
        <w:rPr>
          <w:rFonts w:ascii="Tahoma" w:hAnsi="Tahoma" w:cs="Tahoma"/>
          <w:i/>
          <w:sz w:val="16"/>
          <w:szCs w:val="16"/>
        </w:rPr>
        <w:t>(por Dispositivo)/suite de Office 365 cualificada harían que el Cliente sea susceptible de obtener ese beneficio.</w:t>
      </w:r>
    </w:p>
    <w:p w:rsidR="00023FE7" w:rsidRPr="00C04260" w:rsidRDefault="00023FE7">
      <w:pPr>
        <w:pStyle w:val="AppendixBodyText"/>
        <w:ind w:right="180"/>
      </w:pPr>
      <w:r w:rsidRPr="00C04260">
        <w:rPr>
          <w:rFonts w:ascii="Tahoma" w:hAnsi="Tahoma" w:cs="Tahoma"/>
          <w:i/>
          <w:sz w:val="16"/>
          <w:szCs w:val="16"/>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C04260" w:rsidRDefault="00302B84" w:rsidP="0063466C">
      <w:pPr>
        <w:pStyle w:val="AppendixBodyText"/>
        <w:spacing w:after="0"/>
      </w:pPr>
      <w:r w:rsidRPr="00C04260">
        <w:rPr>
          <w:rFonts w:ascii="Tahoma" w:hAnsi="Tahoma" w:cs="Tahoma"/>
          <w:i/>
          <w:sz w:val="16"/>
        </w:rPr>
        <w:t>***Generalmente, las ofertas de suscripción que incluyen componentes de software compuestos de software con versiones incluirán los derechos de la nueva versión para esos componentes.</w:t>
      </w:r>
    </w:p>
    <w:p w:rsidR="00F76ED4" w:rsidRPr="00C04260" w:rsidRDefault="00F76ED4">
      <w:r w:rsidRPr="00C04260">
        <w:rPr>
          <w:rFonts w:cs="Tahoma"/>
        </w:rPr>
        <w:br w:type="page"/>
      </w:r>
    </w:p>
    <w:p w:rsidR="00302B84" w:rsidRPr="00C04260" w:rsidRDefault="00302B84" w:rsidP="0063466C">
      <w:pPr>
        <w:pStyle w:val="AppendixBodyText"/>
        <w:spacing w:after="0"/>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C04260" w:rsidTr="0044720D">
        <w:trPr>
          <w:trHeight w:val="60"/>
        </w:trPr>
        <w:tc>
          <w:tcPr>
            <w:tcW w:w="8280" w:type="dxa"/>
            <w:shd w:val="clear" w:color="auto" w:fill="FFCC99"/>
            <w:vAlign w:val="center"/>
          </w:tcPr>
          <w:p w:rsidR="00AD6AD6" w:rsidRPr="00C04260" w:rsidRDefault="00AD6AD6" w:rsidP="004B54F7">
            <w:pPr>
              <w:pStyle w:val="AppendixTableHeadings"/>
              <w:rPr>
                <w:rFonts w:ascii="Tahoma" w:hAnsi="Tahoma" w:cs="Tahoma"/>
                <w:sz w:val="20"/>
                <w:szCs w:val="20"/>
              </w:rPr>
            </w:pPr>
            <w:r w:rsidRPr="00C04260">
              <w:rPr>
                <w:rFonts w:ascii="Tahoma" w:hAnsi="Tahoma" w:cs="Tahoma"/>
                <w:sz w:val="20"/>
                <w:szCs w:val="20"/>
              </w:rPr>
              <w:t>Productos del grupo de aplicaciones de Office System</w:t>
            </w:r>
          </w:p>
        </w:tc>
      </w:tr>
      <w:tr w:rsidR="00AD6AD6" w:rsidRPr="00C04260" w:rsidTr="0044720D">
        <w:trPr>
          <w:trHeight w:val="438"/>
        </w:trPr>
        <w:tc>
          <w:tcPr>
            <w:tcW w:w="8280" w:type="dxa"/>
            <w:vAlign w:val="center"/>
          </w:tcPr>
          <w:p w:rsidR="00AD6AD6" w:rsidRPr="00C04260" w:rsidRDefault="00AD6AD6" w:rsidP="004B54F7">
            <w:pPr>
              <w:spacing w:line="240" w:lineRule="atLeast"/>
            </w:pPr>
            <w:r w:rsidRPr="00C04260">
              <w:rPr>
                <w:rFonts w:cs="Tahoma"/>
                <w:color w:val="000000"/>
                <w:szCs w:val="18"/>
              </w:rPr>
              <w:t>Office Standard 2013</w:t>
            </w:r>
          </w:p>
          <w:p w:rsidR="00AD6AD6" w:rsidRPr="00C04260" w:rsidRDefault="00AD6AD6" w:rsidP="004B54F7">
            <w:pPr>
              <w:spacing w:line="240" w:lineRule="atLeast"/>
            </w:pPr>
            <w:r w:rsidRPr="00C04260">
              <w:rPr>
                <w:rFonts w:cs="Tahoma"/>
                <w:color w:val="000000"/>
                <w:szCs w:val="18"/>
              </w:rPr>
              <w:t xml:space="preserve">Office Professional Plus 2013 </w:t>
            </w:r>
          </w:p>
          <w:p w:rsidR="00AD6AD6" w:rsidRPr="00C04260" w:rsidRDefault="00AD6AD6" w:rsidP="004B54F7">
            <w:pPr>
              <w:spacing w:line="240" w:lineRule="atLeast"/>
            </w:pPr>
            <w:r w:rsidRPr="00C04260">
              <w:rPr>
                <w:rFonts w:cs="Tahoma"/>
                <w:color w:val="000000"/>
                <w:szCs w:val="18"/>
              </w:rPr>
              <w:t>Project Standard 2013</w:t>
            </w:r>
          </w:p>
          <w:p w:rsidR="00AD6AD6" w:rsidRPr="00C04260" w:rsidRDefault="00AD6AD6" w:rsidP="004B54F7">
            <w:pPr>
              <w:spacing w:line="240" w:lineRule="atLeast"/>
            </w:pPr>
            <w:r w:rsidRPr="00C04260">
              <w:rPr>
                <w:rFonts w:cs="Tahoma"/>
                <w:color w:val="000000"/>
                <w:szCs w:val="18"/>
              </w:rPr>
              <w:t>Project Professional 2013</w:t>
            </w:r>
          </w:p>
          <w:p w:rsidR="00AD6AD6" w:rsidRPr="00C04260" w:rsidRDefault="00AD6AD6" w:rsidP="004B54F7">
            <w:pPr>
              <w:spacing w:line="240" w:lineRule="atLeast"/>
            </w:pPr>
            <w:r w:rsidRPr="00C04260">
              <w:rPr>
                <w:rFonts w:cs="Tahoma"/>
                <w:color w:val="000000"/>
                <w:szCs w:val="18"/>
              </w:rPr>
              <w:t>Visio</w:t>
            </w:r>
            <w:r w:rsidR="00733A43" w:rsidRPr="00C04260">
              <w:rPr>
                <w:rFonts w:cs="Tahoma"/>
                <w:color w:val="000000"/>
                <w:szCs w:val="18"/>
                <w:vertAlign w:val="superscript"/>
              </w:rPr>
              <w:t>®</w:t>
            </w:r>
            <w:r w:rsidRPr="00C04260">
              <w:rPr>
                <w:rFonts w:cs="Tahoma"/>
                <w:color w:val="000000"/>
                <w:szCs w:val="18"/>
              </w:rPr>
              <w:t xml:space="preserve"> Standard 2013</w:t>
            </w:r>
          </w:p>
          <w:p w:rsidR="00AD6AD6" w:rsidRPr="00C04260" w:rsidRDefault="00AD6AD6" w:rsidP="004B54F7">
            <w:pPr>
              <w:spacing w:line="240" w:lineRule="atLeast"/>
            </w:pPr>
            <w:r w:rsidRPr="00C04260">
              <w:rPr>
                <w:rFonts w:cs="Tahoma"/>
                <w:color w:val="000000"/>
                <w:szCs w:val="18"/>
              </w:rPr>
              <w:t>Visio</w:t>
            </w:r>
            <w:r w:rsidR="00733A43" w:rsidRPr="00C04260">
              <w:rPr>
                <w:rFonts w:cs="Tahoma"/>
                <w:color w:val="000000"/>
                <w:szCs w:val="18"/>
                <w:vertAlign w:val="superscript"/>
              </w:rPr>
              <w:t>®</w:t>
            </w:r>
            <w:r w:rsidRPr="00C04260">
              <w:rPr>
                <w:rFonts w:cs="Tahoma"/>
                <w:color w:val="000000"/>
                <w:szCs w:val="18"/>
              </w:rPr>
              <w:t xml:space="preserve"> Professional 2013</w:t>
            </w:r>
          </w:p>
          <w:p w:rsidR="00AD6AD6" w:rsidRPr="00C04260" w:rsidRDefault="00AD6AD6" w:rsidP="004B54F7">
            <w:pPr>
              <w:spacing w:line="240" w:lineRule="atLeast"/>
            </w:pPr>
            <w:r w:rsidRPr="00C04260">
              <w:rPr>
                <w:rFonts w:cs="Tahoma"/>
                <w:color w:val="000000"/>
                <w:szCs w:val="18"/>
              </w:rPr>
              <w:t>Access 2013</w:t>
            </w:r>
          </w:p>
          <w:p w:rsidR="00AD6AD6" w:rsidRPr="00C04260" w:rsidRDefault="00AD6AD6" w:rsidP="004B54F7">
            <w:pPr>
              <w:spacing w:line="240" w:lineRule="atLeast"/>
            </w:pPr>
            <w:r w:rsidRPr="00C04260">
              <w:rPr>
                <w:rFonts w:cs="Tahoma"/>
                <w:color w:val="000000"/>
                <w:szCs w:val="18"/>
              </w:rPr>
              <w:t xml:space="preserve">Excel 2013 </w:t>
            </w:r>
          </w:p>
          <w:p w:rsidR="00AD6AD6" w:rsidRPr="00C04260" w:rsidRDefault="00AD6AD6" w:rsidP="004B54F7">
            <w:pPr>
              <w:spacing w:line="240" w:lineRule="atLeast"/>
            </w:pPr>
            <w:r w:rsidRPr="00C04260">
              <w:rPr>
                <w:rFonts w:cs="Tahoma"/>
                <w:color w:val="000000"/>
                <w:szCs w:val="18"/>
              </w:rPr>
              <w:t>InfoPath</w:t>
            </w:r>
            <w:r w:rsidR="00733A43" w:rsidRPr="00C04260">
              <w:rPr>
                <w:rFonts w:cs="Tahoma"/>
                <w:color w:val="000000"/>
                <w:szCs w:val="18"/>
                <w:vertAlign w:val="superscript"/>
              </w:rPr>
              <w:t>®</w:t>
            </w:r>
            <w:r w:rsidRPr="00C04260">
              <w:rPr>
                <w:rFonts w:cs="Tahoma"/>
                <w:color w:val="000000"/>
                <w:szCs w:val="18"/>
              </w:rPr>
              <w:t xml:space="preserve"> 2013</w:t>
            </w:r>
          </w:p>
          <w:p w:rsidR="00AD6AD6" w:rsidRPr="00C04260" w:rsidRDefault="00AD6AD6" w:rsidP="004B54F7">
            <w:pPr>
              <w:spacing w:line="240" w:lineRule="atLeast"/>
            </w:pPr>
            <w:r w:rsidRPr="00C04260">
              <w:rPr>
                <w:rFonts w:cs="Tahoma"/>
                <w:color w:val="000000"/>
                <w:szCs w:val="18"/>
              </w:rPr>
              <w:t>Lync 2013</w:t>
            </w:r>
          </w:p>
          <w:p w:rsidR="00AD6AD6" w:rsidRPr="00C04260" w:rsidRDefault="00AD6AD6" w:rsidP="004B54F7">
            <w:pPr>
              <w:spacing w:line="240" w:lineRule="atLeast"/>
            </w:pPr>
            <w:r w:rsidRPr="00C04260">
              <w:rPr>
                <w:rFonts w:cs="Tahoma"/>
                <w:color w:val="000000"/>
                <w:szCs w:val="18"/>
              </w:rPr>
              <w:t>OneNote™ 2013</w:t>
            </w:r>
          </w:p>
          <w:p w:rsidR="00AD6AD6" w:rsidRPr="00C04260" w:rsidRDefault="00AD6AD6" w:rsidP="004B54F7">
            <w:pPr>
              <w:spacing w:line="240" w:lineRule="atLeast"/>
            </w:pPr>
            <w:r w:rsidRPr="00C04260">
              <w:rPr>
                <w:rFonts w:cs="Tahoma"/>
                <w:color w:val="000000"/>
                <w:szCs w:val="18"/>
              </w:rPr>
              <w:t>Outlook</w:t>
            </w:r>
            <w:r w:rsidR="00733A43" w:rsidRPr="00C04260">
              <w:rPr>
                <w:rFonts w:cs="Tahoma"/>
                <w:color w:val="000000"/>
                <w:szCs w:val="18"/>
                <w:vertAlign w:val="superscript"/>
              </w:rPr>
              <w:t>®</w:t>
            </w:r>
            <w:r w:rsidRPr="00C04260">
              <w:rPr>
                <w:rFonts w:cs="Tahoma"/>
                <w:color w:val="000000"/>
                <w:szCs w:val="18"/>
              </w:rPr>
              <w:t xml:space="preserve"> 2013</w:t>
            </w:r>
          </w:p>
          <w:p w:rsidR="00AD6AD6" w:rsidRPr="00C04260" w:rsidRDefault="00AD6AD6" w:rsidP="004B54F7">
            <w:pPr>
              <w:spacing w:line="240" w:lineRule="atLeast"/>
            </w:pPr>
            <w:r w:rsidRPr="00C04260">
              <w:rPr>
                <w:rFonts w:cs="Tahoma"/>
                <w:color w:val="000000"/>
                <w:szCs w:val="18"/>
              </w:rPr>
              <w:t>PowerPoint</w:t>
            </w:r>
            <w:r w:rsidR="00733A43" w:rsidRPr="00C04260">
              <w:rPr>
                <w:rFonts w:cs="Tahoma"/>
                <w:color w:val="000000"/>
                <w:szCs w:val="18"/>
                <w:vertAlign w:val="superscript"/>
              </w:rPr>
              <w:t>®</w:t>
            </w:r>
            <w:r w:rsidRPr="00C04260">
              <w:rPr>
                <w:rFonts w:cs="Tahoma"/>
                <w:color w:val="000000"/>
                <w:szCs w:val="18"/>
              </w:rPr>
              <w:t xml:space="preserve"> 2013</w:t>
            </w:r>
          </w:p>
          <w:p w:rsidR="00AD6AD6" w:rsidRPr="00C04260" w:rsidRDefault="00AD6AD6" w:rsidP="004B54F7">
            <w:pPr>
              <w:spacing w:line="240" w:lineRule="atLeast"/>
            </w:pPr>
            <w:r w:rsidRPr="00C04260">
              <w:rPr>
                <w:rFonts w:cs="Tahoma"/>
                <w:color w:val="000000"/>
                <w:szCs w:val="18"/>
              </w:rPr>
              <w:t>Publisher 2013</w:t>
            </w:r>
          </w:p>
          <w:p w:rsidR="00AD6AD6" w:rsidRPr="00C04260" w:rsidRDefault="00AD6AD6" w:rsidP="004B54F7">
            <w:pPr>
              <w:spacing w:line="240" w:lineRule="atLeast"/>
            </w:pPr>
            <w:r w:rsidRPr="00C04260">
              <w:rPr>
                <w:rFonts w:cs="Tahoma"/>
                <w:color w:val="000000"/>
                <w:szCs w:val="18"/>
              </w:rPr>
              <w:t>Word 2013</w:t>
            </w:r>
          </w:p>
          <w:p w:rsidR="00AD6AD6" w:rsidRPr="00C04260" w:rsidRDefault="00AD6AD6" w:rsidP="004B54F7">
            <w:pPr>
              <w:spacing w:line="240" w:lineRule="atLeast"/>
            </w:pPr>
            <w:r w:rsidRPr="00C04260">
              <w:rPr>
                <w:rFonts w:cs="Tahoma"/>
                <w:color w:val="000000"/>
                <w:szCs w:val="18"/>
              </w:rPr>
              <w:t xml:space="preserve">Office para Mac Standard 2011 </w:t>
            </w:r>
          </w:p>
          <w:p w:rsidR="00AD6AD6" w:rsidRPr="00C04260" w:rsidRDefault="00AD6AD6" w:rsidP="004B54F7">
            <w:pPr>
              <w:spacing w:line="240" w:lineRule="atLeast"/>
            </w:pPr>
            <w:r w:rsidRPr="00C04260">
              <w:rPr>
                <w:rFonts w:cs="Tahoma"/>
                <w:color w:val="000000"/>
                <w:szCs w:val="18"/>
              </w:rPr>
              <w:t>Lync para Mac 2011</w:t>
            </w:r>
          </w:p>
          <w:p w:rsidR="00061A45" w:rsidRPr="00C04260" w:rsidRDefault="007C4ADB" w:rsidP="004B54F7">
            <w:pPr>
              <w:spacing w:line="240" w:lineRule="atLeast"/>
            </w:pPr>
            <w:r w:rsidRPr="00C04260">
              <w:rPr>
                <w:rFonts w:cs="Tahoma"/>
                <w:color w:val="000000"/>
                <w:szCs w:val="18"/>
              </w:rPr>
              <w:t>Outlook para Mac 2011</w:t>
            </w:r>
          </w:p>
          <w:p w:rsidR="00AD6AD6" w:rsidRPr="00C04260" w:rsidRDefault="00AD6AD6" w:rsidP="004B54F7">
            <w:pPr>
              <w:spacing w:line="240" w:lineRule="atLeast"/>
            </w:pPr>
            <w:r w:rsidRPr="00C04260">
              <w:rPr>
                <w:rFonts w:cs="Tahoma"/>
                <w:color w:val="000000"/>
                <w:szCs w:val="18"/>
              </w:rPr>
              <w:t>PowerPoint para Mac 2011</w:t>
            </w:r>
          </w:p>
          <w:p w:rsidR="00AD6AD6" w:rsidRPr="00C04260" w:rsidRDefault="00AD6AD6" w:rsidP="004B54F7">
            <w:pPr>
              <w:spacing w:line="240" w:lineRule="atLeast"/>
            </w:pPr>
            <w:r w:rsidRPr="00C04260">
              <w:rPr>
                <w:rFonts w:cs="Tahoma"/>
                <w:color w:val="000000"/>
                <w:szCs w:val="18"/>
              </w:rPr>
              <w:t>Excel para Mac 2011</w:t>
            </w:r>
          </w:p>
          <w:p w:rsidR="00AD6AD6" w:rsidRPr="00C04260" w:rsidRDefault="00AD6AD6" w:rsidP="004B54F7">
            <w:pPr>
              <w:spacing w:line="240" w:lineRule="atLeast"/>
              <w:rPr>
                <w:rFonts w:cs="Tahoma"/>
                <w:color w:val="000000"/>
                <w:szCs w:val="18"/>
              </w:rPr>
            </w:pPr>
            <w:r w:rsidRPr="00C04260">
              <w:rPr>
                <w:rFonts w:cs="Tahoma"/>
                <w:color w:val="000000"/>
                <w:szCs w:val="18"/>
              </w:rPr>
              <w:t>Word para Mac 2011</w:t>
            </w:r>
          </w:p>
        </w:tc>
      </w:tr>
    </w:tbl>
    <w:p w:rsidR="00D8064F" w:rsidRPr="00C04260" w:rsidRDefault="00AD6AD6" w:rsidP="0044720D">
      <w:pPr>
        <w:pStyle w:val="AppendixBodyText"/>
        <w:spacing w:after="0"/>
        <w:ind w:firstLine="550"/>
      </w:pPr>
      <w:r w:rsidRPr="00C04260">
        <w:rPr>
          <w:rFonts w:ascii="Tahoma" w:hAnsi="Tahoma" w:cs="Tahoma"/>
          <w:b/>
          <w:i/>
          <w:sz w:val="16"/>
          <w:szCs w:val="16"/>
        </w:rPr>
        <w:t>Nota:</w:t>
      </w:r>
      <w:r w:rsidRPr="00C04260">
        <w:rPr>
          <w:rFonts w:ascii="Tahoma" w:hAnsi="Tahoma" w:cs="Tahoma"/>
          <w:i/>
          <w:sz w:val="16"/>
          <w:szCs w:val="16"/>
        </w:rPr>
        <w:t xml:space="preserve"> La lista de productos del grupo de aplicaciones de Office System está sujeta a cambios.</w:t>
      </w:r>
    </w:p>
    <w:p w:rsidR="00BA0707" w:rsidRPr="00C04260" w:rsidRDefault="00BA0707" w:rsidP="0063466C">
      <w:pPr>
        <w:pStyle w:val="AppendixBodyText"/>
        <w:spacing w:after="0"/>
      </w:pPr>
    </w:p>
    <w:p w:rsidR="00023FE7" w:rsidRPr="00C04260" w:rsidRDefault="00023FE7">
      <w:pPr>
        <w:pStyle w:val="Heading2"/>
        <w:ind w:left="0"/>
      </w:pPr>
      <w:bookmarkStart w:id="767" w:name="_Toc336338228"/>
      <w:bookmarkStart w:id="768" w:name="_Toc357598853"/>
      <w:r w:rsidRPr="00C04260">
        <w:rPr>
          <w:rFonts w:ascii="Tahoma" w:hAnsi="Tahoma"/>
        </w:rPr>
        <w:t>Derechos a Nuevas Versiones</w:t>
      </w:r>
      <w:bookmarkEnd w:id="767"/>
      <w:bookmarkEnd w:id="768"/>
    </w:p>
    <w:p w:rsidR="00023FE7" w:rsidRPr="00C04260" w:rsidRDefault="00023FE7" w:rsidP="00BA0707"/>
    <w:p w:rsidR="00023FE7" w:rsidRPr="00C04260" w:rsidRDefault="00023FE7" w:rsidP="0063466C">
      <w:pPr>
        <w:pStyle w:val="AppendixBodyText"/>
        <w:spacing w:after="0"/>
      </w:pPr>
      <w:r w:rsidRPr="00C04260">
        <w:rPr>
          <w:rFonts w:ascii="Tahoma" w:hAnsi="Tahoma" w:cs="Tahoma"/>
          <w:color w:val="000000"/>
          <w:sz w:val="18"/>
        </w:rPr>
        <w:t>Con Software Assurance, los Clientes son elegibles para actualizar a nuevas versiones de software licenciado disponibles durante el periodo de vigencia de cobertura de Software Assurance.</w:t>
      </w:r>
      <w:r w:rsidR="00733A43" w:rsidRPr="00C04260">
        <w:rPr>
          <w:rFonts w:ascii="Tahoma" w:hAnsi="Tahoma" w:cs="Tahoma"/>
          <w:color w:val="000000"/>
          <w:sz w:val="18"/>
        </w:rPr>
        <w:t xml:space="preserve"> </w:t>
      </w:r>
      <w:r w:rsidR="00CC4FE5">
        <w:rPr>
          <w:rFonts w:ascii="Tahoma" w:hAnsi="Tahoma" w:cs="Tahoma"/>
          <w:color w:val="000000"/>
          <w:sz w:val="18"/>
        </w:rPr>
        <w:t>“</w:t>
      </w:r>
      <w:r w:rsidRPr="00C04260">
        <w:rPr>
          <w:rFonts w:ascii="Tahoma" w:hAnsi="Tahoma" w:cs="Tahoma"/>
          <w:color w:val="000000"/>
          <w:sz w:val="18"/>
        </w:rPr>
        <w:t>Derechos a Nuevas Versiones</w:t>
      </w:r>
      <w:r w:rsidR="00CC4FE5">
        <w:rPr>
          <w:rFonts w:ascii="Tahoma" w:hAnsi="Tahoma" w:cs="Tahoma"/>
          <w:color w:val="000000"/>
          <w:sz w:val="18"/>
        </w:rPr>
        <w:t>”</w:t>
      </w:r>
      <w:r w:rsidRPr="00C04260">
        <w:rPr>
          <w:rFonts w:ascii="Tahoma" w:hAnsi="Tahoma" w:cs="Tahoma"/>
          <w:color w:val="000000"/>
          <w:sz w:val="18"/>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733A43" w:rsidRPr="00C04260">
        <w:rPr>
          <w:rFonts w:ascii="Tahoma" w:hAnsi="Tahoma" w:cs="Tahoma"/>
          <w:color w:val="000000"/>
          <w:sz w:val="18"/>
        </w:rPr>
        <w:t xml:space="preserve"> </w:t>
      </w:r>
      <w:r w:rsidRPr="00C04260">
        <w:rPr>
          <w:rFonts w:ascii="Tahoma" w:hAnsi="Tahoma" w:cs="Tahoma"/>
          <w:color w:val="000000"/>
          <w:sz w:val="18"/>
        </w:rPr>
        <w:t>Por ejemplo, si una nueva versión de Microsoft Office está disponible durante el periodo de vigencia de su cobertura, sus licencias se actualizarán automáticamente a la nueva versión. Los Clientes que adquieran licencias perpetuas a través de Software Assurance pueden implementar las actualizaciones después de la expiración de su cobertura.</w:t>
      </w:r>
    </w:p>
    <w:p w:rsidR="00BA0707" w:rsidRPr="00C04260" w:rsidRDefault="00BA0707" w:rsidP="0063466C">
      <w:pPr>
        <w:pStyle w:val="AppendixBodyText"/>
        <w:spacing w:after="0"/>
      </w:pPr>
    </w:p>
    <w:p w:rsidR="00023FE7" w:rsidRPr="00C04260" w:rsidRDefault="00023FE7">
      <w:pPr>
        <w:pStyle w:val="Heading2"/>
        <w:ind w:left="0"/>
      </w:pPr>
      <w:bookmarkStart w:id="769" w:name="_Toc336338229"/>
      <w:bookmarkStart w:id="770" w:name="_Toc357598854"/>
      <w:r w:rsidRPr="00C04260">
        <w:rPr>
          <w:rFonts w:ascii="Tahoma" w:hAnsi="Tahoma"/>
        </w:rPr>
        <w:t>Office Multi Language Pack</w:t>
      </w:r>
      <w:bookmarkEnd w:id="769"/>
      <w:bookmarkEnd w:id="770"/>
    </w:p>
    <w:p w:rsidR="00023FE7" w:rsidRPr="00C04260" w:rsidRDefault="00023FE7" w:rsidP="00BA0707"/>
    <w:p w:rsidR="0063466C" w:rsidRPr="00C04260" w:rsidRDefault="00E7419A" w:rsidP="0063466C">
      <w:pPr>
        <w:spacing w:after="60"/>
        <w:jc w:val="both"/>
      </w:pPr>
      <w:r w:rsidRPr="00C04260">
        <w:rPr>
          <w:rFonts w:cs="Tahoma"/>
          <w:b/>
          <w:szCs w:val="18"/>
        </w:rPr>
        <w:t>Clientes de Software Assurance</w:t>
      </w:r>
    </w:p>
    <w:p w:rsidR="00E7419A" w:rsidRPr="00C04260" w:rsidRDefault="00E7419A" w:rsidP="00E7419A">
      <w:pPr>
        <w:jc w:val="both"/>
      </w:pPr>
      <w:r w:rsidRPr="00C04260">
        <w:rPr>
          <w:rFonts w:cs="Tahoma"/>
          <w:szCs w:val="18"/>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C04260" w:rsidRDefault="0063466C" w:rsidP="00E7419A">
      <w:pPr>
        <w:jc w:val="both"/>
      </w:pPr>
    </w:p>
    <w:p w:rsidR="0063466C" w:rsidRPr="00C04260" w:rsidRDefault="00E7419A" w:rsidP="0063466C">
      <w:pPr>
        <w:spacing w:after="60"/>
        <w:jc w:val="both"/>
      </w:pPr>
      <w:r w:rsidRPr="00C04260">
        <w:rPr>
          <w:rFonts w:cs="Tahoma"/>
          <w:b/>
          <w:szCs w:val="18"/>
        </w:rPr>
        <w:t>Clientes elegibles para los Beneficios por Servicios Online</w:t>
      </w:r>
    </w:p>
    <w:p w:rsidR="00E7419A" w:rsidRPr="00C04260" w:rsidRDefault="00E7419A" w:rsidP="00E7419A">
      <w:pPr>
        <w:jc w:val="both"/>
      </w:pPr>
      <w:r w:rsidRPr="00C04260">
        <w:rPr>
          <w:rFonts w:cs="Tahoma"/>
          <w:szCs w:val="18"/>
        </w:rPr>
        <w:t xml:space="preserve">Los clientes con Office 365 ProPlus y Office 365 Enterprise E3 y E4 son elegibles para este beneficio durante el periodo de su inscripción. </w:t>
      </w:r>
    </w:p>
    <w:p w:rsidR="00023FE7" w:rsidRPr="00C04260" w:rsidRDefault="00023FE7" w:rsidP="00BA0707">
      <w:pPr>
        <w:jc w:val="both"/>
      </w:pPr>
    </w:p>
    <w:p w:rsidR="00023FE7" w:rsidRPr="00D8190B" w:rsidRDefault="00023FE7">
      <w:pPr>
        <w:jc w:val="both"/>
      </w:pPr>
      <w:r w:rsidRPr="00D8190B">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C04260" w:rsidRDefault="00BA0707" w:rsidP="00BA0707">
      <w:pPr>
        <w:jc w:val="both"/>
      </w:pPr>
    </w:p>
    <w:p w:rsidR="00F76ED4" w:rsidRPr="00C04260" w:rsidRDefault="00F76ED4">
      <w:bookmarkStart w:id="771" w:name="_Toc291204555"/>
      <w:r w:rsidRPr="00C04260">
        <w:rPr>
          <w:b/>
          <w:sz w:val="24"/>
          <w:szCs w:val="24"/>
        </w:rPr>
        <w:br w:type="page"/>
      </w:r>
    </w:p>
    <w:p w:rsidR="000D4ECA" w:rsidRPr="00C04260" w:rsidRDefault="000D4ECA" w:rsidP="000D4ECA">
      <w:pPr>
        <w:outlineLvl w:val="1"/>
      </w:pPr>
      <w:r w:rsidRPr="00C04260">
        <w:rPr>
          <w:b/>
          <w:sz w:val="24"/>
          <w:szCs w:val="24"/>
        </w:rPr>
        <w:lastRenderedPageBreak/>
        <w:t>Planning Services</w:t>
      </w:r>
      <w:bookmarkEnd w:id="771"/>
    </w:p>
    <w:p w:rsidR="000D4ECA" w:rsidRPr="00C04260" w:rsidRDefault="000D4ECA" w:rsidP="000D4ECA"/>
    <w:p w:rsidR="000D4ECA" w:rsidRPr="00C04260" w:rsidRDefault="000D4ECA" w:rsidP="000D4ECA">
      <w:pPr>
        <w:spacing w:after="60"/>
      </w:pPr>
      <w:r w:rsidRPr="00C04260">
        <w:rPr>
          <w:rFonts w:cs="Tahoma"/>
          <w:color w:val="000000"/>
          <w:szCs w:val="18"/>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733A43" w:rsidRPr="00C04260">
        <w:rPr>
          <w:rFonts w:cs="Tahoma"/>
          <w:color w:val="000000"/>
          <w:szCs w:val="18"/>
        </w:rPr>
        <w:t xml:space="preserve"> </w:t>
      </w:r>
      <w:r w:rsidRPr="00C04260">
        <w:rPr>
          <w:rFonts w:cs="Tahoma"/>
          <w:color w:val="000000"/>
          <w:szCs w:val="18"/>
        </w:rPr>
        <w:t>El beneficio Servicios de Planeación ofrece a los Clientes cualificados ofertas de servicios personalizados predeterminados.</w:t>
      </w:r>
      <w:r w:rsidR="00733A43" w:rsidRPr="00C04260">
        <w:rPr>
          <w:rFonts w:cs="Tahoma"/>
          <w:color w:val="000000"/>
          <w:szCs w:val="18"/>
        </w:rPr>
        <w:t xml:space="preserve"> </w:t>
      </w:r>
      <w:r w:rsidRPr="00C04260">
        <w:rPr>
          <w:rFonts w:cs="Tahoma"/>
          <w:color w:val="000000"/>
          <w:szCs w:val="18"/>
        </w:rPr>
        <w:t>Entre las ofertas disponibles se incluyen:</w:t>
      </w:r>
    </w:p>
    <w:p w:rsidR="000D4ECA" w:rsidRPr="00C04260" w:rsidRDefault="000D4ECA" w:rsidP="0063466C"/>
    <w:p w:rsidR="000D4ECA" w:rsidRPr="00C04260" w:rsidRDefault="000D4ECA" w:rsidP="00024C3C">
      <w:pPr>
        <w:numPr>
          <w:ilvl w:val="0"/>
          <w:numId w:val="10"/>
        </w:numPr>
        <w:spacing w:after="60" w:line="276" w:lineRule="auto"/>
      </w:pPr>
      <w:r w:rsidRPr="00C04260">
        <w:rPr>
          <w:rFonts w:cs="Tahoma"/>
          <w:color w:val="000000"/>
          <w:szCs w:val="18"/>
        </w:rPr>
        <w:t>Desktop Deployment Planning Services (DDPS)</w:t>
      </w:r>
    </w:p>
    <w:p w:rsidR="000D4ECA" w:rsidRPr="00C04260" w:rsidRDefault="000D4ECA" w:rsidP="00B83AC5">
      <w:pPr>
        <w:numPr>
          <w:ilvl w:val="1"/>
          <w:numId w:val="103"/>
        </w:numPr>
        <w:spacing w:after="60" w:line="276" w:lineRule="auto"/>
        <w:ind w:left="1980"/>
      </w:pPr>
      <w:r w:rsidRPr="00C04260">
        <w:rPr>
          <w:rFonts w:cs="Tahoma"/>
          <w:color w:val="000000"/>
          <w:szCs w:val="18"/>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 la complejidad de las implementaciones mediante un proceso y automatización de alto nivel. DDPS puede también ayudar a las organizaciones a evaluar Office 365 al satisfacer la consideración y los requisitos para adoptar un entorno de desktop listo para la nube.</w:t>
      </w:r>
    </w:p>
    <w:p w:rsidR="000D4ECA" w:rsidRPr="00C04260" w:rsidRDefault="000D4ECA" w:rsidP="00B83AC5">
      <w:pPr>
        <w:numPr>
          <w:ilvl w:val="1"/>
          <w:numId w:val="103"/>
        </w:numPr>
        <w:spacing w:after="60" w:line="276" w:lineRule="auto"/>
        <w:ind w:left="1980"/>
      </w:pPr>
      <w:r w:rsidRPr="00C04260">
        <w:rPr>
          <w:rFonts w:cs="Tahoma"/>
          <w:color w:val="000000"/>
          <w:szCs w:val="18"/>
        </w:rPr>
        <w:t>Niveles de servicio: 1, 3, 5, 10 ó 15 días</w:t>
      </w:r>
    </w:p>
    <w:p w:rsidR="000D4ECA" w:rsidRPr="00C04260" w:rsidRDefault="000D4ECA" w:rsidP="00024C3C">
      <w:pPr>
        <w:numPr>
          <w:ilvl w:val="0"/>
          <w:numId w:val="11"/>
        </w:numPr>
        <w:spacing w:after="60" w:line="276" w:lineRule="auto"/>
        <w:ind w:left="1440"/>
      </w:pPr>
      <w:r w:rsidRPr="00C04260">
        <w:rPr>
          <w:rFonts w:cs="Tahoma"/>
          <w:color w:val="000000"/>
          <w:szCs w:val="18"/>
        </w:rPr>
        <w:t>SharePoint Deployment Planning Services (SDPS)</w:t>
      </w:r>
    </w:p>
    <w:p w:rsidR="000D4ECA" w:rsidRPr="00C04260" w:rsidRDefault="000D4ECA" w:rsidP="00B83AC5">
      <w:pPr>
        <w:numPr>
          <w:ilvl w:val="1"/>
          <w:numId w:val="104"/>
        </w:numPr>
        <w:spacing w:after="60" w:line="276" w:lineRule="auto"/>
        <w:ind w:left="1980"/>
      </w:pPr>
      <w:r w:rsidRPr="00C04260">
        <w:rPr>
          <w:rFonts w:cs="Tahoma"/>
          <w:color w:val="000000"/>
          <w:szCs w:val="18"/>
        </w:rPr>
        <w:t>Descripción: SDPS permite que los socios cualificados y los asesores de Microsoft ayuden a los clientes a desarrollar un plan de implementación de SharePoint Portal Server para su entorno específico y evalúa el costo total para realizar la implementación de esta tecnología.</w:t>
      </w:r>
      <w:r w:rsidR="00733A43" w:rsidRPr="00C04260">
        <w:rPr>
          <w:rFonts w:cs="Tahoma"/>
          <w:color w:val="000000"/>
          <w:szCs w:val="18"/>
        </w:rPr>
        <w:t xml:space="preserve"> </w:t>
      </w:r>
      <w:r w:rsidRPr="00C04260">
        <w:rPr>
          <w:rFonts w:cs="Tahoma"/>
          <w:color w:val="000000"/>
          <w:szCs w:val="18"/>
        </w:rPr>
        <w:t>SDPS puede también ayudar a los clientes con la planeación de la implementación para ayudar en la transición hacia Office 365, centrada en SharePoint Online.</w:t>
      </w:r>
      <w:r w:rsidR="00733A43" w:rsidRPr="00C04260">
        <w:rPr>
          <w:rFonts w:cs="Tahoma"/>
          <w:color w:val="000000"/>
          <w:szCs w:val="18"/>
        </w:rPr>
        <w:t xml:space="preserve"> </w:t>
      </w:r>
    </w:p>
    <w:p w:rsidR="000D4ECA" w:rsidRPr="00C04260" w:rsidRDefault="000D4ECA" w:rsidP="00B83AC5">
      <w:pPr>
        <w:numPr>
          <w:ilvl w:val="1"/>
          <w:numId w:val="104"/>
        </w:numPr>
        <w:spacing w:after="60" w:line="276" w:lineRule="auto"/>
        <w:ind w:left="1980"/>
      </w:pPr>
      <w:r w:rsidRPr="00C04260">
        <w:rPr>
          <w:rFonts w:cs="Tahoma"/>
          <w:color w:val="000000"/>
          <w:szCs w:val="18"/>
        </w:rPr>
        <w:t>Niveles de servicio: 1, 3, 5, 10 ó 15 días</w:t>
      </w:r>
    </w:p>
    <w:p w:rsidR="000D4ECA" w:rsidRPr="00C04260" w:rsidRDefault="000D4ECA" w:rsidP="00024C3C">
      <w:pPr>
        <w:numPr>
          <w:ilvl w:val="0"/>
          <w:numId w:val="10"/>
        </w:numPr>
        <w:spacing w:after="60" w:line="276" w:lineRule="auto"/>
      </w:pPr>
      <w:r w:rsidRPr="00C04260">
        <w:rPr>
          <w:rFonts w:cs="Tahoma"/>
          <w:color w:val="000000"/>
          <w:szCs w:val="18"/>
        </w:rPr>
        <w:t>Lync and Exchange Deployment Planning Services (L&amp;EDPS)</w:t>
      </w:r>
    </w:p>
    <w:p w:rsidR="000D4ECA" w:rsidRPr="00C04260" w:rsidRDefault="000D4ECA" w:rsidP="00B83AC5">
      <w:pPr>
        <w:numPr>
          <w:ilvl w:val="1"/>
          <w:numId w:val="105"/>
        </w:numPr>
        <w:spacing w:after="60" w:line="276" w:lineRule="auto"/>
        <w:ind w:left="1980"/>
      </w:pPr>
      <w:r w:rsidRPr="00C04260">
        <w:rPr>
          <w:rFonts w:cs="Tahoma"/>
          <w:color w:val="000000"/>
          <w:szCs w:val="18"/>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733A43" w:rsidRPr="00C04260">
        <w:rPr>
          <w:rFonts w:cs="Tahoma"/>
          <w:color w:val="000000"/>
          <w:szCs w:val="18"/>
        </w:rPr>
        <w:t xml:space="preserve"> </w:t>
      </w:r>
      <w:r w:rsidRPr="00C04260">
        <w:rPr>
          <w:rFonts w:cs="Tahoma"/>
          <w:color w:val="000000"/>
          <w:szCs w:val="18"/>
        </w:rPr>
        <w:t>L&amp;EDPS puede también ayudar a los clientes con la planeación de la implementación para ayudar en la transición hacia Office 365, centrada en Lync y Exchange Online.</w:t>
      </w:r>
    </w:p>
    <w:p w:rsidR="000D4ECA" w:rsidRPr="00C04260" w:rsidRDefault="000D4ECA" w:rsidP="00B83AC5">
      <w:pPr>
        <w:numPr>
          <w:ilvl w:val="1"/>
          <w:numId w:val="105"/>
        </w:numPr>
        <w:spacing w:after="60" w:line="276" w:lineRule="auto"/>
        <w:ind w:left="1980"/>
      </w:pPr>
      <w:r w:rsidRPr="00C04260">
        <w:rPr>
          <w:rFonts w:cs="Tahoma"/>
          <w:color w:val="000000"/>
          <w:szCs w:val="18"/>
        </w:rPr>
        <w:t>Niveles de servicio: 1, 3, 5, 10 ó 15 días</w:t>
      </w:r>
    </w:p>
    <w:p w:rsidR="000D4ECA" w:rsidRPr="00C04260" w:rsidRDefault="000D4ECA" w:rsidP="00024C3C">
      <w:pPr>
        <w:numPr>
          <w:ilvl w:val="0"/>
          <w:numId w:val="10"/>
        </w:numPr>
        <w:spacing w:after="60" w:line="276" w:lineRule="auto"/>
      </w:pPr>
      <w:r w:rsidRPr="00C04260">
        <w:rPr>
          <w:rFonts w:cs="Tahoma"/>
          <w:color w:val="000000"/>
          <w:szCs w:val="18"/>
        </w:rPr>
        <w:t>Private Cloud, Management and Virtualization Deployment Planning Services (PVDPS)</w:t>
      </w:r>
    </w:p>
    <w:p w:rsidR="000D4ECA" w:rsidRPr="00C04260" w:rsidRDefault="000D4ECA" w:rsidP="00B83AC5">
      <w:pPr>
        <w:numPr>
          <w:ilvl w:val="1"/>
          <w:numId w:val="106"/>
        </w:numPr>
        <w:spacing w:after="60" w:line="276" w:lineRule="auto"/>
        <w:ind w:left="1980"/>
      </w:pPr>
      <w:r w:rsidRPr="00C04260">
        <w:rPr>
          <w:rFonts w:cs="Tahoma"/>
          <w:color w:val="000000"/>
          <w:szCs w:val="18"/>
        </w:rPr>
        <w:t xml:space="preserve">Descripción: </w:t>
      </w:r>
      <w:r w:rsidRPr="00C04260">
        <w:rPr>
          <w:rFonts w:cs="Tahoma"/>
          <w:szCs w:val="18"/>
        </w:rPr>
        <w:t>PVDPS proporciona compromisos de consultoría estructurada que ayuden a los 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C04260">
        <w:rPr>
          <w:rFonts w:cs="Tahoma"/>
          <w:color w:val="000000"/>
          <w:szCs w:val="18"/>
        </w:rPr>
        <w:t xml:space="preserve">. </w:t>
      </w:r>
    </w:p>
    <w:p w:rsidR="000D4ECA" w:rsidRPr="00C04260" w:rsidRDefault="000D4ECA" w:rsidP="00B83AC5">
      <w:pPr>
        <w:numPr>
          <w:ilvl w:val="1"/>
          <w:numId w:val="106"/>
        </w:numPr>
        <w:spacing w:after="60" w:line="276" w:lineRule="auto"/>
        <w:ind w:left="1980"/>
      </w:pPr>
      <w:r w:rsidRPr="00C04260">
        <w:rPr>
          <w:rFonts w:cs="Tahoma"/>
          <w:color w:val="000000"/>
          <w:szCs w:val="18"/>
        </w:rPr>
        <w:t>Niveles de servicio: 3, 5, 10 o 15 días</w:t>
      </w:r>
    </w:p>
    <w:p w:rsidR="000D4ECA" w:rsidRPr="00C04260" w:rsidRDefault="000D4ECA" w:rsidP="00024C3C">
      <w:pPr>
        <w:numPr>
          <w:ilvl w:val="0"/>
          <w:numId w:val="10"/>
        </w:numPr>
        <w:spacing w:after="60" w:line="276" w:lineRule="auto"/>
      </w:pPr>
      <w:r w:rsidRPr="00C04260">
        <w:rPr>
          <w:rFonts w:cs="Tahoma"/>
          <w:color w:val="000000"/>
          <w:szCs w:val="18"/>
        </w:rPr>
        <w:t>SQL Server Deployment Planning Services (SSDPS)</w:t>
      </w:r>
    </w:p>
    <w:p w:rsidR="000D4ECA" w:rsidRPr="00C04260" w:rsidRDefault="000D4ECA" w:rsidP="00B83AC5">
      <w:pPr>
        <w:numPr>
          <w:ilvl w:val="1"/>
          <w:numId w:val="107"/>
        </w:numPr>
        <w:spacing w:after="60" w:line="276" w:lineRule="auto"/>
        <w:ind w:left="1980"/>
      </w:pPr>
      <w:r w:rsidRPr="00C04260">
        <w:rPr>
          <w:rFonts w:cs="Tahoma"/>
          <w:color w:val="000000"/>
          <w:szCs w:val="18"/>
        </w:rPr>
        <w:t xml:space="preserve">Descripción: </w:t>
      </w:r>
      <w:r w:rsidRPr="00C04260">
        <w:rPr>
          <w:rFonts w:cs="Tahoma"/>
          <w:szCs w:val="18"/>
        </w:rPr>
        <w:t>SSDPS ofrece una evaluación y planeación de la implementación profunda para la migración a SQL Server, actualizar a una nueva versión de las soluciones SQL Server y SQL Server Business Intelligence.</w:t>
      </w:r>
    </w:p>
    <w:p w:rsidR="000D4ECA" w:rsidRPr="00CC4FE5" w:rsidRDefault="000D4ECA" w:rsidP="00B83AC5">
      <w:pPr>
        <w:numPr>
          <w:ilvl w:val="1"/>
          <w:numId w:val="107"/>
        </w:numPr>
        <w:spacing w:after="60" w:line="276" w:lineRule="auto"/>
        <w:ind w:left="1980"/>
      </w:pPr>
      <w:r w:rsidRPr="00C04260">
        <w:rPr>
          <w:rFonts w:cs="Tahoma"/>
          <w:color w:val="000000"/>
          <w:szCs w:val="18"/>
        </w:rPr>
        <w:t>Niveles de servicio: 3, 5, 10 o 15 días</w:t>
      </w:r>
    </w:p>
    <w:p w:rsidR="00CC4FE5" w:rsidRDefault="00CC4FE5" w:rsidP="00CC4FE5">
      <w:pPr>
        <w:spacing w:after="60" w:line="276" w:lineRule="auto"/>
        <w:ind w:left="1980"/>
        <w:rPr>
          <w:rFonts w:cs="Tahoma"/>
          <w:color w:val="000000"/>
          <w:szCs w:val="18"/>
        </w:rPr>
      </w:pPr>
    </w:p>
    <w:p w:rsidR="00CC4FE5" w:rsidRDefault="00CC4FE5" w:rsidP="00CC4FE5">
      <w:pPr>
        <w:spacing w:after="60" w:line="276" w:lineRule="auto"/>
        <w:ind w:left="1980"/>
        <w:rPr>
          <w:rFonts w:cs="Tahoma"/>
          <w:color w:val="000000"/>
          <w:szCs w:val="18"/>
        </w:rPr>
      </w:pPr>
    </w:p>
    <w:p w:rsidR="00CC4FE5" w:rsidRDefault="00CC4FE5" w:rsidP="00CC4FE5">
      <w:pPr>
        <w:spacing w:after="60" w:line="276" w:lineRule="auto"/>
        <w:ind w:left="1980"/>
        <w:rPr>
          <w:rFonts w:cs="Tahoma"/>
          <w:color w:val="000000"/>
          <w:szCs w:val="18"/>
        </w:rPr>
      </w:pPr>
    </w:p>
    <w:p w:rsidR="00CC4FE5" w:rsidRPr="00C04260" w:rsidRDefault="00CC4FE5" w:rsidP="00CC4FE5">
      <w:pPr>
        <w:spacing w:after="60" w:line="276" w:lineRule="auto"/>
        <w:ind w:left="1980"/>
      </w:pPr>
    </w:p>
    <w:p w:rsidR="000D4ECA" w:rsidRPr="00C04260" w:rsidRDefault="000D4ECA" w:rsidP="00024C3C">
      <w:pPr>
        <w:numPr>
          <w:ilvl w:val="0"/>
          <w:numId w:val="10"/>
        </w:numPr>
        <w:spacing w:after="60" w:line="276" w:lineRule="auto"/>
      </w:pPr>
      <w:r w:rsidRPr="00C04260">
        <w:rPr>
          <w:rFonts w:cs="Tahoma"/>
          <w:color w:val="000000"/>
          <w:szCs w:val="18"/>
        </w:rPr>
        <w:lastRenderedPageBreak/>
        <w:t>Developer Tools Deployment Planning Services (DTDPS)</w:t>
      </w:r>
    </w:p>
    <w:p w:rsidR="000D4ECA" w:rsidRPr="00C04260" w:rsidRDefault="000D4ECA" w:rsidP="00B83AC5">
      <w:pPr>
        <w:numPr>
          <w:ilvl w:val="1"/>
          <w:numId w:val="108"/>
        </w:numPr>
        <w:spacing w:after="60" w:line="276" w:lineRule="auto"/>
        <w:ind w:left="1980"/>
      </w:pPr>
      <w:r w:rsidRPr="00C04260">
        <w:rPr>
          <w:rFonts w:cs="Tahoma"/>
          <w:color w:val="000000"/>
          <w:szCs w:val="18"/>
        </w:rPr>
        <w:t xml:space="preserve">Descripción: </w:t>
      </w:r>
      <w:r w:rsidRPr="00C04260">
        <w:rPr>
          <w:rFonts w:cs="Tahoma"/>
          <w:szCs w:val="18"/>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C04260">
        <w:rPr>
          <w:rFonts w:cs="Tahoma"/>
          <w:color w:val="000000"/>
          <w:szCs w:val="18"/>
        </w:rPr>
        <w:t xml:space="preserve">. </w:t>
      </w:r>
    </w:p>
    <w:p w:rsidR="000D4ECA" w:rsidRPr="00C04260" w:rsidRDefault="000D4ECA" w:rsidP="00B83AC5">
      <w:pPr>
        <w:numPr>
          <w:ilvl w:val="1"/>
          <w:numId w:val="108"/>
        </w:numPr>
        <w:spacing w:after="60" w:line="276" w:lineRule="auto"/>
        <w:ind w:left="1980"/>
      </w:pPr>
      <w:r w:rsidRPr="00C04260">
        <w:rPr>
          <w:rFonts w:cs="Tahoma"/>
          <w:color w:val="000000"/>
          <w:szCs w:val="18"/>
        </w:rPr>
        <w:t>Niveles de servicio: 3 o 5 días</w:t>
      </w:r>
    </w:p>
    <w:p w:rsidR="000D4ECA" w:rsidRPr="00C04260" w:rsidRDefault="000D4ECA" w:rsidP="00024C3C">
      <w:pPr>
        <w:numPr>
          <w:ilvl w:val="0"/>
          <w:numId w:val="10"/>
        </w:numPr>
        <w:spacing w:after="60" w:line="276" w:lineRule="auto"/>
      </w:pPr>
      <w:r w:rsidRPr="00C04260">
        <w:rPr>
          <w:rFonts w:cs="Tahoma"/>
          <w:color w:val="000000"/>
          <w:szCs w:val="18"/>
        </w:rPr>
        <w:t>Public Cloud, Azure Deployment Planning Services (AZDPS)</w:t>
      </w:r>
    </w:p>
    <w:p w:rsidR="000D4ECA" w:rsidRPr="00C04260" w:rsidRDefault="000D4ECA" w:rsidP="00B83AC5">
      <w:pPr>
        <w:numPr>
          <w:ilvl w:val="1"/>
          <w:numId w:val="109"/>
        </w:numPr>
        <w:spacing w:after="60" w:line="276" w:lineRule="auto"/>
        <w:ind w:left="1980"/>
      </w:pPr>
      <w:r w:rsidRPr="00C04260">
        <w:rPr>
          <w:rFonts w:cs="Tahoma"/>
          <w:color w:val="000000"/>
          <w:szCs w:val="18"/>
        </w:rPr>
        <w:t xml:space="preserve">Descripción: </w:t>
      </w:r>
      <w:r w:rsidRPr="00C04260">
        <w:rPr>
          <w:rFonts w:cs="Tahoma"/>
          <w:szCs w:val="18"/>
        </w:rPr>
        <w:t xml:space="preserve">La Nube </w:t>
      </w:r>
      <w:r w:rsidRPr="00C04260">
        <w:rPr>
          <w:rFonts w:cs="Tahoma"/>
          <w:color w:val="1D1B11"/>
          <w:szCs w:val="18"/>
        </w:rPr>
        <w:t>Pública</w:t>
      </w:r>
      <w:r w:rsidRPr="00C04260">
        <w:rPr>
          <w:rFonts w:cs="Tahoma"/>
          <w:szCs w:val="18"/>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 escribir sus primeras aplicaciones en la plataforma Windows Azure.</w:t>
      </w:r>
    </w:p>
    <w:p w:rsidR="000D4ECA" w:rsidRPr="00C04260" w:rsidRDefault="000D4ECA" w:rsidP="00B83AC5">
      <w:pPr>
        <w:numPr>
          <w:ilvl w:val="1"/>
          <w:numId w:val="109"/>
        </w:numPr>
        <w:spacing w:line="276" w:lineRule="auto"/>
        <w:ind w:left="1987"/>
      </w:pPr>
      <w:r w:rsidRPr="00C04260">
        <w:rPr>
          <w:rFonts w:cs="Tahoma"/>
          <w:color w:val="000000"/>
          <w:szCs w:val="18"/>
        </w:rPr>
        <w:t>Niveles de servicio: 3, 5, o 10 días</w:t>
      </w:r>
    </w:p>
    <w:p w:rsidR="000D4ECA" w:rsidRPr="00C04260" w:rsidRDefault="000D4ECA" w:rsidP="0063466C">
      <w:pPr>
        <w:tabs>
          <w:tab w:val="left" w:pos="8040"/>
        </w:tabs>
      </w:pPr>
    </w:p>
    <w:p w:rsidR="000D4ECA" w:rsidRPr="00C04260" w:rsidRDefault="000D4ECA" w:rsidP="000D4ECA">
      <w:pPr>
        <w:spacing w:after="60"/>
      </w:pPr>
      <w:r w:rsidRPr="00C04260">
        <w:rPr>
          <w:rFonts w:cs="Tahoma"/>
          <w:color w:val="000000"/>
          <w:szCs w:val="18"/>
        </w:rPr>
        <w:t>La lista de servicios disponibles y niveles de servicio asociados puede cambiar en cualquier momento.</w:t>
      </w:r>
      <w:r w:rsidR="00733A43" w:rsidRPr="00C04260">
        <w:rPr>
          <w:rFonts w:cs="Tahoma"/>
          <w:color w:val="000000"/>
          <w:szCs w:val="18"/>
        </w:rPr>
        <w:t xml:space="preserve"> </w:t>
      </w:r>
      <w:r w:rsidRPr="00C04260">
        <w:rPr>
          <w:rFonts w:cs="Tahoma"/>
          <w:color w:val="000000"/>
          <w:szCs w:val="18"/>
        </w:rPr>
        <w:t>Los</w:t>
      </w:r>
      <w:r w:rsidR="00CC4FE5">
        <w:rPr>
          <w:rFonts w:cs="Tahoma"/>
          <w:color w:val="000000"/>
          <w:szCs w:val="18"/>
        </w:rPr>
        <w:t> </w:t>
      </w:r>
      <w:r w:rsidRPr="00C04260">
        <w:rPr>
          <w:rFonts w:cs="Tahoma"/>
          <w:color w:val="000000"/>
          <w:szCs w:val="18"/>
        </w:rPr>
        <w:t xml:space="preserve">Proveedores Cualificados ofrecerán a los Clientes una descripción del Ámbito de Trabajo disponible </w:t>
      </w:r>
      <w:r w:rsidR="00CC4FE5">
        <w:rPr>
          <w:rFonts w:cs="Tahoma"/>
          <w:color w:val="000000"/>
          <w:szCs w:val="18"/>
        </w:rPr>
        <w:br/>
      </w:r>
      <w:r w:rsidRPr="00C04260">
        <w:rPr>
          <w:rFonts w:cs="Tahoma"/>
          <w:color w:val="000000"/>
          <w:szCs w:val="18"/>
        </w:rPr>
        <w:t>para cada una de las ofertas de servicios anteriores si así lo solicitan.</w:t>
      </w:r>
    </w:p>
    <w:p w:rsidR="000D4ECA" w:rsidRPr="00C04260" w:rsidRDefault="000D4ECA" w:rsidP="0063466C"/>
    <w:p w:rsidR="000D4ECA" w:rsidRPr="00C04260" w:rsidRDefault="000D4ECA" w:rsidP="000D4ECA">
      <w:pPr>
        <w:spacing w:after="60"/>
      </w:pPr>
      <w:r w:rsidRPr="00C04260">
        <w:rPr>
          <w:rFonts w:cs="Tahoma"/>
          <w:color w:val="000000"/>
          <w:szCs w:val="18"/>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Software Assurance (consulte los gráficos que aparecen a continuación para obtener más detalles).</w:t>
      </w:r>
      <w:r w:rsidR="00733A43" w:rsidRPr="00C04260">
        <w:rPr>
          <w:rFonts w:cs="Tahoma"/>
          <w:color w:val="000000"/>
          <w:szCs w:val="18"/>
        </w:rPr>
        <w:t xml:space="preserve"> </w:t>
      </w:r>
      <w:r w:rsidRPr="00C04260">
        <w:rPr>
          <w:rFonts w:cs="Tahoma"/>
          <w:bCs/>
          <w:color w:val="000000"/>
          <w:szCs w:val="18"/>
        </w:rPr>
        <w:t>El número de días que un Cliente recibe se acumula en un grupo de Días de Planning Services de los que el Cliente puede crear cupones para las ofertas de servicios anteriores.</w:t>
      </w:r>
      <w:r w:rsidR="00733A43" w:rsidRPr="00C04260">
        <w:rPr>
          <w:rFonts w:cs="Tahoma"/>
          <w:bCs/>
          <w:color w:val="000000"/>
          <w:szCs w:val="18"/>
        </w:rPr>
        <w:t xml:space="preserve"> </w:t>
      </w:r>
      <w:r w:rsidRPr="00C04260">
        <w:rPr>
          <w:rFonts w:cs="Tahoma"/>
          <w:bCs/>
          <w:color w:val="000000"/>
          <w:szCs w:val="18"/>
        </w:rPr>
        <w:t>Los Clientes podrán elegir uno o más de los servicios anteriores y podrán seleccionar desde niveles de servicio disponibles hasta el número de días de Planning Service que tienen disponibles.</w:t>
      </w:r>
    </w:p>
    <w:p w:rsidR="001C1727" w:rsidRPr="00C04260" w:rsidRDefault="001C1727"/>
    <w:p w:rsidR="000D4ECA" w:rsidRPr="00C04260" w:rsidRDefault="000D4ECA" w:rsidP="000D4ECA">
      <w:pPr>
        <w:spacing w:after="60"/>
      </w:pPr>
      <w:r w:rsidRPr="00C04260">
        <w:rPr>
          <w:rFonts w:cs="Tahoma"/>
          <w:bCs/>
          <w:color w:val="000000"/>
          <w:szCs w:val="18"/>
        </w:rPr>
        <w:t>La siguiente tabla enumera las licencias de Aplicación y Servidor cualificadas y los puntos asociados con cada una de</w:t>
      </w:r>
      <w:r w:rsidR="00CC4FE5">
        <w:rPr>
          <w:rFonts w:cs="Tahoma"/>
          <w:bCs/>
          <w:color w:val="000000"/>
          <w:szCs w:val="18"/>
        </w:rPr>
        <w:t> </w:t>
      </w:r>
      <w:r w:rsidRPr="00C04260">
        <w:rPr>
          <w:rFonts w:cs="Tahoma"/>
          <w:bCs/>
          <w:color w:val="000000"/>
          <w:szCs w:val="18"/>
        </w:rPr>
        <w:t>ellas:</w:t>
      </w:r>
    </w:p>
    <w:p w:rsidR="0063466C" w:rsidRPr="00C04260"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C04260"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b/>
                <w:bCs/>
                <w:szCs w:val="18"/>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b/>
                <w:bCs/>
                <w:szCs w:val="18"/>
              </w:rPr>
              <w:t>Puntos</w:t>
            </w:r>
          </w:p>
        </w:tc>
      </w:tr>
      <w:tr w:rsidR="000D4ECA" w:rsidRPr="00C04260"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31281">
            <w:pPr>
              <w:spacing w:after="60"/>
              <w:jc w:val="center"/>
              <w:rPr>
                <w:rFonts w:cs="Tahoma"/>
                <w:szCs w:val="18"/>
              </w:rPr>
            </w:pPr>
            <w:r w:rsidRPr="00C04260">
              <w:rPr>
                <w:rFonts w:cs="Tahoma"/>
                <w:szCs w:val="18"/>
              </w:rPr>
              <w:t>Productos del Grupo de Aplicaciones de Office (incluidos los conjuntos de aplicaciones de 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w:t>
            </w:r>
          </w:p>
        </w:tc>
      </w:tr>
      <w:tr w:rsidR="000D4ECA" w:rsidRPr="00C0426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F56FC9" w:rsidP="007002E0">
            <w:pPr>
              <w:spacing w:after="60"/>
              <w:jc w:val="center"/>
              <w:rPr>
                <w:rFonts w:cs="Tahoma"/>
                <w:szCs w:val="18"/>
              </w:rPr>
            </w:pPr>
            <w:r w:rsidRPr="00C04260">
              <w:rPr>
                <w:rFonts w:eastAsia="Calibri" w:cs="Tahoma"/>
                <w:szCs w:val="18"/>
              </w:rPr>
              <w:t>SQL Server Standard edition, Windows Server Standard edition,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25</w:t>
            </w:r>
          </w:p>
        </w:tc>
      </w:tr>
      <w:tr w:rsidR="000D4ECA" w:rsidRPr="00C0426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F56FC9" w:rsidP="000D4ECA">
            <w:pPr>
              <w:spacing w:after="60"/>
              <w:jc w:val="center"/>
              <w:rPr>
                <w:rFonts w:cs="Tahoma"/>
                <w:szCs w:val="18"/>
              </w:rPr>
            </w:pPr>
            <w:r w:rsidRPr="00C04260">
              <w:rPr>
                <w:rFonts w:eastAsia="Calibri" w:cs="Tahoma"/>
                <w:szCs w:val="18"/>
              </w:rPr>
              <w:t xml:space="preserve">SQL Server Enterprise edition, </w:t>
            </w:r>
            <w:r w:rsidRPr="00C04260">
              <w:rPr>
                <w:rFonts w:cs="Tahoma"/>
                <w:szCs w:val="18"/>
              </w:rPr>
              <w:t xml:space="preserve">SQL Server Business Intelligence, </w:t>
            </w:r>
            <w:r w:rsidRPr="00C04260">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50</w:t>
            </w:r>
          </w:p>
        </w:tc>
      </w:tr>
      <w:tr w:rsidR="000D4ECA" w:rsidRPr="00C0426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F56FC9" w:rsidP="000D4ECA">
            <w:pPr>
              <w:spacing w:after="60"/>
              <w:jc w:val="center"/>
              <w:rPr>
                <w:rFonts w:cs="Tahoma"/>
                <w:szCs w:val="18"/>
              </w:rPr>
            </w:pPr>
            <w:r w:rsidRPr="00C04260">
              <w:rPr>
                <w:rFonts w:eastAsia="Calibri" w:cs="Tahoma"/>
                <w:szCs w:val="18"/>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75</w:t>
            </w:r>
          </w:p>
        </w:tc>
      </w:tr>
    </w:tbl>
    <w:p w:rsidR="000D4ECA" w:rsidRPr="00C04260" w:rsidRDefault="000D4ECA" w:rsidP="0063466C">
      <w:pPr>
        <w:ind w:firstLine="720"/>
      </w:pPr>
      <w:r w:rsidRPr="00C04260">
        <w:rPr>
          <w:rFonts w:cs="Tahoma"/>
          <w:b/>
          <w:i/>
          <w:sz w:val="16"/>
          <w:szCs w:val="18"/>
        </w:rPr>
        <w:t>Nota:</w:t>
      </w:r>
      <w:r w:rsidRPr="00C04260">
        <w:rPr>
          <w:rFonts w:cs="Tahoma"/>
          <w:i/>
          <w:sz w:val="16"/>
          <w:szCs w:val="18"/>
        </w:rPr>
        <w:t xml:space="preserve"> Para conocer las licencias CAL, consulte la tabla de CAL Suites en esta sección</w:t>
      </w:r>
    </w:p>
    <w:p w:rsidR="00F56FC9" w:rsidRPr="00C04260" w:rsidRDefault="00F56FC9" w:rsidP="0063466C"/>
    <w:p w:rsidR="000D4ECA" w:rsidRPr="00C04260" w:rsidRDefault="000D4ECA" w:rsidP="0063466C">
      <w:r w:rsidRPr="00C04260">
        <w:rPr>
          <w:rFonts w:cs="Tahoma"/>
          <w:szCs w:val="18"/>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Default="000D4ECA" w:rsidP="0063466C"/>
    <w:p w:rsidR="00CC4FE5" w:rsidRDefault="00CC4FE5" w:rsidP="0063466C"/>
    <w:p w:rsidR="00CC4FE5" w:rsidRDefault="00CC4FE5" w:rsidP="0063466C"/>
    <w:p w:rsidR="00CC4FE5" w:rsidRDefault="00CC4FE5" w:rsidP="0063466C"/>
    <w:p w:rsidR="00CC4FE5" w:rsidRDefault="00CC4FE5" w:rsidP="0063466C"/>
    <w:p w:rsidR="00CC4FE5" w:rsidRDefault="00CC4FE5" w:rsidP="0063466C"/>
    <w:p w:rsidR="00CC4FE5" w:rsidRDefault="00CC4FE5" w:rsidP="0063466C"/>
    <w:p w:rsidR="00CC4FE5" w:rsidRPr="00C04260" w:rsidRDefault="00CC4FE5" w:rsidP="0063466C"/>
    <w:p w:rsidR="000D4ECA" w:rsidRPr="00C04260" w:rsidRDefault="000D4ECA" w:rsidP="0063466C">
      <w:r w:rsidRPr="00C04260">
        <w:rPr>
          <w:rFonts w:cs="Tahoma"/>
          <w:szCs w:val="18"/>
        </w:rPr>
        <w:lastRenderedPageBreak/>
        <w:t xml:space="preserve">El total de puntos por lo cual el cliente es elegible define los derechos de Días de Planning Services, </w:t>
      </w:r>
      <w:r w:rsidR="00CC4FE5">
        <w:rPr>
          <w:rFonts w:cs="Tahoma"/>
          <w:szCs w:val="18"/>
        </w:rPr>
        <w:br/>
      </w:r>
      <w:r w:rsidRPr="00C04260">
        <w:rPr>
          <w:rFonts w:cs="Tahoma"/>
          <w:szCs w:val="18"/>
        </w:rPr>
        <w:t>como se indica a continuación:</w:t>
      </w:r>
    </w:p>
    <w:p w:rsidR="000D4ECA" w:rsidRPr="00C04260"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C04260"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b/>
                <w:bCs/>
                <w:szCs w:val="18"/>
              </w:rPr>
              <w:t>Días de Planning Services</w:t>
            </w:r>
          </w:p>
        </w:tc>
      </w:tr>
      <w:tr w:rsidR="000D4ECA" w:rsidRPr="00C04260"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200</w:t>
            </w:r>
            <w:r w:rsidR="00CC4FE5" w:rsidRPr="00996283">
              <w:rPr>
                <w:rFonts w:cs="Tahoma"/>
                <w:szCs w:val="18"/>
              </w:rPr>
              <w:t xml:space="preserve"> – </w:t>
            </w:r>
            <w:r w:rsidRPr="00C0426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500</w:t>
            </w:r>
            <w:r w:rsidR="00CC4FE5" w:rsidRPr="00996283">
              <w:rPr>
                <w:rFonts w:cs="Tahoma"/>
                <w:szCs w:val="18"/>
              </w:rPr>
              <w:t xml:space="preserve"> – </w:t>
            </w:r>
            <w:r w:rsidRPr="00C04260">
              <w:rPr>
                <w:rFonts w:cs="Tahoma"/>
                <w:szCs w:val="18"/>
              </w:rPr>
              <w:t>1</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3</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2</w:t>
            </w:r>
            <w:r w:rsidR="00D8190B">
              <w:rPr>
                <w:rFonts w:cs="Tahoma"/>
                <w:szCs w:val="18"/>
              </w:rPr>
              <w:t>.</w:t>
            </w:r>
            <w:r w:rsidRPr="00C04260">
              <w:rPr>
                <w:rFonts w:cs="Tahoma"/>
                <w:szCs w:val="18"/>
              </w:rPr>
              <w:t>000</w:t>
            </w:r>
            <w:r w:rsidR="00CC4FE5" w:rsidRPr="00996283">
              <w:rPr>
                <w:rFonts w:cs="Tahoma"/>
                <w:szCs w:val="18"/>
              </w:rPr>
              <w:t xml:space="preserve"> – </w:t>
            </w:r>
            <w:r w:rsidRPr="00C04260">
              <w:rPr>
                <w:rFonts w:cs="Tahoma"/>
                <w:szCs w:val="18"/>
              </w:rPr>
              <w:t>3</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5</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4</w:t>
            </w:r>
            <w:r w:rsidR="00D8190B">
              <w:rPr>
                <w:rFonts w:cs="Tahoma"/>
                <w:szCs w:val="18"/>
              </w:rPr>
              <w:t>.</w:t>
            </w:r>
            <w:r w:rsidRPr="00C04260">
              <w:rPr>
                <w:rFonts w:cs="Tahoma"/>
                <w:szCs w:val="18"/>
              </w:rPr>
              <w:t>000 – 29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10</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30</w:t>
            </w:r>
            <w:r w:rsidR="00D8190B">
              <w:rPr>
                <w:rFonts w:cs="Tahoma"/>
                <w:szCs w:val="18"/>
              </w:rPr>
              <w:t>.</w:t>
            </w:r>
            <w:r w:rsidRPr="00C04260">
              <w:rPr>
                <w:rFonts w:cs="Tahoma"/>
                <w:szCs w:val="18"/>
              </w:rPr>
              <w:t>000 – 49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15</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50</w:t>
            </w:r>
            <w:r w:rsidR="00D8190B">
              <w:rPr>
                <w:rFonts w:cs="Tahoma"/>
                <w:szCs w:val="18"/>
              </w:rPr>
              <w:t>.</w:t>
            </w:r>
            <w:r w:rsidRPr="00C04260">
              <w:rPr>
                <w:rFonts w:cs="Tahoma"/>
                <w:szCs w:val="18"/>
              </w:rPr>
              <w:t>000 – 99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20</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100</w:t>
            </w:r>
            <w:r w:rsidR="00D8190B">
              <w:rPr>
                <w:rFonts w:cs="Tahoma"/>
                <w:szCs w:val="18"/>
              </w:rPr>
              <w:t>.</w:t>
            </w:r>
            <w:r w:rsidRPr="00C04260">
              <w:rPr>
                <w:rFonts w:cs="Tahoma"/>
                <w:szCs w:val="18"/>
              </w:rPr>
              <w:t>000 – 199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30</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200</w:t>
            </w:r>
            <w:r w:rsidR="00D8190B">
              <w:rPr>
                <w:rFonts w:cs="Tahoma"/>
                <w:szCs w:val="18"/>
              </w:rPr>
              <w:t>.</w:t>
            </w:r>
            <w:r w:rsidRPr="00C04260">
              <w:rPr>
                <w:rFonts w:cs="Tahoma"/>
                <w:szCs w:val="18"/>
              </w:rPr>
              <w:t>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40</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400</w:t>
            </w:r>
            <w:r w:rsidR="00D8190B">
              <w:rPr>
                <w:rFonts w:cs="Tahoma"/>
                <w:szCs w:val="18"/>
              </w:rPr>
              <w:t>.</w:t>
            </w:r>
            <w:r w:rsidRPr="00C04260">
              <w:rPr>
                <w:rFonts w:cs="Tahoma"/>
                <w:szCs w:val="18"/>
              </w:rPr>
              <w:t>000 – 599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50</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600</w:t>
            </w:r>
            <w:r w:rsidR="00D8190B">
              <w:rPr>
                <w:rFonts w:cs="Tahoma"/>
                <w:szCs w:val="18"/>
              </w:rPr>
              <w:t>.</w:t>
            </w:r>
            <w:r w:rsidRPr="00C0426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75</w:t>
            </w:r>
          </w:p>
        </w:tc>
      </w:tr>
    </w:tbl>
    <w:p w:rsidR="000D4ECA" w:rsidRPr="00C04260" w:rsidRDefault="000D4ECA" w:rsidP="0063466C"/>
    <w:p w:rsidR="000D4ECA" w:rsidRPr="00C04260" w:rsidRDefault="000D4ECA" w:rsidP="0063466C">
      <w:r w:rsidRPr="00C04260">
        <w:rPr>
          <w:rFonts w:cs="Tahoma"/>
          <w:szCs w:val="18"/>
        </w:rPr>
        <w:t xml:space="preserve">La cobertura de Core CAL Suite y SQL CAL SA se considera como </w:t>
      </w:r>
      <w:r w:rsidRPr="00C04260">
        <w:rPr>
          <w:rFonts w:cs="Tahoma"/>
          <w:szCs w:val="18"/>
          <w:u w:val="single"/>
        </w:rPr>
        <w:t xml:space="preserve">un (1) punto </w:t>
      </w:r>
      <w:r w:rsidRPr="00C04260">
        <w:rPr>
          <w:rFonts w:cs="Tahoma"/>
          <w:szCs w:val="18"/>
        </w:rPr>
        <w:t xml:space="preserve">con respecto a los umbrales de la primera columna a continuación, la cobertura de Enterprise CAL Suite SA se considera como </w:t>
      </w:r>
      <w:r w:rsidRPr="00C04260">
        <w:rPr>
          <w:rFonts w:cs="Tahoma"/>
          <w:szCs w:val="18"/>
          <w:u w:val="single"/>
        </w:rPr>
        <w:t>dos (2) puntos</w:t>
      </w:r>
      <w:r w:rsidRPr="00C04260">
        <w:rPr>
          <w:rFonts w:cs="Tahoma"/>
          <w:szCs w:val="18"/>
        </w:rPr>
        <w:t xml:space="preserve"> con respecto a los umbrales de la primera columna a continuación:</w:t>
      </w:r>
    </w:p>
    <w:p w:rsidR="000D4ECA" w:rsidRPr="00C04260"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C04260"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04260" w:rsidRDefault="000D4ECA" w:rsidP="000D4ECA">
            <w:pPr>
              <w:spacing w:after="60"/>
              <w:rPr>
                <w:rFonts w:cs="Tahoma"/>
                <w:szCs w:val="18"/>
              </w:rPr>
            </w:pPr>
            <w:r w:rsidRPr="00C04260">
              <w:rPr>
                <w:rFonts w:cs="Tahoma"/>
                <w:b/>
                <w:bCs/>
                <w:szCs w:val="18"/>
              </w:rPr>
              <w:t xml:space="preserve">Días de Planning Services </w:t>
            </w:r>
          </w:p>
        </w:tc>
      </w:tr>
      <w:tr w:rsidR="000D4ECA" w:rsidRPr="00C04260"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200</w:t>
            </w:r>
            <w:r w:rsidR="00CC4FE5" w:rsidRPr="00996283">
              <w:rPr>
                <w:rFonts w:cs="Tahoma"/>
                <w:szCs w:val="18"/>
              </w:rPr>
              <w:t xml:space="preserve"> – </w:t>
            </w:r>
            <w:r w:rsidRPr="00C04260">
              <w:rPr>
                <w:rFonts w:cs="Tahoma"/>
                <w:szCs w:val="18"/>
              </w:rPr>
              <w:t>3</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w:t>
            </w:r>
          </w:p>
        </w:tc>
      </w:tr>
      <w:tr w:rsidR="000D4ECA" w:rsidRPr="00C04260"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4</w:t>
            </w:r>
            <w:r w:rsidR="00D8190B">
              <w:rPr>
                <w:rFonts w:cs="Tahoma"/>
                <w:szCs w:val="18"/>
              </w:rPr>
              <w:t>.</w:t>
            </w:r>
            <w:r w:rsidRPr="00C04260">
              <w:rPr>
                <w:rFonts w:cs="Tahoma"/>
                <w:szCs w:val="18"/>
              </w:rPr>
              <w:t>000 – 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3</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10</w:t>
            </w:r>
            <w:r w:rsidR="00D8190B">
              <w:rPr>
                <w:rFonts w:cs="Tahoma"/>
                <w:szCs w:val="18"/>
              </w:rPr>
              <w:t>.</w:t>
            </w:r>
            <w:r w:rsidRPr="00C04260">
              <w:rPr>
                <w:rFonts w:cs="Tahoma"/>
                <w:szCs w:val="18"/>
              </w:rPr>
              <w:t>000 – 99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5</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100</w:t>
            </w:r>
            <w:r w:rsidR="00D8190B">
              <w:rPr>
                <w:rFonts w:cs="Tahoma"/>
                <w:szCs w:val="18"/>
              </w:rPr>
              <w:t>.</w:t>
            </w:r>
            <w:r w:rsidRPr="00C04260">
              <w:rPr>
                <w:rFonts w:cs="Tahoma"/>
                <w:szCs w:val="18"/>
              </w:rPr>
              <w:t>000 – 299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7</w:t>
            </w:r>
          </w:p>
        </w:tc>
      </w:tr>
      <w:tr w:rsidR="000D4ECA" w:rsidRPr="00C04260"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300</w:t>
            </w:r>
            <w:r w:rsidR="00D8190B">
              <w:rPr>
                <w:rFonts w:cs="Tahoma"/>
                <w:szCs w:val="18"/>
              </w:rPr>
              <w:t>.</w:t>
            </w:r>
            <w:r w:rsidRPr="00C04260">
              <w:rPr>
                <w:rFonts w:cs="Tahoma"/>
                <w:szCs w:val="18"/>
              </w:rPr>
              <w:t>000 – 599</w:t>
            </w:r>
            <w:r w:rsidR="00D8190B">
              <w:rPr>
                <w:rFonts w:cs="Tahoma"/>
                <w:szCs w:val="18"/>
              </w:rPr>
              <w:t>.</w:t>
            </w:r>
            <w:r w:rsidRPr="00C0426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10</w:t>
            </w:r>
          </w:p>
        </w:tc>
      </w:tr>
      <w:tr w:rsidR="000D4ECA" w:rsidRPr="00C0426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D8190B">
            <w:pPr>
              <w:spacing w:after="60"/>
              <w:jc w:val="center"/>
              <w:rPr>
                <w:rFonts w:cs="Tahoma"/>
                <w:szCs w:val="18"/>
              </w:rPr>
            </w:pPr>
            <w:r w:rsidRPr="00C04260">
              <w:rPr>
                <w:rFonts w:cs="Tahoma"/>
                <w:szCs w:val="18"/>
              </w:rPr>
              <w:t>600</w:t>
            </w:r>
            <w:r w:rsidR="00D8190B">
              <w:rPr>
                <w:rFonts w:cs="Tahoma"/>
                <w:szCs w:val="18"/>
              </w:rPr>
              <w:t>.</w:t>
            </w:r>
            <w:r w:rsidRPr="00C0426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04260" w:rsidRDefault="000D4ECA" w:rsidP="000D4ECA">
            <w:pPr>
              <w:spacing w:after="60"/>
              <w:jc w:val="center"/>
              <w:rPr>
                <w:rFonts w:cs="Tahoma"/>
                <w:szCs w:val="18"/>
              </w:rPr>
            </w:pPr>
            <w:r w:rsidRPr="00C04260">
              <w:rPr>
                <w:rFonts w:cs="Tahoma"/>
                <w:szCs w:val="18"/>
              </w:rPr>
              <w:t>12</w:t>
            </w:r>
          </w:p>
        </w:tc>
      </w:tr>
    </w:tbl>
    <w:p w:rsidR="001C1727" w:rsidRPr="00C04260" w:rsidRDefault="001C1727"/>
    <w:p w:rsidR="000D4ECA" w:rsidRPr="00C04260" w:rsidRDefault="000D4ECA" w:rsidP="000D4ECA">
      <w:pPr>
        <w:spacing w:after="60"/>
      </w:pPr>
      <w:r w:rsidRPr="00C04260">
        <w:rPr>
          <w:rFonts w:cs="Tahoma"/>
          <w:szCs w:val="20"/>
        </w:rPr>
        <w:t>Ejemplos</w:t>
      </w:r>
    </w:p>
    <w:p w:rsidR="000D4ECA" w:rsidRPr="00C04260" w:rsidRDefault="000D4ECA" w:rsidP="000D4ECA">
      <w:pPr>
        <w:spacing w:after="60"/>
      </w:pPr>
      <w:r w:rsidRPr="00C04260">
        <w:rPr>
          <w:rFonts w:cs="Tahoma"/>
          <w:szCs w:val="20"/>
        </w:rPr>
        <w:t>Contrato Open Value con:</w:t>
      </w:r>
    </w:p>
    <w:p w:rsidR="000D4ECA" w:rsidRPr="00C04260" w:rsidRDefault="000D4ECA" w:rsidP="000D4ECA">
      <w:pPr>
        <w:spacing w:after="60"/>
      </w:pPr>
      <w:r w:rsidRPr="00C04260">
        <w:rPr>
          <w:rFonts w:cs="Tahoma"/>
          <w:szCs w:val="20"/>
        </w:rPr>
        <w:t>150 Office Professional Plus L&amp;SA</w:t>
      </w:r>
    </w:p>
    <w:p w:rsidR="000D4ECA" w:rsidRPr="00C04260" w:rsidRDefault="000D4ECA" w:rsidP="000D4ECA">
      <w:pPr>
        <w:spacing w:after="60"/>
      </w:pPr>
      <w:r w:rsidRPr="00C04260">
        <w:rPr>
          <w:rFonts w:cs="Tahoma"/>
          <w:szCs w:val="20"/>
          <w:u w:val="single"/>
        </w:rPr>
        <w:t>+50 Visio Standard SA</w:t>
      </w:r>
      <w:r w:rsidRPr="00C04260">
        <w:rPr>
          <w:rFonts w:cs="Tahoma"/>
          <w:szCs w:val="20"/>
          <w:u w:val="single"/>
        </w:rPr>
        <w:tab/>
      </w:r>
    </w:p>
    <w:p w:rsidR="000D4ECA" w:rsidRPr="00C04260" w:rsidRDefault="000D4ECA" w:rsidP="000D4ECA">
      <w:pPr>
        <w:spacing w:after="60"/>
      </w:pPr>
      <w:r w:rsidRPr="00C04260">
        <w:rPr>
          <w:rFonts w:cs="Tahoma"/>
          <w:szCs w:val="20"/>
        </w:rPr>
        <w:t>200 Puntos de Licencias de Aplicaciones de Office o Servidor con Cobertura = 1 día</w:t>
      </w:r>
    </w:p>
    <w:p w:rsidR="000D4ECA" w:rsidRPr="00C04260" w:rsidRDefault="000D4ECA" w:rsidP="00077CE5"/>
    <w:p w:rsidR="000D4ECA" w:rsidRPr="00C04260" w:rsidRDefault="000D4ECA" w:rsidP="000D4ECA">
      <w:pPr>
        <w:spacing w:after="60"/>
      </w:pPr>
      <w:r w:rsidRPr="00C04260">
        <w:rPr>
          <w:rFonts w:cs="Tahoma"/>
          <w:szCs w:val="20"/>
        </w:rPr>
        <w:t>Inscripción SAM Select o Select Plus con:</w:t>
      </w:r>
    </w:p>
    <w:p w:rsidR="000D4ECA" w:rsidRPr="00C04260" w:rsidRDefault="000D4ECA" w:rsidP="000D4ECA">
      <w:pPr>
        <w:spacing w:after="60"/>
      </w:pPr>
      <w:r w:rsidRPr="00C04260">
        <w:rPr>
          <w:rFonts w:cs="Tahoma"/>
          <w:szCs w:val="20"/>
        </w:rPr>
        <w:t>3.500 Enterprise CAL Suite SA</w:t>
      </w:r>
    </w:p>
    <w:p w:rsidR="000D4ECA" w:rsidRPr="00C04260" w:rsidRDefault="000D4ECA" w:rsidP="000D4ECA">
      <w:pPr>
        <w:spacing w:after="60"/>
      </w:pPr>
      <w:r w:rsidRPr="00C04260">
        <w:rPr>
          <w:rFonts w:cs="Tahoma"/>
          <w:szCs w:val="20"/>
          <w:u w:val="single"/>
        </w:rPr>
        <w:t>x 2 puntos cada una</w:t>
      </w:r>
      <w:r w:rsidRPr="00C04260">
        <w:rPr>
          <w:rFonts w:cs="Tahoma"/>
          <w:szCs w:val="20"/>
          <w:u w:val="single"/>
        </w:rPr>
        <w:tab/>
      </w:r>
      <w:r w:rsidRPr="00C04260">
        <w:rPr>
          <w:rFonts w:cs="Tahoma"/>
          <w:szCs w:val="20"/>
          <w:u w:val="single"/>
        </w:rPr>
        <w:tab/>
      </w:r>
      <w:r w:rsidRPr="00C04260">
        <w:rPr>
          <w:rFonts w:cs="Tahoma"/>
          <w:szCs w:val="20"/>
        </w:rPr>
        <w:t xml:space="preserve"> </w:t>
      </w:r>
    </w:p>
    <w:p w:rsidR="000D4ECA" w:rsidRPr="00C04260" w:rsidRDefault="000D4ECA" w:rsidP="000D4ECA">
      <w:pPr>
        <w:spacing w:after="60"/>
      </w:pPr>
      <w:r w:rsidRPr="00C04260">
        <w:rPr>
          <w:rFonts w:cs="Tahoma"/>
          <w:szCs w:val="20"/>
        </w:rPr>
        <w:t xml:space="preserve">7.000 puntos CAL = 3 días </w:t>
      </w:r>
    </w:p>
    <w:p w:rsidR="000D4ECA" w:rsidRPr="00C04260" w:rsidRDefault="000D4ECA" w:rsidP="00077CE5"/>
    <w:p w:rsidR="000D4ECA" w:rsidRPr="00C04260" w:rsidRDefault="000D4ECA" w:rsidP="000D4ECA">
      <w:pPr>
        <w:spacing w:after="60"/>
      </w:pPr>
      <w:r w:rsidRPr="00C04260">
        <w:rPr>
          <w:rFonts w:cs="Tahoma"/>
          <w:szCs w:val="20"/>
        </w:rPr>
        <w:t>Inscripción EA con:</w:t>
      </w:r>
    </w:p>
    <w:p w:rsidR="000D4ECA" w:rsidRPr="00C04260" w:rsidRDefault="000D4ECA" w:rsidP="000D4ECA">
      <w:pPr>
        <w:spacing w:after="60"/>
      </w:pPr>
      <w:r w:rsidRPr="00C04260">
        <w:rPr>
          <w:rFonts w:cs="Tahoma"/>
          <w:szCs w:val="20"/>
        </w:rPr>
        <w:t>3.500 Desktop Enterprise</w:t>
      </w:r>
    </w:p>
    <w:p w:rsidR="000D4ECA" w:rsidRPr="00C04260" w:rsidRDefault="000D4ECA" w:rsidP="00B83AC5">
      <w:pPr>
        <w:numPr>
          <w:ilvl w:val="0"/>
          <w:numId w:val="69"/>
        </w:numPr>
        <w:tabs>
          <w:tab w:val="left" w:pos="720"/>
        </w:tabs>
        <w:spacing w:after="60" w:line="276" w:lineRule="auto"/>
      </w:pPr>
      <w:r w:rsidRPr="00C04260">
        <w:rPr>
          <w:rFonts w:cs="Tahoma"/>
          <w:szCs w:val="20"/>
        </w:rPr>
        <w:t xml:space="preserve">3.500 Office Professional </w:t>
      </w:r>
      <w:r w:rsidRPr="00C04260">
        <w:rPr>
          <w:rFonts w:cs="Tahoma"/>
          <w:color w:val="000000"/>
          <w:szCs w:val="20"/>
        </w:rPr>
        <w:t>Plus</w:t>
      </w:r>
    </w:p>
    <w:p w:rsidR="000D4ECA" w:rsidRPr="00C04260" w:rsidRDefault="000D4ECA" w:rsidP="00B83AC5">
      <w:pPr>
        <w:numPr>
          <w:ilvl w:val="0"/>
          <w:numId w:val="69"/>
        </w:numPr>
        <w:spacing w:after="60" w:line="276" w:lineRule="auto"/>
      </w:pPr>
      <w:r w:rsidRPr="00C04260">
        <w:rPr>
          <w:rFonts w:cs="Tahoma"/>
          <w:color w:val="000000"/>
          <w:szCs w:val="20"/>
        </w:rPr>
        <w:t>3.500 Enterprise CAL Suite</w:t>
      </w:r>
    </w:p>
    <w:p w:rsidR="000D4ECA" w:rsidRPr="00C04260" w:rsidRDefault="000D4ECA" w:rsidP="000D4ECA">
      <w:pPr>
        <w:spacing w:after="60"/>
      </w:pPr>
      <w:r w:rsidRPr="00C04260">
        <w:rPr>
          <w:rFonts w:cs="Tahoma"/>
          <w:szCs w:val="20"/>
        </w:rPr>
        <w:t>+50 Windows Server Enterprise Edition (x 50 puntos cada uno = 2.500 puntos)</w:t>
      </w:r>
    </w:p>
    <w:p w:rsidR="000D4ECA" w:rsidRPr="00C04260" w:rsidRDefault="000D4ECA" w:rsidP="000D4ECA">
      <w:pPr>
        <w:spacing w:after="60"/>
      </w:pPr>
      <w:r w:rsidRPr="00C04260">
        <w:rPr>
          <w:rFonts w:cs="Tahoma"/>
          <w:szCs w:val="20"/>
          <w:u w:val="single"/>
        </w:rPr>
        <w:t>+600 Visio Standard SA</w:t>
      </w:r>
      <w:r w:rsidRPr="00C04260">
        <w:rPr>
          <w:rFonts w:cs="Tahoma"/>
          <w:szCs w:val="20"/>
          <w:u w:val="single"/>
        </w:rPr>
        <w:tab/>
      </w:r>
    </w:p>
    <w:p w:rsidR="000D4ECA" w:rsidRPr="00C04260" w:rsidRDefault="000D4ECA" w:rsidP="000D4ECA">
      <w:pPr>
        <w:spacing w:after="60"/>
      </w:pPr>
      <w:r w:rsidRPr="00C04260">
        <w:rPr>
          <w:rFonts w:cs="Tahoma"/>
          <w:szCs w:val="20"/>
        </w:rPr>
        <w:t>6.600 Puntos de Licencias de Aplicaciones de Office o Servidor con Cobertura = 10 días</w:t>
      </w:r>
    </w:p>
    <w:p w:rsidR="000D4ECA" w:rsidRPr="00C04260" w:rsidRDefault="000D4ECA" w:rsidP="000D4ECA">
      <w:pPr>
        <w:spacing w:after="60"/>
      </w:pPr>
      <w:r w:rsidRPr="00C04260">
        <w:rPr>
          <w:rFonts w:cs="Tahoma"/>
          <w:szCs w:val="20"/>
        </w:rPr>
        <w:lastRenderedPageBreak/>
        <w:t>7.000 puntos de CAL Suite con cobertura = 3 días</w:t>
      </w:r>
    </w:p>
    <w:p w:rsidR="000D4ECA" w:rsidRPr="00C04260" w:rsidRDefault="000D4ECA" w:rsidP="00B83AC5">
      <w:pPr>
        <w:numPr>
          <w:ilvl w:val="0"/>
          <w:numId w:val="70"/>
        </w:numPr>
        <w:spacing w:after="60"/>
        <w:ind w:left="720"/>
      </w:pPr>
      <w:r w:rsidRPr="00C04260">
        <w:rPr>
          <w:rFonts w:cs="Tahoma"/>
          <w:szCs w:val="20"/>
        </w:rPr>
        <w:t>13 días en total de Planning Services</w:t>
      </w:r>
    </w:p>
    <w:p w:rsidR="000D4ECA" w:rsidRPr="00C04260" w:rsidRDefault="000D4ECA" w:rsidP="000D4ECA">
      <w:pPr>
        <w:spacing w:after="60"/>
      </w:pPr>
      <w:r w:rsidRPr="00C04260">
        <w:rPr>
          <w:rFonts w:cs="Tahoma"/>
          <w:szCs w:val="20"/>
        </w:rPr>
        <w:t>Inscripción ECI con:</w:t>
      </w:r>
    </w:p>
    <w:p w:rsidR="00316AE2" w:rsidRPr="00C04260" w:rsidRDefault="00316AE2" w:rsidP="00316AE2">
      <w:pPr>
        <w:spacing w:after="60"/>
      </w:pPr>
      <w:r w:rsidRPr="00C04260">
        <w:rPr>
          <w:rFonts w:cs="Tahoma"/>
          <w:szCs w:val="20"/>
        </w:rPr>
        <w:t xml:space="preserve">100 ECI Datacenter </w:t>
      </w:r>
    </w:p>
    <w:p w:rsidR="00316AE2" w:rsidRPr="00C04260" w:rsidRDefault="00316AE2" w:rsidP="00B83AC5">
      <w:pPr>
        <w:numPr>
          <w:ilvl w:val="0"/>
          <w:numId w:val="70"/>
        </w:numPr>
        <w:spacing w:after="60"/>
        <w:ind w:left="720"/>
      </w:pPr>
      <w:r w:rsidRPr="00C04260">
        <w:rPr>
          <w:rFonts w:cs="Tahoma"/>
          <w:szCs w:val="20"/>
        </w:rPr>
        <w:t xml:space="preserve">100 Windows Server Datacenter Edition (x 75 puntos cada uno x multiplicador de 2 puntos = </w:t>
      </w:r>
      <w:r w:rsidR="00CC4FE5">
        <w:rPr>
          <w:rFonts w:cs="Tahoma"/>
          <w:szCs w:val="20"/>
        </w:rPr>
        <w:br/>
      </w:r>
      <w:r w:rsidRPr="00C04260">
        <w:rPr>
          <w:rFonts w:cs="Tahoma"/>
          <w:szCs w:val="20"/>
        </w:rPr>
        <w:t>15.000 puntos)</w:t>
      </w:r>
    </w:p>
    <w:p w:rsidR="00316AE2" w:rsidRPr="00C04260" w:rsidRDefault="00316AE2" w:rsidP="00B83AC5">
      <w:pPr>
        <w:numPr>
          <w:ilvl w:val="0"/>
          <w:numId w:val="70"/>
        </w:numPr>
        <w:spacing w:after="60"/>
        <w:ind w:left="720"/>
      </w:pPr>
      <w:r w:rsidRPr="00C04260">
        <w:rPr>
          <w:rFonts w:cs="Tahoma"/>
          <w:szCs w:val="20"/>
          <w:u w:val="single"/>
        </w:rPr>
        <w:t xml:space="preserve">100 System Center 2012 Datacenter Edition (x 75 puntos cada uno x multiplicador de 2 puntos = </w:t>
      </w:r>
      <w:r w:rsidR="00CC4FE5">
        <w:rPr>
          <w:rFonts w:cs="Tahoma"/>
          <w:szCs w:val="20"/>
          <w:u w:val="single"/>
        </w:rPr>
        <w:br/>
      </w:r>
      <w:r w:rsidRPr="00C04260">
        <w:rPr>
          <w:rFonts w:cs="Tahoma"/>
          <w:szCs w:val="20"/>
          <w:u w:val="single"/>
        </w:rPr>
        <w:t>15.000 puntos)</w:t>
      </w:r>
    </w:p>
    <w:p w:rsidR="000D4ECA" w:rsidRPr="00C04260" w:rsidRDefault="00316AE2" w:rsidP="00697E59">
      <w:pPr>
        <w:spacing w:after="60"/>
        <w:ind w:firstLine="360"/>
      </w:pPr>
      <w:r w:rsidRPr="00C04260">
        <w:rPr>
          <w:rFonts w:cs="Tahoma"/>
          <w:szCs w:val="20"/>
        </w:rPr>
        <w:t>30.000 Puntos de licencias de Aplicaciones de Office o Servidor con Cobertura = 15 días</w:t>
      </w:r>
    </w:p>
    <w:p w:rsidR="00697E59" w:rsidRPr="00C04260" w:rsidRDefault="00697E59" w:rsidP="00077CE5">
      <w:pPr>
        <w:ind w:firstLine="360"/>
      </w:pPr>
    </w:p>
    <w:p w:rsidR="00023FE7" w:rsidRPr="00C04260" w:rsidRDefault="00023FE7" w:rsidP="003046F5">
      <w:pPr>
        <w:pStyle w:val="AppendixBodyText"/>
        <w:spacing w:after="0"/>
      </w:pPr>
      <w:r w:rsidRPr="00C04260">
        <w:rPr>
          <w:rFonts w:ascii="Tahoma" w:hAnsi="Tahoma" w:cs="Tahoma"/>
          <w:sz w:val="18"/>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733A43" w:rsidRPr="00C04260">
        <w:rPr>
          <w:rFonts w:ascii="Tahoma" w:hAnsi="Tahoma" w:cs="Tahoma"/>
          <w:sz w:val="18"/>
        </w:rPr>
        <w:t xml:space="preserve"> </w:t>
      </w:r>
      <w:r w:rsidRPr="00C04260">
        <w:rPr>
          <w:rFonts w:ascii="Tahoma" w:hAnsi="Tahoma" w:cs="Tahoma"/>
          <w:sz w:val="18"/>
        </w:rPr>
        <w:t xml:space="preserve">Los Clientes elegibles pueden convertir los días de Cupones de Formación no utilizados a días de Planning Services en una base 3:1 (tres días de Cupones de Formación = un día de Planning Services). </w:t>
      </w:r>
      <w:r w:rsidRPr="00C04260">
        <w:rPr>
          <w:rFonts w:ascii="Tahoma" w:hAnsi="Tahoma" w:cs="Tahoma"/>
          <w:bCs/>
          <w:sz w:val="18"/>
        </w:rPr>
        <w:t xml:space="preserve">(NOTA: los Clientes que desean utilizar sus días de Cupones de Formación como Planning Services no deben crear Cupones de Formación con dichos días.) [Por lo general, los días de </w:t>
      </w:r>
      <w:r w:rsidRPr="00C04260">
        <w:rPr>
          <w:rFonts w:ascii="Tahoma" w:hAnsi="Tahoma" w:cs="Tahoma"/>
          <w:sz w:val="18"/>
        </w:rPr>
        <w:t>Planning</w:t>
      </w:r>
      <w:r w:rsidRPr="00C04260">
        <w:rPr>
          <w:rFonts w:ascii="Tahoma" w:hAnsi="Tahoma" w:cs="Tahoma"/>
          <w:bCs/>
          <w:sz w:val="18"/>
        </w:rPr>
        <w:t xml:space="preserve"> Services no pueden convertirse </w:t>
      </w:r>
      <w:r w:rsidR="004E239C">
        <w:rPr>
          <w:rFonts w:ascii="Tahoma" w:hAnsi="Tahoma" w:cs="Tahoma"/>
          <w:bCs/>
          <w:sz w:val="18"/>
        </w:rPr>
        <w:t>a días de Cupones de Formación.</w:t>
      </w:r>
      <w:r w:rsidRPr="00C04260">
        <w:rPr>
          <w:rFonts w:ascii="Tahoma" w:hAnsi="Tahoma" w:cs="Tahoma"/>
          <w:bCs/>
          <w:sz w:val="18"/>
        </w:rPr>
        <w:t xml:space="preserve"> Sin embargo, si un Cliente desea invertir una conversión de días de Cupones de Formación, los días de Planning Services podrán volver a convertirse </w:t>
      </w:r>
      <w:r w:rsidR="004E239C">
        <w:rPr>
          <w:rFonts w:ascii="Tahoma" w:hAnsi="Tahoma" w:cs="Tahoma"/>
          <w:bCs/>
          <w:sz w:val="18"/>
        </w:rPr>
        <w:t>a días de Cupones de Formación.</w:t>
      </w:r>
      <w:r w:rsidRPr="00C04260">
        <w:rPr>
          <w:rFonts w:ascii="Tahoma" w:hAnsi="Tahoma" w:cs="Tahoma"/>
          <w:bCs/>
          <w:sz w:val="18"/>
        </w:rPr>
        <w:t>] Tras la conversión de días de Cupones de Formación a días de Planning Services, los días de Planning Services aparecerán en el grupo de días de Planning Services del Cliente.</w:t>
      </w:r>
      <w:r w:rsidR="00733A43" w:rsidRPr="00C04260">
        <w:rPr>
          <w:rFonts w:ascii="Tahoma" w:hAnsi="Tahoma" w:cs="Tahoma"/>
          <w:bCs/>
          <w:sz w:val="18"/>
        </w:rPr>
        <w:t xml:space="preserve"> </w:t>
      </w:r>
      <w:r w:rsidRPr="00C04260">
        <w:rPr>
          <w:rFonts w:ascii="Tahoma" w:hAnsi="Tahoma" w:cs="Tahoma"/>
          <w:bCs/>
          <w:sz w:val="18"/>
        </w:rPr>
        <w:t>Esos días pueden utilizarse para crear cupones para</w:t>
      </w:r>
      <w:r w:rsidR="003046F5">
        <w:rPr>
          <w:rFonts w:ascii="Tahoma" w:hAnsi="Tahoma" w:cs="Tahoma"/>
          <w:bCs/>
          <w:sz w:val="18"/>
        </w:rPr>
        <w:t> </w:t>
      </w:r>
      <w:r w:rsidRPr="00C04260">
        <w:rPr>
          <w:rFonts w:ascii="Tahoma" w:hAnsi="Tahoma" w:cs="Tahoma"/>
          <w:bCs/>
          <w:sz w:val="18"/>
        </w:rPr>
        <w:t>servicios disponibles (tal como DDPS o SDPS).</w:t>
      </w:r>
      <w:r w:rsidR="00733A43" w:rsidRPr="00C04260">
        <w:rPr>
          <w:rFonts w:ascii="Tahoma" w:hAnsi="Tahoma" w:cs="Tahoma"/>
          <w:bCs/>
          <w:sz w:val="18"/>
        </w:rPr>
        <w:t xml:space="preserve"> </w:t>
      </w:r>
      <w:r w:rsidRPr="00C04260">
        <w:rPr>
          <w:rFonts w:ascii="Tahoma" w:hAnsi="Tahoma" w:cs="Tahoma"/>
          <w:bCs/>
          <w:sz w:val="18"/>
        </w:rPr>
        <w:t>*La elegibilidad de los Clientes para volver a convertir días de Cupones de Formación está limitada según el número de días disponibles en el nivel de Días de Planning Services.</w:t>
      </w:r>
      <w:r w:rsidR="00733A43" w:rsidRPr="00C04260">
        <w:rPr>
          <w:rFonts w:ascii="Tahoma" w:hAnsi="Tahoma" w:cs="Tahoma"/>
          <w:bCs/>
          <w:sz w:val="18"/>
        </w:rPr>
        <w:t xml:space="preserve"> </w:t>
      </w:r>
      <w:r w:rsidRPr="00C04260">
        <w:rPr>
          <w:rFonts w:ascii="Tahoma" w:hAnsi="Tahoma" w:cs="Tahoma"/>
          <w:bCs/>
          <w:sz w:val="18"/>
        </w:rPr>
        <w:t>Si</w:t>
      </w:r>
      <w:r w:rsidR="003046F5">
        <w:rPr>
          <w:rFonts w:ascii="Tahoma" w:hAnsi="Tahoma" w:cs="Tahoma"/>
          <w:bCs/>
          <w:sz w:val="18"/>
        </w:rPr>
        <w:t> </w:t>
      </w:r>
      <w:r w:rsidRPr="00C04260">
        <w:rPr>
          <w:rFonts w:ascii="Tahoma" w:hAnsi="Tahoma" w:cs="Tahoma"/>
          <w:bCs/>
          <w:sz w:val="18"/>
        </w:rPr>
        <w:t>un</w:t>
      </w:r>
      <w:r w:rsidR="003046F5">
        <w:rPr>
          <w:rFonts w:ascii="Tahoma" w:hAnsi="Tahoma" w:cs="Tahoma"/>
          <w:bCs/>
          <w:sz w:val="18"/>
        </w:rPr>
        <w:t> </w:t>
      </w:r>
      <w:r w:rsidRPr="00C04260">
        <w:rPr>
          <w:rFonts w:ascii="Tahoma" w:hAnsi="Tahoma" w:cs="Tahoma"/>
          <w:bCs/>
          <w:sz w:val="18"/>
        </w:rPr>
        <w:t>Cliente desea volver a convertir 10 días, pero solo hay 8 Días de Planning Services en su grupo, solo puede volver</w:t>
      </w:r>
      <w:r w:rsidR="003046F5">
        <w:rPr>
          <w:rFonts w:ascii="Tahoma" w:hAnsi="Tahoma" w:cs="Tahoma"/>
          <w:bCs/>
          <w:sz w:val="18"/>
        </w:rPr>
        <w:t> </w:t>
      </w:r>
      <w:r w:rsidRPr="00C04260">
        <w:rPr>
          <w:rFonts w:ascii="Tahoma" w:hAnsi="Tahoma" w:cs="Tahoma"/>
          <w:bCs/>
          <w:sz w:val="18"/>
        </w:rPr>
        <w:t>a convertir 8 días.</w:t>
      </w:r>
      <w:r w:rsidR="00733A43" w:rsidRPr="00C04260">
        <w:rPr>
          <w:rFonts w:ascii="Tahoma" w:hAnsi="Tahoma" w:cs="Tahoma"/>
          <w:bCs/>
          <w:sz w:val="18"/>
        </w:rPr>
        <w:t xml:space="preserve"> </w:t>
      </w:r>
    </w:p>
    <w:p w:rsidR="00F528E5" w:rsidRPr="00C04260" w:rsidRDefault="00F528E5" w:rsidP="00F528E5">
      <w:pPr>
        <w:pStyle w:val="AppendixBodyText"/>
        <w:spacing w:after="0"/>
      </w:pPr>
    </w:p>
    <w:p w:rsidR="00023FE7" w:rsidRPr="00C04260" w:rsidRDefault="00023FE7" w:rsidP="00F528E5">
      <w:pPr>
        <w:pStyle w:val="AppendixBodyText"/>
        <w:spacing w:after="0"/>
      </w:pPr>
      <w:r w:rsidRPr="00C04260">
        <w:rPr>
          <w:rFonts w:ascii="Tahoma" w:hAnsi="Tahoma" w:cs="Tahoma"/>
          <w:bCs/>
          <w:sz w:val="18"/>
        </w:rPr>
        <w:t>Los Clientes con contratos de licencias por volumen elegibles que no hayan cumplido con los umbrales mínimos para recibir derechos de Planning Services, pero cumplen o superan los criterios para la conversión de días de Cupones de Formación, puedan convertir a días de Cupones de Formación, como se ha indicado anteriormente.</w:t>
      </w:r>
    </w:p>
    <w:p w:rsidR="00023FE7" w:rsidRPr="00C04260" w:rsidRDefault="00023FE7" w:rsidP="00077CE5">
      <w:pPr>
        <w:pStyle w:val="AppendixBodyText"/>
        <w:spacing w:after="0"/>
      </w:pPr>
    </w:p>
    <w:p w:rsidR="00023FE7" w:rsidRPr="00C04260" w:rsidRDefault="000D4ECA">
      <w:pPr>
        <w:pStyle w:val="AppendixBodyText"/>
      </w:pPr>
      <w:r w:rsidRPr="00C04260">
        <w:rPr>
          <w:rFonts w:ascii="Tahoma" w:hAnsi="Tahoma" w:cs="Tahoma"/>
          <w:sz w:val="18"/>
        </w:rPr>
        <w:t>Planning Services se puede ofrecer al Cliente a través de Socios cualificados de Microsoft o Servicios de Consultoría de Microsoft.</w:t>
      </w:r>
      <w:r w:rsidR="00733A43" w:rsidRPr="00C04260">
        <w:rPr>
          <w:rFonts w:ascii="Tahoma" w:hAnsi="Tahoma" w:cs="Tahoma"/>
          <w:sz w:val="18"/>
        </w:rPr>
        <w:t xml:space="preserve"> </w:t>
      </w:r>
      <w:r w:rsidRPr="00C04260">
        <w:rPr>
          <w:rFonts w:ascii="Tahoma" w:hAnsi="Tahoma" w:cs="Tahoma"/>
          <w:sz w:val="18"/>
        </w:rPr>
        <w:t>Un Cliente puede ver la lista de Proveedores Cualificados aquí: http://directory.partners.extranet.microsoft.com/psbproviders</w:t>
      </w:r>
      <w:r w:rsidR="00733A43" w:rsidRPr="00C04260">
        <w:rPr>
          <w:rFonts w:ascii="Tahoma" w:hAnsi="Tahoma" w:cs="Tahoma"/>
          <w:sz w:val="18"/>
        </w:rPr>
        <w:t xml:space="preserve"> </w:t>
      </w:r>
    </w:p>
    <w:p w:rsidR="00EC05F0" w:rsidRPr="00C04260" w:rsidRDefault="00EC05F0"/>
    <w:p w:rsidR="00023FE7" w:rsidRPr="00C04260" w:rsidRDefault="000D4ECA" w:rsidP="005A141F">
      <w:pPr>
        <w:pStyle w:val="AppendixBodyText"/>
        <w:spacing w:after="0"/>
      </w:pPr>
      <w:r w:rsidRPr="00C04260">
        <w:rPr>
          <w:rFonts w:ascii="Tahoma" w:hAnsi="Tahoma" w:cs="Tahoma"/>
          <w:sz w:val="18"/>
        </w:rPr>
        <w:t>Los compromisos de Planning Services ofrecen consultoría que cubre un ámbito de trabajo predeterminado que se traduce en un plan de implementación de alto nivel; no se puede incluir la implementación real del software.</w:t>
      </w:r>
    </w:p>
    <w:p w:rsidR="00023FE7" w:rsidRPr="00C04260" w:rsidRDefault="00023FE7" w:rsidP="005A141F">
      <w:pPr>
        <w:pStyle w:val="AppendixBodyText"/>
        <w:spacing w:after="0"/>
      </w:pPr>
    </w:p>
    <w:p w:rsidR="00AC1997" w:rsidRPr="00C04260" w:rsidRDefault="000D4ECA" w:rsidP="002F529F">
      <w:pPr>
        <w:pStyle w:val="AppendixBodyText"/>
        <w:numPr>
          <w:ilvl w:val="0"/>
          <w:numId w:val="1"/>
        </w:numPr>
        <w:tabs>
          <w:tab w:val="clear" w:pos="720"/>
          <w:tab w:val="num" w:pos="1440"/>
        </w:tabs>
        <w:ind w:left="1440"/>
      </w:pPr>
      <w:r w:rsidRPr="00C04260">
        <w:rPr>
          <w:rFonts w:ascii="Tahoma" w:hAnsi="Tahoma" w:cs="Tahoma"/>
          <w:bCs/>
          <w:sz w:val="18"/>
        </w:rPr>
        <w:t>Planning Services no está disponible en todos los idiomas.</w:t>
      </w:r>
    </w:p>
    <w:p w:rsidR="00AC1997" w:rsidRPr="00C04260" w:rsidRDefault="000D4ECA" w:rsidP="002F529F">
      <w:pPr>
        <w:pStyle w:val="AppendixBodyText"/>
        <w:numPr>
          <w:ilvl w:val="0"/>
          <w:numId w:val="1"/>
        </w:numPr>
        <w:tabs>
          <w:tab w:val="clear" w:pos="720"/>
          <w:tab w:val="num" w:pos="1440"/>
        </w:tabs>
        <w:ind w:left="1440"/>
      </w:pPr>
      <w:r w:rsidRPr="00C04260">
        <w:rPr>
          <w:rFonts w:ascii="Tahoma" w:hAnsi="Tahoma" w:cs="Tahoma"/>
          <w:bCs/>
          <w:color w:val="000000"/>
          <w:sz w:val="18"/>
        </w:rPr>
        <w:t>Los cupones de Planning Services solo puede canjearlos el Cliente que es susceptible de obtener el beneficio.</w:t>
      </w:r>
    </w:p>
    <w:p w:rsidR="00AC1997" w:rsidRPr="00C04260" w:rsidRDefault="000D4ECA" w:rsidP="002F529F">
      <w:pPr>
        <w:pStyle w:val="AppendixBodyText"/>
        <w:numPr>
          <w:ilvl w:val="0"/>
          <w:numId w:val="1"/>
        </w:numPr>
        <w:tabs>
          <w:tab w:val="clear" w:pos="720"/>
          <w:tab w:val="num" w:pos="1440"/>
        </w:tabs>
        <w:ind w:left="1440"/>
      </w:pPr>
      <w:r w:rsidRPr="00C04260">
        <w:rPr>
          <w:rFonts w:ascii="Tahoma" w:hAnsi="Tahoma" w:cs="Tahoma"/>
          <w:bCs/>
          <w:color w:val="000000"/>
          <w:sz w:val="18"/>
        </w:rPr>
        <w:t>Los cupones de Planning Services no pueden cambiarse por dinero en efectivo, dinero pagadero u otras prestaciones de valor.</w:t>
      </w:r>
    </w:p>
    <w:p w:rsidR="00AC1997" w:rsidRPr="00C04260" w:rsidRDefault="00AC1997" w:rsidP="003046F5">
      <w:pPr>
        <w:pStyle w:val="AppendixBodyText"/>
        <w:numPr>
          <w:ilvl w:val="0"/>
          <w:numId w:val="1"/>
        </w:numPr>
        <w:tabs>
          <w:tab w:val="clear" w:pos="720"/>
          <w:tab w:val="num" w:pos="1440"/>
        </w:tabs>
        <w:ind w:left="1440"/>
      </w:pPr>
      <w:r w:rsidRPr="00C04260">
        <w:rPr>
          <w:rFonts w:ascii="Tahoma" w:hAnsi="Tahoma" w:cs="Tahoma"/>
          <w:bCs/>
          <w:color w:val="000000"/>
          <w:sz w:val="18"/>
        </w:rPr>
        <w:t xml:space="preserve">Los Clientes que estén interesados en adquirir servicios adicionales que no están dentro del </w:t>
      </w:r>
      <w:r w:rsidRPr="00C04260">
        <w:rPr>
          <w:rFonts w:ascii="Tahoma" w:hAnsi="Tahoma" w:cs="Tahoma"/>
          <w:color w:val="000000"/>
          <w:sz w:val="18"/>
          <w:szCs w:val="18"/>
        </w:rPr>
        <w:t>ámbito del trabajo correspondiente al compromiso de cupones cedidos (según se define por tipo de cupón y</w:t>
      </w:r>
      <w:r w:rsidR="003046F5">
        <w:rPr>
          <w:rFonts w:ascii="Tahoma" w:hAnsi="Tahoma" w:cs="Tahoma"/>
          <w:color w:val="000000"/>
          <w:sz w:val="18"/>
          <w:szCs w:val="18"/>
        </w:rPr>
        <w:t> </w:t>
      </w:r>
      <w:r w:rsidRPr="00C04260">
        <w:rPr>
          <w:rFonts w:ascii="Tahoma" w:hAnsi="Tahoma" w:cs="Tahoma"/>
          <w:color w:val="000000"/>
          <w:sz w:val="18"/>
          <w:szCs w:val="18"/>
        </w:rPr>
        <w:t>nivel de servicio)</w:t>
      </w:r>
      <w:r w:rsidRPr="00C04260">
        <w:rPr>
          <w:rFonts w:ascii="Tahoma" w:hAnsi="Tahoma" w:cs="Tahoma"/>
          <w:bCs/>
          <w:color w:val="000000"/>
          <w:sz w:val="18"/>
        </w:rPr>
        <w:t xml:space="preserve"> podrán pagar a su proveedor fuera de este programa.</w:t>
      </w:r>
    </w:p>
    <w:p w:rsidR="00AC1997" w:rsidRPr="00C04260" w:rsidRDefault="00AC1997" w:rsidP="002F529F">
      <w:pPr>
        <w:pStyle w:val="AppendixBodyText"/>
        <w:numPr>
          <w:ilvl w:val="0"/>
          <w:numId w:val="1"/>
        </w:numPr>
        <w:tabs>
          <w:tab w:val="clear" w:pos="720"/>
          <w:tab w:val="num" w:pos="1440"/>
        </w:tabs>
        <w:ind w:left="1440"/>
      </w:pPr>
      <w:r w:rsidRPr="00C04260">
        <w:rPr>
          <w:rFonts w:ascii="Tahoma" w:hAnsi="Tahoma" w:cs="Tahoma"/>
          <w:color w:val="000000"/>
          <w:sz w:val="18"/>
        </w:rPr>
        <w:t>La reducción d</w:t>
      </w:r>
      <w:r w:rsidRPr="00C04260">
        <w:rPr>
          <w:rFonts w:ascii="Tahoma" w:hAnsi="Tahoma" w:cs="Tahoma"/>
          <w:bCs/>
          <w:color w:val="000000"/>
          <w:sz w:val="18"/>
        </w:rPr>
        <w:t>e</w:t>
      </w:r>
      <w:r w:rsidRPr="00C04260">
        <w:rPr>
          <w:rFonts w:ascii="Tahoma" w:hAnsi="Tahoma" w:cs="Tahoma"/>
          <w:color w:val="000000"/>
          <w:sz w:val="18"/>
        </w:rPr>
        <w:t xml:space="preserve"> la cobertura de SA cualificada como resultado de devoluciones y otros ajustes de facturación</w:t>
      </w:r>
      <w:r w:rsidRPr="00C04260">
        <w:rPr>
          <w:rFonts w:ascii="Tahoma" w:hAnsi="Tahoma" w:cs="Tahoma"/>
          <w:bCs/>
          <w:color w:val="000000"/>
          <w:sz w:val="18"/>
        </w:rPr>
        <w:t>,</w:t>
      </w:r>
      <w:r w:rsidRPr="00C04260">
        <w:rPr>
          <w:rFonts w:ascii="Tahoma" w:hAnsi="Tahoma" w:cs="Tahoma"/>
          <w:color w:val="000000"/>
          <w:sz w:val="18"/>
        </w:rPr>
        <w:t xml:space="preserve"> en la medida que así se permita, </w:t>
      </w:r>
      <w:r w:rsidRPr="00C04260">
        <w:rPr>
          <w:rFonts w:ascii="Tahoma" w:hAnsi="Tahoma" w:cs="Tahoma"/>
          <w:bCs/>
          <w:color w:val="000000"/>
          <w:sz w:val="18"/>
        </w:rPr>
        <w:t>podrá</w:t>
      </w:r>
      <w:r w:rsidRPr="00C04260">
        <w:rPr>
          <w:rFonts w:ascii="Tahoma" w:hAnsi="Tahoma" w:cs="Tahoma"/>
          <w:color w:val="000000"/>
          <w:sz w:val="18"/>
        </w:rPr>
        <w:t xml:space="preserve"> disminuir los días de derechos de Planning Services del Cliente</w:t>
      </w:r>
      <w:r w:rsidRPr="00C04260">
        <w:rPr>
          <w:rFonts w:ascii="Tahoma" w:hAnsi="Tahoma" w:cs="Tahoma"/>
          <w:bCs/>
          <w:color w:val="000000"/>
          <w:sz w:val="18"/>
        </w:rPr>
        <w:t>.</w:t>
      </w:r>
    </w:p>
    <w:p w:rsidR="00762183" w:rsidRPr="00C04260" w:rsidRDefault="00AC1997" w:rsidP="00346F4B">
      <w:pPr>
        <w:pStyle w:val="AppendixBodyText"/>
        <w:numPr>
          <w:ilvl w:val="0"/>
          <w:numId w:val="22"/>
        </w:numPr>
        <w:tabs>
          <w:tab w:val="num" w:pos="1440"/>
        </w:tabs>
        <w:ind w:left="1440"/>
      </w:pPr>
      <w:r w:rsidRPr="00C04260">
        <w:rPr>
          <w:rFonts w:ascii="Tahoma" w:hAnsi="Tahoma" w:cs="Tahoma"/>
          <w:bCs/>
          <w:color w:val="000000"/>
          <w:sz w:val="18"/>
        </w:rPr>
        <w:t xml:space="preserve">Los cupones son únicamente válidos con </w:t>
      </w:r>
      <w:r w:rsidRPr="00C04260">
        <w:rPr>
          <w:rFonts w:ascii="Tahoma" w:hAnsi="Tahoma" w:cs="Tahoma"/>
          <w:color w:val="000000"/>
          <w:sz w:val="18"/>
        </w:rPr>
        <w:t xml:space="preserve">Proveedores cualificados </w:t>
      </w:r>
      <w:r w:rsidRPr="00C04260">
        <w:rPr>
          <w:rFonts w:ascii="Tahoma" w:hAnsi="Tahoma" w:cs="Tahoma"/>
          <w:bCs/>
          <w:color w:val="000000"/>
          <w:sz w:val="18"/>
        </w:rPr>
        <w:t xml:space="preserve">para el tipo de servicio específico para el que se </w:t>
      </w:r>
      <w:r w:rsidRPr="00C04260">
        <w:rPr>
          <w:rFonts w:ascii="Tahoma" w:hAnsi="Tahoma" w:cs="Tahoma"/>
          <w:bCs/>
          <w:color w:val="000000"/>
          <w:sz w:val="18"/>
          <w:szCs w:val="18"/>
        </w:rPr>
        <w:t xml:space="preserve">canjea el cupón. </w:t>
      </w:r>
      <w:r w:rsidRPr="00C04260">
        <w:rPr>
          <w:rFonts w:ascii="Tahoma" w:hAnsi="Tahoma" w:cs="Tahoma"/>
          <w:color w:val="000000"/>
          <w:sz w:val="18"/>
          <w:szCs w:val="18"/>
        </w:rPr>
        <w:t>El cupón puede utilizarse con Proveedores cualificados de todo el mundo. La participación puede variar.</w:t>
      </w:r>
    </w:p>
    <w:p w:rsidR="0083748D" w:rsidRPr="00CC4FE5" w:rsidRDefault="0083748D" w:rsidP="002F529F">
      <w:pPr>
        <w:pStyle w:val="AppendixBodyText"/>
        <w:numPr>
          <w:ilvl w:val="0"/>
          <w:numId w:val="1"/>
        </w:numPr>
        <w:tabs>
          <w:tab w:val="clear" w:pos="720"/>
          <w:tab w:val="num" w:pos="1440"/>
        </w:tabs>
        <w:ind w:left="1440"/>
      </w:pPr>
      <w:r w:rsidRPr="00C04260">
        <w:rPr>
          <w:rFonts w:ascii="Tahoma" w:hAnsi="Tahoma" w:cs="Tahoma"/>
          <w:color w:val="000000"/>
          <w:sz w:val="18"/>
          <w:szCs w:val="18"/>
        </w:rPr>
        <w:t>Los cupones se deben ceder durante el periodo de cobertura de Software Assurance.</w:t>
      </w:r>
    </w:p>
    <w:p w:rsidR="00CC4FE5" w:rsidRDefault="00CC4FE5" w:rsidP="00CC4FE5">
      <w:pPr>
        <w:pStyle w:val="AppendixBodyText"/>
        <w:ind w:left="1440"/>
        <w:rPr>
          <w:rFonts w:ascii="Tahoma" w:hAnsi="Tahoma" w:cs="Tahoma"/>
          <w:color w:val="000000"/>
          <w:sz w:val="18"/>
          <w:szCs w:val="18"/>
        </w:rPr>
      </w:pPr>
    </w:p>
    <w:p w:rsidR="00CC4FE5" w:rsidRPr="00C04260" w:rsidRDefault="00CC4FE5" w:rsidP="00CC4FE5">
      <w:pPr>
        <w:pStyle w:val="AppendixBodyText"/>
        <w:ind w:left="1440"/>
      </w:pPr>
    </w:p>
    <w:p w:rsidR="0083748D" w:rsidRPr="00C04260" w:rsidRDefault="0083748D" w:rsidP="002F529F">
      <w:pPr>
        <w:pStyle w:val="AppendixBodyText"/>
        <w:numPr>
          <w:ilvl w:val="0"/>
          <w:numId w:val="1"/>
        </w:numPr>
        <w:tabs>
          <w:tab w:val="clear" w:pos="720"/>
          <w:tab w:val="num" w:pos="1440"/>
        </w:tabs>
        <w:ind w:left="1440"/>
      </w:pPr>
      <w:r w:rsidRPr="00C04260">
        <w:rPr>
          <w:rFonts w:ascii="Tahoma" w:hAnsi="Tahoma" w:cs="Tahoma"/>
          <w:color w:val="000000"/>
          <w:sz w:val="18"/>
          <w:szCs w:val="18"/>
        </w:rPr>
        <w:lastRenderedPageBreak/>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rsidR="00AC1997" w:rsidRPr="00C04260" w:rsidRDefault="00AC1997" w:rsidP="002F529F">
      <w:pPr>
        <w:pStyle w:val="AppendixBodyText"/>
        <w:numPr>
          <w:ilvl w:val="0"/>
          <w:numId w:val="21"/>
        </w:numPr>
        <w:tabs>
          <w:tab w:val="num" w:pos="1440"/>
        </w:tabs>
      </w:pPr>
      <w:r w:rsidRPr="00C04260">
        <w:rPr>
          <w:rFonts w:ascii="Tahoma" w:hAnsi="Tahoma" w:cs="Tahoma"/>
          <w:bCs/>
          <w:color w:val="000000"/>
          <w:sz w:val="18"/>
          <w:szCs w:val="18"/>
        </w:rPr>
        <w:t>Microsoft no se hace responsable</w:t>
      </w:r>
      <w:r w:rsidRPr="00C04260">
        <w:rPr>
          <w:rFonts w:ascii="Tahoma" w:hAnsi="Tahoma" w:cs="Tahoma"/>
          <w:bCs/>
          <w:color w:val="000000"/>
          <w:sz w:val="18"/>
        </w:rPr>
        <w:t xml:space="preserve"> de la pérdida, robo, extravío o uso indebido de los cupones.</w:t>
      </w:r>
    </w:p>
    <w:p w:rsidR="00AC1997" w:rsidRPr="00C04260" w:rsidRDefault="00AC1997" w:rsidP="002F529F">
      <w:pPr>
        <w:pStyle w:val="AppendixBodyText"/>
        <w:numPr>
          <w:ilvl w:val="0"/>
          <w:numId w:val="21"/>
        </w:numPr>
        <w:tabs>
          <w:tab w:val="num" w:pos="1440"/>
        </w:tabs>
      </w:pPr>
      <w:r w:rsidRPr="00C04260">
        <w:rPr>
          <w:rFonts w:ascii="Tahoma" w:hAnsi="Tahoma" w:cs="Tahoma"/>
          <w:bCs/>
          <w:color w:val="000000"/>
          <w:sz w:val="18"/>
        </w:rPr>
        <w:t xml:space="preserve">Los servicios proporcionados conforme a los cupones se </w:t>
      </w:r>
      <w:r w:rsidRPr="00C04260">
        <w:rPr>
          <w:rFonts w:ascii="Tahoma" w:hAnsi="Tahoma" w:cs="Tahoma"/>
          <w:color w:val="000000"/>
          <w:sz w:val="18"/>
        </w:rPr>
        <w:t>ofrecen en virtud de un contrato celebrado entre el Cliente y el Proveedor Cualificado; Microsoft no se hace responsable de ninguna actividad o incumplimiento por parte del Proveedor Cualificado en relación con los servicios.</w:t>
      </w:r>
    </w:p>
    <w:p w:rsidR="00F643B6" w:rsidRPr="00C04260" w:rsidRDefault="00AC1997" w:rsidP="00B83AC5">
      <w:pPr>
        <w:pStyle w:val="AppendixBodyText"/>
        <w:numPr>
          <w:ilvl w:val="0"/>
          <w:numId w:val="71"/>
        </w:numPr>
      </w:pPr>
      <w:r w:rsidRPr="00C04260">
        <w:rPr>
          <w:rFonts w:ascii="Tahoma" w:hAnsi="Tahoma" w:cs="Tahoma"/>
          <w:bCs/>
          <w:color w:val="000000"/>
          <w:sz w:val="18"/>
        </w:rPr>
        <w:t>Al aceptar un compromiso de Planning Services, los Clientes</w:t>
      </w:r>
      <w:r w:rsidRPr="00C04260">
        <w:rPr>
          <w:rFonts w:ascii="Tahoma" w:hAnsi="Tahoma" w:cs="Tahoma"/>
          <w:bCs/>
          <w:sz w:val="18"/>
        </w:rPr>
        <w:t xml:space="preserve"> reconocen que recibirán una encuesta tras la finalización del compromiso para propósitos de control de calidad.</w:t>
      </w:r>
    </w:p>
    <w:p w:rsidR="0008036A" w:rsidRPr="00C04260" w:rsidRDefault="00F643B6" w:rsidP="00B83AC5">
      <w:pPr>
        <w:pStyle w:val="AppendixBodyText"/>
        <w:numPr>
          <w:ilvl w:val="0"/>
          <w:numId w:val="71"/>
        </w:numPr>
      </w:pPr>
      <w:r w:rsidRPr="00C04260">
        <w:rPr>
          <w:rFonts w:ascii="Tahoma" w:hAnsi="Tahoma" w:cs="Tahoma"/>
          <w:bCs/>
          <w:color w:val="000000"/>
          <w:sz w:val="18"/>
          <w:szCs w:val="18"/>
        </w:rPr>
        <w:t>Las tablas anteriores muestran los días de servicio disponibles según un contrato o una inscripción de</w:t>
      </w:r>
      <w:r w:rsidR="003046F5">
        <w:rPr>
          <w:rFonts w:ascii="Tahoma" w:hAnsi="Tahoma" w:cs="Tahoma"/>
          <w:bCs/>
          <w:color w:val="000000"/>
          <w:sz w:val="18"/>
          <w:szCs w:val="18"/>
        </w:rPr>
        <w:t> </w:t>
      </w:r>
      <w:r w:rsidRPr="00C04260">
        <w:rPr>
          <w:rFonts w:ascii="Tahoma" w:hAnsi="Tahoma" w:cs="Tahoma"/>
          <w:bCs/>
          <w:color w:val="000000"/>
          <w:sz w:val="18"/>
          <w:szCs w:val="18"/>
        </w:rPr>
        <w:t>tres (3) años completos. Los Clientes que adquieren cobertura de Software Assurance durante un</w:t>
      </w:r>
      <w:r w:rsidR="003046F5">
        <w:rPr>
          <w:rFonts w:ascii="Tahoma" w:hAnsi="Tahoma" w:cs="Tahoma"/>
          <w:bCs/>
          <w:color w:val="000000"/>
          <w:sz w:val="18"/>
          <w:szCs w:val="18"/>
        </w:rPr>
        <w:t> </w:t>
      </w:r>
      <w:r w:rsidRPr="00C04260">
        <w:rPr>
          <w:rFonts w:ascii="Tahoma" w:hAnsi="Tahoma" w:cs="Tahoma"/>
          <w:bCs/>
          <w:color w:val="000000"/>
          <w:sz w:val="18"/>
          <w:szCs w:val="18"/>
        </w:rPr>
        <w:t>(1) año r</w:t>
      </w:r>
      <w:r w:rsidRPr="00C04260">
        <w:rPr>
          <w:rFonts w:ascii="Tahoma" w:hAnsi="Tahoma" w:cs="Tahoma"/>
          <w:color w:val="000000"/>
          <w:sz w:val="18"/>
          <w:szCs w:val="18"/>
        </w:rPr>
        <w:t>ecibirán un tercio del número de días de servicio indicado. Los Clientes que adquieren cobertura de Software Assurance durante dos (2) años recibirán dos tercios del número de días de servicio indicado.</w:t>
      </w:r>
    </w:p>
    <w:p w:rsidR="0008036A" w:rsidRPr="00C04260" w:rsidRDefault="0008036A" w:rsidP="005A141F">
      <w:pPr>
        <w:pStyle w:val="AppendixBodyText"/>
        <w:spacing w:after="0"/>
      </w:pPr>
    </w:p>
    <w:p w:rsidR="00023FE7" w:rsidRPr="00C04260" w:rsidRDefault="00023FE7">
      <w:pPr>
        <w:pStyle w:val="AppendixBodyText"/>
      </w:pPr>
      <w:r w:rsidRPr="00C04260">
        <w:rPr>
          <w:rFonts w:ascii="Tahoma" w:hAnsi="Tahoma" w:cs="Tahoma"/>
          <w:bCs/>
          <w:color w:val="000000"/>
          <w:sz w:val="18"/>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C04260" w:rsidRDefault="00023FE7" w:rsidP="005A141F">
      <w:pPr>
        <w:pStyle w:val="AppendixBodyText"/>
        <w:spacing w:after="0"/>
      </w:pPr>
    </w:p>
    <w:p w:rsidR="00023FE7" w:rsidRPr="00C04260" w:rsidRDefault="00023FE7">
      <w:pPr>
        <w:pStyle w:val="Heading3"/>
      </w:pPr>
      <w:bookmarkStart w:id="772" w:name="_Toc328145999"/>
      <w:bookmarkStart w:id="773" w:name="_Toc336338230"/>
      <w:bookmarkStart w:id="774" w:name="_Toc357598855"/>
      <w:r w:rsidRPr="00C04260">
        <w:rPr>
          <w:rFonts w:ascii="Tahoma" w:hAnsi="Tahoma"/>
          <w:sz w:val="24"/>
        </w:rPr>
        <w:t>Windows 8 Enterprise</w:t>
      </w:r>
      <w:bookmarkEnd w:id="772"/>
      <w:bookmarkEnd w:id="773"/>
      <w:bookmarkEnd w:id="774"/>
      <w:r w:rsidRPr="00C04260">
        <w:rPr>
          <w:rFonts w:ascii="Tahoma" w:hAnsi="Tahoma"/>
          <w:sz w:val="24"/>
        </w:rPr>
        <w:t xml:space="preserve"> </w:t>
      </w:r>
    </w:p>
    <w:p w:rsidR="00023FE7" w:rsidRPr="00C04260" w:rsidRDefault="00023FE7" w:rsidP="00077CE5">
      <w:pPr>
        <w:pStyle w:val="AppendixBodyText"/>
        <w:spacing w:after="0"/>
      </w:pPr>
    </w:p>
    <w:p w:rsidR="005A141F" w:rsidRPr="00C04260" w:rsidRDefault="00324479" w:rsidP="005A141F">
      <w:pPr>
        <w:spacing w:after="60"/>
        <w:jc w:val="both"/>
      </w:pPr>
      <w:r w:rsidRPr="00C04260">
        <w:rPr>
          <w:rFonts w:cs="Tahoma"/>
          <w:b/>
          <w:szCs w:val="18"/>
        </w:rPr>
        <w:t>Clientes de Software Assurance Elegibles</w:t>
      </w:r>
    </w:p>
    <w:p w:rsidR="00324479" w:rsidRPr="00C04260" w:rsidRDefault="00324479" w:rsidP="00324479">
      <w:pPr>
        <w:jc w:val="both"/>
      </w:pPr>
      <w:r w:rsidRPr="00C04260">
        <w:rPr>
          <w:rFonts w:cs="Tahoma"/>
          <w:szCs w:val="18"/>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C04260" w:rsidRDefault="00324479" w:rsidP="00324479">
      <w:pPr>
        <w:jc w:val="both"/>
      </w:pPr>
    </w:p>
    <w:p w:rsidR="00324479" w:rsidRPr="00C04260" w:rsidRDefault="00324479" w:rsidP="00324479">
      <w:pPr>
        <w:jc w:val="both"/>
      </w:pPr>
      <w:r w:rsidRPr="00C04260">
        <w:rPr>
          <w:rFonts w:cs="Tahoma"/>
          <w:szCs w:val="18"/>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rsidR="00324479" w:rsidRPr="00C04260" w:rsidRDefault="00324479" w:rsidP="00324479">
      <w:pPr>
        <w:jc w:val="both"/>
      </w:pPr>
    </w:p>
    <w:p w:rsidR="005A141F" w:rsidRPr="00C04260" w:rsidRDefault="00324479" w:rsidP="005A141F">
      <w:pPr>
        <w:spacing w:after="60"/>
        <w:jc w:val="both"/>
      </w:pPr>
      <w:r w:rsidRPr="00C04260">
        <w:rPr>
          <w:rFonts w:cs="Tahoma"/>
          <w:b/>
          <w:szCs w:val="18"/>
        </w:rPr>
        <w:t>Clientes elegibles para los Beneficios por Servicios Online</w:t>
      </w:r>
    </w:p>
    <w:p w:rsidR="00324479" w:rsidRPr="00C04260" w:rsidRDefault="0071258F" w:rsidP="00324479">
      <w:pPr>
        <w:jc w:val="both"/>
      </w:pPr>
      <w:r w:rsidRPr="00C04260">
        <w:rPr>
          <w:rFonts w:cs="Tahoma"/>
          <w:szCs w:val="18"/>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C04260" w:rsidDel="008900EB" w:rsidRDefault="005A141F" w:rsidP="00324479">
      <w:pPr>
        <w:jc w:val="both"/>
      </w:pPr>
    </w:p>
    <w:p w:rsidR="00324479" w:rsidRPr="00C04260" w:rsidRDefault="00324479" w:rsidP="00324479">
      <w:pPr>
        <w:spacing w:after="60"/>
      </w:pPr>
      <w:r w:rsidRPr="00C04260">
        <w:rPr>
          <w:rFonts w:cs="Tahoma"/>
          <w:szCs w:val="18"/>
        </w:rPr>
        <w:t>A los Clientes de Software Assurance y Windows Intune (por Dispositivo) se les permite utilizar la edición MUI de las versiones anteriores del sistema operativo de sobremesa Windows en lugar de Windows 8 Enterprise.</w:t>
      </w:r>
    </w:p>
    <w:p w:rsidR="00870095" w:rsidRPr="00C04260" w:rsidRDefault="00870095" w:rsidP="005A141F">
      <w:pPr>
        <w:pStyle w:val="Heading3"/>
        <w:spacing w:after="60"/>
      </w:pPr>
    </w:p>
    <w:p w:rsidR="00870095" w:rsidRPr="00C04260" w:rsidRDefault="00870095" w:rsidP="005A141F">
      <w:pPr>
        <w:pStyle w:val="Heading3"/>
        <w:spacing w:after="60"/>
      </w:pPr>
      <w:bookmarkStart w:id="775" w:name="_Toc336338231"/>
      <w:bookmarkStart w:id="776" w:name="_Toc357598856"/>
      <w:r w:rsidRPr="00C04260">
        <w:rPr>
          <w:rFonts w:ascii="Tahoma" w:hAnsi="Tahoma"/>
          <w:sz w:val="18"/>
        </w:rPr>
        <w:t>Instalación de Prueba de Windows 8 Enterprise</w:t>
      </w:r>
      <w:bookmarkEnd w:id="775"/>
      <w:bookmarkEnd w:id="776"/>
    </w:p>
    <w:p w:rsidR="00810479" w:rsidRPr="00C04260" w:rsidRDefault="00870095" w:rsidP="00991DD4">
      <w:pPr>
        <w:jc w:val="both"/>
      </w:pPr>
      <w:r w:rsidRPr="00C04260">
        <w:rPr>
          <w:rFonts w:cs="Tahoma"/>
          <w:szCs w:val="18"/>
        </w:rPr>
        <w:t xml:space="preserve">Consulte la nota sobre el producto de la Instalación de Prueba de Windows 8 Enterprise en la sección </w:t>
      </w:r>
      <w:r w:rsidR="00CC4FE5">
        <w:rPr>
          <w:rFonts w:cs="Tahoma"/>
          <w:szCs w:val="18"/>
        </w:rPr>
        <w:t>“</w:t>
      </w:r>
      <w:r w:rsidRPr="00C04260">
        <w:rPr>
          <w:rFonts w:cs="Tahoma"/>
          <w:szCs w:val="18"/>
        </w:rPr>
        <w:t>Notas sobre Productos</w:t>
      </w:r>
      <w:r w:rsidR="00CC4FE5">
        <w:rPr>
          <w:rFonts w:cs="Tahoma"/>
          <w:szCs w:val="18"/>
        </w:rPr>
        <w:t>”</w:t>
      </w:r>
      <w:r w:rsidRPr="00C04260">
        <w:rPr>
          <w:rFonts w:cs="Tahoma"/>
          <w:szCs w:val="18"/>
        </w:rPr>
        <w:t xml:space="preserve"> de este documento.</w:t>
      </w:r>
    </w:p>
    <w:p w:rsidR="00BD1A6A" w:rsidRPr="00C04260" w:rsidRDefault="00BD1A6A">
      <w:bookmarkStart w:id="777" w:name="_Toc336338232"/>
    </w:p>
    <w:p w:rsidR="00EA1BE9" w:rsidRPr="00C04260" w:rsidRDefault="00EA1BE9" w:rsidP="005A141F">
      <w:pPr>
        <w:pStyle w:val="Heading3"/>
        <w:spacing w:after="60"/>
      </w:pPr>
      <w:bookmarkStart w:id="778" w:name="_Toc357598857"/>
      <w:r w:rsidRPr="00C04260">
        <w:rPr>
          <w:rFonts w:ascii="Tahoma" w:hAnsi="Tahoma"/>
          <w:sz w:val="18"/>
        </w:rPr>
        <w:t>Licencia de Suscripción a Windows Companion</w:t>
      </w:r>
      <w:bookmarkEnd w:id="777"/>
      <w:bookmarkEnd w:id="778"/>
    </w:p>
    <w:p w:rsidR="00EA1BE9" w:rsidRPr="00C04260" w:rsidRDefault="00EA1BE9" w:rsidP="00870095">
      <w:pPr>
        <w:jc w:val="both"/>
      </w:pPr>
      <w:r w:rsidRPr="00C04260">
        <w:rPr>
          <w:rFonts w:cs="Tahoma"/>
          <w:szCs w:val="18"/>
        </w:rPr>
        <w:t xml:space="preserve">Consulte la nota sobre la Licencia de Suscripción a Windows Companion en la sección </w:t>
      </w:r>
      <w:r w:rsidR="00CC4FE5">
        <w:rPr>
          <w:rFonts w:cs="Tahoma"/>
          <w:szCs w:val="18"/>
        </w:rPr>
        <w:t>“</w:t>
      </w:r>
      <w:r w:rsidRPr="00C04260">
        <w:rPr>
          <w:rFonts w:cs="Tahoma"/>
          <w:szCs w:val="18"/>
        </w:rPr>
        <w:t>Notas sobre Productos</w:t>
      </w:r>
      <w:r w:rsidR="00CC4FE5">
        <w:rPr>
          <w:rFonts w:cs="Tahoma"/>
          <w:szCs w:val="18"/>
        </w:rPr>
        <w:t>”</w:t>
      </w:r>
      <w:r w:rsidRPr="00C04260">
        <w:rPr>
          <w:rFonts w:cs="Tahoma"/>
          <w:szCs w:val="18"/>
        </w:rPr>
        <w:t xml:space="preserve"> de</w:t>
      </w:r>
      <w:r w:rsidR="00CC4FE5">
        <w:rPr>
          <w:rFonts w:cs="Tahoma"/>
          <w:szCs w:val="18"/>
        </w:rPr>
        <w:t> </w:t>
      </w:r>
      <w:r w:rsidRPr="00C04260">
        <w:rPr>
          <w:rFonts w:cs="Tahoma"/>
          <w:szCs w:val="18"/>
        </w:rPr>
        <w:t>este documento.</w:t>
      </w:r>
    </w:p>
    <w:p w:rsidR="00870095" w:rsidRDefault="00870095" w:rsidP="003C56F1">
      <w:pPr>
        <w:jc w:val="both"/>
      </w:pPr>
    </w:p>
    <w:p w:rsidR="00CC4FE5" w:rsidRDefault="00CC4FE5" w:rsidP="003C56F1">
      <w:pPr>
        <w:jc w:val="both"/>
      </w:pPr>
    </w:p>
    <w:p w:rsidR="00CC4FE5" w:rsidRDefault="00CC4FE5" w:rsidP="003C56F1">
      <w:pPr>
        <w:jc w:val="both"/>
      </w:pPr>
    </w:p>
    <w:p w:rsidR="00CC4FE5" w:rsidRDefault="00CC4FE5" w:rsidP="003C56F1">
      <w:pPr>
        <w:jc w:val="both"/>
      </w:pPr>
    </w:p>
    <w:p w:rsidR="00CC4FE5" w:rsidRDefault="00CC4FE5" w:rsidP="003C56F1">
      <w:pPr>
        <w:jc w:val="both"/>
      </w:pPr>
    </w:p>
    <w:p w:rsidR="004D7D1B" w:rsidRPr="00C04260" w:rsidRDefault="004D7D1B" w:rsidP="003C56F1">
      <w:pPr>
        <w:jc w:val="both"/>
      </w:pPr>
    </w:p>
    <w:p w:rsidR="00023FE7" w:rsidRPr="00C04260" w:rsidRDefault="00023FE7">
      <w:pPr>
        <w:pStyle w:val="Heading3"/>
      </w:pPr>
      <w:bookmarkStart w:id="779" w:name="_Toc328146000"/>
      <w:bookmarkStart w:id="780" w:name="_Toc336338233"/>
      <w:bookmarkStart w:id="781" w:name="_Toc357598858"/>
      <w:r w:rsidRPr="00C04260">
        <w:rPr>
          <w:rFonts w:ascii="Tahoma" w:hAnsi="Tahoma" w:cs="Tahoma"/>
          <w:sz w:val="24"/>
        </w:rPr>
        <w:t>Cupones de Formación</w:t>
      </w:r>
      <w:bookmarkEnd w:id="779"/>
      <w:bookmarkEnd w:id="780"/>
      <w:bookmarkEnd w:id="781"/>
    </w:p>
    <w:p w:rsidR="00023FE7" w:rsidRPr="00C04260" w:rsidRDefault="00023FE7" w:rsidP="003C56F1">
      <w:pPr>
        <w:pStyle w:val="AppendixBodyText"/>
        <w:spacing w:after="0"/>
      </w:pPr>
    </w:p>
    <w:p w:rsidR="00023FE7" w:rsidRPr="00C04260" w:rsidRDefault="008A15A8" w:rsidP="003046F5">
      <w:pPr>
        <w:pStyle w:val="AppendixBodyText"/>
        <w:spacing w:after="0"/>
      </w:pPr>
      <w:r w:rsidRPr="00C04260">
        <w:rPr>
          <w:rFonts w:ascii="Tahoma" w:hAnsi="Tahoma" w:cs="Tahoma"/>
          <w:sz w:val="18"/>
          <w:szCs w:val="18"/>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733A43" w:rsidRPr="00C04260">
        <w:rPr>
          <w:rFonts w:ascii="Tahoma" w:hAnsi="Tahoma" w:cs="Tahoma"/>
          <w:sz w:val="18"/>
          <w:szCs w:val="18"/>
        </w:rPr>
        <w:t xml:space="preserve"> </w:t>
      </w:r>
      <w:r w:rsidRPr="00C04260">
        <w:rPr>
          <w:rFonts w:ascii="Tahoma" w:hAnsi="Tahoma" w:cs="Tahoma"/>
          <w:sz w:val="18"/>
          <w:szCs w:val="18"/>
        </w:rPr>
        <w:t>Estos cupones otorgan el derecho a los Clientes de recibir cursos de un Partner de Microsoft con una Competencia de Aprendizaje (Microsoft Learning Partner) durante un determinado número de días de formación.</w:t>
      </w:r>
      <w:r w:rsidR="00733A43" w:rsidRPr="00C04260">
        <w:rPr>
          <w:rFonts w:ascii="Tahoma" w:hAnsi="Tahoma" w:cs="Tahoma"/>
          <w:sz w:val="18"/>
          <w:szCs w:val="18"/>
        </w:rPr>
        <w:t xml:space="preserve"> </w:t>
      </w:r>
      <w:r w:rsidRPr="00C04260">
        <w:rPr>
          <w:rFonts w:ascii="Tahoma" w:hAnsi="Tahoma" w:cs="Tahoma"/>
          <w:sz w:val="18"/>
          <w:szCs w:val="18"/>
        </w:rPr>
        <w:t>El número de días concedidos varía según el programa y el número de licencias cualificadas para las que se adquiere Software Assurance.</w:t>
      </w:r>
      <w:r w:rsidR="00733A43" w:rsidRPr="00C04260">
        <w:rPr>
          <w:rFonts w:ascii="Tahoma" w:hAnsi="Tahoma" w:cs="Tahoma"/>
          <w:sz w:val="18"/>
          <w:szCs w:val="18"/>
        </w:rPr>
        <w:t xml:space="preserve"> </w:t>
      </w:r>
      <w:r w:rsidRPr="00C04260">
        <w:rPr>
          <w:rFonts w:ascii="Tahoma" w:hAnsi="Tahoma" w:cs="Tahoma"/>
          <w:sz w:val="18"/>
          <w:szCs w:val="18"/>
        </w:rPr>
        <w:t>Una vez que el Administrador de Beneficios de Cupones de Formación del Cliente haya activado el beneficio de Cupones de Formación a través de la herramienta Centro de Servicios de Licencias por Volumen (VLSC), los Cupones</w:t>
      </w:r>
      <w:r w:rsidR="003046F5">
        <w:rPr>
          <w:rFonts w:ascii="Tahoma" w:hAnsi="Tahoma" w:cs="Tahoma"/>
          <w:sz w:val="18"/>
          <w:szCs w:val="18"/>
        </w:rPr>
        <w:t> </w:t>
      </w:r>
      <w:r w:rsidRPr="00C04260">
        <w:rPr>
          <w:rFonts w:ascii="Tahoma" w:hAnsi="Tahoma" w:cs="Tahoma"/>
          <w:sz w:val="18"/>
          <w:szCs w:val="18"/>
        </w:rPr>
        <w:t>de Formación pueden cederse a personas designadas por el Administrador de Beneficios de Cupones de</w:t>
      </w:r>
      <w:r w:rsidR="003046F5">
        <w:rPr>
          <w:rFonts w:ascii="Tahoma" w:hAnsi="Tahoma" w:cs="Tahoma"/>
          <w:sz w:val="18"/>
          <w:szCs w:val="18"/>
        </w:rPr>
        <w:t> </w:t>
      </w:r>
      <w:r w:rsidRPr="00C04260">
        <w:rPr>
          <w:rFonts w:ascii="Tahoma" w:hAnsi="Tahoma" w:cs="Tahoma"/>
          <w:sz w:val="18"/>
          <w:szCs w:val="18"/>
        </w:rPr>
        <w:t>Formación del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397"/>
        <w:gridCol w:w="2993"/>
      </w:tblGrid>
      <w:tr w:rsidR="00F76ED4" w:rsidRPr="00C04260" w:rsidTr="00CC4FE5">
        <w:trPr>
          <w:cantSplit/>
          <w:trHeight w:val="531"/>
        </w:trPr>
        <w:tc>
          <w:tcPr>
            <w:tcW w:w="3002" w:type="dxa"/>
            <w:shd w:val="clear" w:color="auto" w:fill="FFCC99"/>
            <w:vAlign w:val="center"/>
          </w:tcPr>
          <w:p w:rsidR="00F76ED4" w:rsidRPr="00C04260" w:rsidRDefault="00F76ED4" w:rsidP="00F76ED4">
            <w:pPr>
              <w:pStyle w:val="AppendixTableHeadings"/>
              <w:keepNext/>
              <w:rPr>
                <w:rFonts w:ascii="Tahoma" w:hAnsi="Tahoma" w:cs="Tahoma"/>
                <w:sz w:val="20"/>
                <w:szCs w:val="20"/>
              </w:rPr>
            </w:pPr>
            <w:r w:rsidRPr="00C04260">
              <w:rPr>
                <w:rFonts w:ascii="Tahoma" w:hAnsi="Tahoma" w:cs="Tahoma"/>
                <w:sz w:val="20"/>
                <w:szCs w:val="20"/>
              </w:rPr>
              <w:t>Programa</w:t>
            </w:r>
          </w:p>
        </w:tc>
        <w:tc>
          <w:tcPr>
            <w:tcW w:w="3397" w:type="dxa"/>
            <w:shd w:val="clear" w:color="auto" w:fill="FFCC99"/>
            <w:vAlign w:val="center"/>
          </w:tcPr>
          <w:p w:rsidR="00F76ED4" w:rsidRPr="00C04260" w:rsidRDefault="00F76ED4" w:rsidP="00F76ED4">
            <w:pPr>
              <w:pStyle w:val="AppendixTableHeadings"/>
              <w:keepNext/>
              <w:rPr>
                <w:rFonts w:ascii="Tahoma" w:hAnsi="Tahoma" w:cs="Tahoma"/>
                <w:sz w:val="20"/>
                <w:szCs w:val="20"/>
              </w:rPr>
            </w:pPr>
            <w:r w:rsidRPr="00C04260">
              <w:rPr>
                <w:rFonts w:ascii="Tahoma" w:hAnsi="Tahoma" w:cs="Tahoma"/>
                <w:sz w:val="20"/>
                <w:szCs w:val="20"/>
              </w:rPr>
              <w:t>Productos del grupo de aplicaciones de Office System</w:t>
            </w:r>
            <w:r w:rsidRPr="00C04260">
              <w:rPr>
                <w:rFonts w:ascii="Tahoma" w:hAnsi="Tahoma" w:cs="Tahoma"/>
                <w:b w:val="0"/>
                <w:i/>
                <w:sz w:val="20"/>
                <w:szCs w:val="20"/>
              </w:rPr>
              <w:t xml:space="preserve"> </w:t>
            </w:r>
          </w:p>
        </w:tc>
        <w:tc>
          <w:tcPr>
            <w:tcW w:w="2993" w:type="dxa"/>
            <w:shd w:val="clear" w:color="auto" w:fill="FFCC99"/>
            <w:vAlign w:val="center"/>
          </w:tcPr>
          <w:p w:rsidR="00F76ED4" w:rsidRPr="00C04260" w:rsidRDefault="00F76ED4" w:rsidP="00F76ED4">
            <w:pPr>
              <w:pStyle w:val="AppendixTableHeadings"/>
              <w:keepNext/>
              <w:rPr>
                <w:rFonts w:ascii="Tahoma" w:hAnsi="Tahoma" w:cs="Tahoma"/>
                <w:sz w:val="20"/>
                <w:szCs w:val="20"/>
              </w:rPr>
            </w:pPr>
            <w:r w:rsidRPr="00C04260">
              <w:rPr>
                <w:rFonts w:ascii="Tahoma" w:hAnsi="Tahoma" w:cs="Tahoma"/>
                <w:sz w:val="20"/>
                <w:szCs w:val="20"/>
              </w:rPr>
              <w:t>Grupo de sistemas</w:t>
            </w:r>
          </w:p>
        </w:tc>
      </w:tr>
      <w:tr w:rsidR="00F76ED4" w:rsidRPr="00C04260" w:rsidTr="00CC4FE5">
        <w:trPr>
          <w:cantSplit/>
          <w:trHeight w:val="236"/>
        </w:trPr>
        <w:tc>
          <w:tcPr>
            <w:tcW w:w="3002" w:type="dxa"/>
            <w:vAlign w:val="center"/>
          </w:tcPr>
          <w:p w:rsidR="00F76ED4" w:rsidRPr="00C04260" w:rsidRDefault="00F76ED4" w:rsidP="00F76ED4">
            <w:pPr>
              <w:pStyle w:val="AppendixTableText"/>
              <w:keepNext/>
              <w:rPr>
                <w:rFonts w:ascii="Tahoma" w:hAnsi="Tahoma" w:cs="Tahoma"/>
              </w:rPr>
            </w:pPr>
            <w:r w:rsidRPr="00C04260">
              <w:rPr>
                <w:rFonts w:ascii="Tahoma" w:hAnsi="Tahoma" w:cs="Tahoma"/>
              </w:rPr>
              <w:t>Open Value</w:t>
            </w:r>
          </w:p>
        </w:tc>
        <w:tc>
          <w:tcPr>
            <w:tcW w:w="3397" w:type="dxa"/>
            <w:vAlign w:val="center"/>
          </w:tcPr>
          <w:p w:rsidR="00F76ED4" w:rsidRPr="00C04260" w:rsidRDefault="00F76ED4" w:rsidP="00F76ED4">
            <w:pPr>
              <w:pStyle w:val="AppendixTableText"/>
              <w:keepNext/>
              <w:rPr>
                <w:rFonts w:ascii="Tahoma" w:hAnsi="Tahoma" w:cs="Tahoma"/>
              </w:rPr>
            </w:pPr>
            <w:r w:rsidRPr="00C04260">
              <w:rPr>
                <w:rFonts w:ascii="Tahoma" w:hAnsi="Tahoma" w:cs="Tahoma"/>
              </w:rPr>
              <w:t xml:space="preserve">2 días por 50 licencias </w:t>
            </w:r>
            <w:r w:rsidR="00CC4FE5">
              <w:rPr>
                <w:rFonts w:ascii="Tahoma" w:hAnsi="Tahoma" w:cs="Tahoma"/>
              </w:rPr>
              <w:br/>
            </w:r>
            <w:r w:rsidRPr="00C04260">
              <w:rPr>
                <w:rFonts w:ascii="Tahoma" w:hAnsi="Tahoma" w:cs="Tahoma"/>
              </w:rPr>
              <w:t>(20 días como máximo)</w:t>
            </w:r>
          </w:p>
        </w:tc>
        <w:tc>
          <w:tcPr>
            <w:tcW w:w="2993" w:type="dxa"/>
            <w:vAlign w:val="center"/>
          </w:tcPr>
          <w:p w:rsidR="00F76ED4" w:rsidRPr="00C04260" w:rsidRDefault="00F76ED4" w:rsidP="00F76ED4">
            <w:pPr>
              <w:pStyle w:val="AppendixTableText"/>
              <w:keepNext/>
            </w:pPr>
            <w:r w:rsidRPr="00C04260">
              <w:rPr>
                <w:rFonts w:ascii="Tahoma" w:hAnsi="Tahoma" w:cs="Tahoma"/>
              </w:rPr>
              <w:t>1 día por 50 licencias</w:t>
            </w:r>
          </w:p>
          <w:p w:rsidR="00F76ED4" w:rsidRPr="00C04260" w:rsidRDefault="00F76ED4" w:rsidP="00F76ED4">
            <w:pPr>
              <w:pStyle w:val="AppendixTableText"/>
              <w:keepNext/>
              <w:rPr>
                <w:rFonts w:ascii="Tahoma" w:hAnsi="Tahoma" w:cs="Tahoma"/>
              </w:rPr>
            </w:pPr>
            <w:r w:rsidRPr="00C04260">
              <w:rPr>
                <w:rFonts w:ascii="Tahoma" w:hAnsi="Tahoma" w:cs="Tahoma"/>
              </w:rPr>
              <w:t>(10 días como máximo)</w:t>
            </w: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F76ED4">
            <w:pPr>
              <w:pStyle w:val="AppendixTableHeadings"/>
              <w:keepNext/>
              <w:rPr>
                <w:rFonts w:ascii="Tahoma" w:hAnsi="Tahoma" w:cs="Tahoma"/>
                <w:b w:val="0"/>
              </w:rPr>
            </w:pPr>
            <w:r w:rsidRPr="00C04260">
              <w:rPr>
                <w:rFonts w:ascii="Tahoma" w:hAnsi="Tahoma" w:cs="Tahoma"/>
                <w:b w:val="0"/>
              </w:rPr>
              <w:t>1</w:t>
            </w:r>
            <w:r w:rsidR="00CC4FE5" w:rsidRPr="00C04260">
              <w:rPr>
                <w:rFonts w:ascii="Tahoma" w:hAnsi="Tahoma" w:cs="Tahoma"/>
              </w:rPr>
              <w:t xml:space="preserve"> – </w:t>
            </w:r>
            <w:r w:rsidRPr="00C04260">
              <w:rPr>
                <w:rFonts w:ascii="Tahoma" w:hAnsi="Tahoma" w:cs="Tahoma"/>
                <w:b w:val="0"/>
              </w:rPr>
              <w:t>249</w:t>
            </w:r>
          </w:p>
        </w:tc>
        <w:tc>
          <w:tcPr>
            <w:tcW w:w="3397" w:type="dxa"/>
            <w:vAlign w:val="center"/>
          </w:tcPr>
          <w:p w:rsidR="00F76ED4" w:rsidRPr="00C04260" w:rsidRDefault="00F76ED4" w:rsidP="00F76ED4">
            <w:pPr>
              <w:pStyle w:val="AppendixTableText"/>
              <w:keepNext/>
              <w:rPr>
                <w:rFonts w:ascii="Tahoma" w:hAnsi="Tahoma" w:cs="Tahoma"/>
              </w:rPr>
            </w:pPr>
            <w:r w:rsidRPr="00C04260">
              <w:rPr>
                <w:rFonts w:ascii="Tahoma" w:hAnsi="Tahoma" w:cs="Tahoma"/>
              </w:rPr>
              <w:t>2 días por 50 licencias</w:t>
            </w:r>
          </w:p>
        </w:tc>
        <w:tc>
          <w:tcPr>
            <w:tcW w:w="2993" w:type="dxa"/>
            <w:vAlign w:val="center"/>
          </w:tcPr>
          <w:p w:rsidR="00F76ED4" w:rsidRPr="00147ED9" w:rsidRDefault="00F76ED4" w:rsidP="00147ED9">
            <w:pPr>
              <w:pStyle w:val="AppendixTableText"/>
              <w:keepNext/>
            </w:pPr>
            <w:r w:rsidRPr="00C04260">
              <w:rPr>
                <w:rFonts w:ascii="Tahoma" w:hAnsi="Tahoma" w:cs="Tahoma"/>
              </w:rPr>
              <w:t>1 día por 50 licencias</w:t>
            </w: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4E239C">
            <w:pPr>
              <w:pStyle w:val="AppendixTableText"/>
              <w:keepNext/>
              <w:rPr>
                <w:rFonts w:ascii="Tahoma" w:hAnsi="Tahoma" w:cs="Tahoma"/>
              </w:rPr>
            </w:pPr>
            <w:r w:rsidRPr="00C04260">
              <w:rPr>
                <w:rFonts w:ascii="Tahoma" w:hAnsi="Tahoma" w:cs="Tahoma"/>
              </w:rPr>
              <w:t>250</w:t>
            </w:r>
            <w:r w:rsidR="00CC4FE5" w:rsidRPr="00C04260">
              <w:rPr>
                <w:rFonts w:ascii="Tahoma" w:hAnsi="Tahoma" w:cs="Tahoma"/>
              </w:rPr>
              <w:t xml:space="preserve"> – </w:t>
            </w:r>
            <w:r w:rsidRPr="00C04260">
              <w:rPr>
                <w:rFonts w:ascii="Tahoma" w:hAnsi="Tahoma" w:cs="Tahoma"/>
              </w:rPr>
              <w:t>2</w:t>
            </w:r>
            <w:r w:rsidR="004E239C">
              <w:rPr>
                <w:rFonts w:ascii="Tahoma" w:hAnsi="Tahoma" w:cs="Tahoma"/>
              </w:rPr>
              <w:t>.</w:t>
            </w:r>
            <w:r w:rsidRPr="00C04260">
              <w:rPr>
                <w:rFonts w:ascii="Tahoma" w:hAnsi="Tahoma" w:cs="Tahoma"/>
              </w:rPr>
              <w:t xml:space="preserve">399 </w:t>
            </w:r>
          </w:p>
        </w:tc>
        <w:tc>
          <w:tcPr>
            <w:tcW w:w="3397" w:type="dxa"/>
            <w:vAlign w:val="center"/>
          </w:tcPr>
          <w:p w:rsidR="00F76ED4" w:rsidRPr="00C04260" w:rsidRDefault="00F76ED4" w:rsidP="00F76ED4">
            <w:pPr>
              <w:pStyle w:val="AppendixTableText"/>
              <w:keepNext/>
            </w:pPr>
            <w:r w:rsidRPr="00C04260">
              <w:rPr>
                <w:rFonts w:ascii="Tahoma" w:hAnsi="Tahoma" w:cs="Tahoma"/>
              </w:rPr>
              <w:t>20 días por</w:t>
            </w:r>
          </w:p>
          <w:p w:rsidR="00F76ED4" w:rsidRPr="00C04260" w:rsidRDefault="00F76ED4" w:rsidP="00F76ED4">
            <w:pPr>
              <w:pStyle w:val="AppendixTableText"/>
              <w:keepNext/>
              <w:rPr>
                <w:rFonts w:ascii="Tahoma" w:hAnsi="Tahoma" w:cs="Tahoma"/>
              </w:rPr>
            </w:pPr>
            <w:r w:rsidRPr="00C04260">
              <w:rPr>
                <w:rFonts w:ascii="Tahoma" w:hAnsi="Tahoma" w:cs="Tahoma"/>
              </w:rPr>
              <w:t>inscripción elegible</w:t>
            </w:r>
          </w:p>
        </w:tc>
        <w:tc>
          <w:tcPr>
            <w:tcW w:w="2993" w:type="dxa"/>
            <w:vAlign w:val="center"/>
          </w:tcPr>
          <w:p w:rsidR="00F76ED4" w:rsidRPr="00C04260" w:rsidRDefault="00F76ED4" w:rsidP="00F76ED4">
            <w:pPr>
              <w:pStyle w:val="AppendixTableText"/>
              <w:keepNext/>
            </w:pPr>
            <w:r w:rsidRPr="00C04260">
              <w:rPr>
                <w:rFonts w:ascii="Tahoma" w:hAnsi="Tahoma" w:cs="Tahoma"/>
              </w:rPr>
              <w:t>10 días por</w:t>
            </w:r>
          </w:p>
          <w:p w:rsidR="00F76ED4" w:rsidRPr="00C04260" w:rsidRDefault="00F76ED4" w:rsidP="00F76ED4">
            <w:pPr>
              <w:pStyle w:val="AppendixTableText"/>
              <w:keepNext/>
              <w:rPr>
                <w:rFonts w:ascii="Tahoma" w:hAnsi="Tahoma" w:cs="Tahoma"/>
              </w:rPr>
            </w:pPr>
            <w:r w:rsidRPr="00C04260">
              <w:rPr>
                <w:rFonts w:ascii="Tahoma" w:hAnsi="Tahoma" w:cs="Tahoma"/>
              </w:rPr>
              <w:t>inscripción elegible</w:t>
            </w: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4E239C">
            <w:pPr>
              <w:pStyle w:val="AppendixTableText"/>
              <w:keepNext/>
              <w:rPr>
                <w:rFonts w:ascii="Tahoma" w:hAnsi="Tahoma" w:cs="Tahoma"/>
                <w:i/>
              </w:rPr>
            </w:pPr>
            <w:r w:rsidRPr="00C04260">
              <w:rPr>
                <w:rFonts w:ascii="Tahoma" w:hAnsi="Tahoma" w:cs="Tahoma"/>
              </w:rPr>
              <w:t>2</w:t>
            </w:r>
            <w:r w:rsidR="004E239C">
              <w:rPr>
                <w:rFonts w:ascii="Tahoma" w:hAnsi="Tahoma" w:cs="Tahoma"/>
              </w:rPr>
              <w:t>.</w:t>
            </w:r>
            <w:r w:rsidRPr="00C04260">
              <w:rPr>
                <w:rFonts w:ascii="Tahoma" w:hAnsi="Tahoma" w:cs="Tahoma"/>
              </w:rPr>
              <w:t>400</w:t>
            </w:r>
            <w:r w:rsidR="00CC4FE5" w:rsidRPr="00C04260">
              <w:rPr>
                <w:rFonts w:ascii="Tahoma" w:hAnsi="Tahoma" w:cs="Tahoma"/>
              </w:rPr>
              <w:t xml:space="preserve"> – </w:t>
            </w:r>
            <w:r w:rsidRPr="00C04260">
              <w:rPr>
                <w:rFonts w:ascii="Tahoma" w:hAnsi="Tahoma" w:cs="Tahoma"/>
              </w:rPr>
              <w:t>5</w:t>
            </w:r>
            <w:r w:rsidR="004E239C">
              <w:rPr>
                <w:rFonts w:ascii="Tahoma" w:hAnsi="Tahoma" w:cs="Tahoma"/>
              </w:rPr>
              <w:t>.</w:t>
            </w:r>
            <w:r w:rsidRPr="00C04260">
              <w:rPr>
                <w:rFonts w:ascii="Tahoma" w:hAnsi="Tahoma" w:cs="Tahoma"/>
              </w:rPr>
              <w:t>999</w:t>
            </w:r>
          </w:p>
        </w:tc>
        <w:tc>
          <w:tcPr>
            <w:tcW w:w="3397" w:type="dxa"/>
            <w:vAlign w:val="center"/>
          </w:tcPr>
          <w:p w:rsidR="00F76ED4" w:rsidRPr="00C04260" w:rsidRDefault="00F76ED4" w:rsidP="00F76ED4">
            <w:pPr>
              <w:pStyle w:val="AppendixTableText"/>
              <w:keepNext/>
            </w:pPr>
            <w:r w:rsidRPr="00C04260">
              <w:rPr>
                <w:rFonts w:ascii="Tahoma" w:hAnsi="Tahoma" w:cs="Tahoma"/>
              </w:rPr>
              <w:t xml:space="preserve">30 días* </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 xml:space="preserve">15 días* </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4E239C">
            <w:pPr>
              <w:pStyle w:val="AppendixTableText"/>
              <w:keepNext/>
              <w:rPr>
                <w:rFonts w:ascii="Tahoma" w:hAnsi="Tahoma" w:cs="Tahoma"/>
                <w:i/>
              </w:rPr>
            </w:pPr>
            <w:r w:rsidRPr="00C04260">
              <w:rPr>
                <w:rFonts w:ascii="Tahoma" w:hAnsi="Tahoma" w:cs="Tahoma"/>
              </w:rPr>
              <w:t>6</w:t>
            </w:r>
            <w:r w:rsidR="004E239C">
              <w:rPr>
                <w:rFonts w:ascii="Tahoma" w:hAnsi="Tahoma" w:cs="Tahoma"/>
              </w:rPr>
              <w:t>.</w:t>
            </w:r>
            <w:r w:rsidRPr="00C04260">
              <w:rPr>
                <w:rFonts w:ascii="Tahoma" w:hAnsi="Tahoma" w:cs="Tahoma"/>
              </w:rPr>
              <w:t>000</w:t>
            </w:r>
            <w:r w:rsidR="00CC4FE5" w:rsidRPr="00C04260">
              <w:rPr>
                <w:rFonts w:ascii="Tahoma" w:hAnsi="Tahoma" w:cs="Tahoma"/>
              </w:rPr>
              <w:t xml:space="preserve"> – </w:t>
            </w:r>
            <w:r w:rsidRPr="00C04260">
              <w:rPr>
                <w:rFonts w:ascii="Tahoma" w:hAnsi="Tahoma" w:cs="Tahoma"/>
              </w:rPr>
              <w:t>14</w:t>
            </w:r>
            <w:r w:rsidR="004E239C">
              <w:rPr>
                <w:rFonts w:ascii="Tahoma" w:hAnsi="Tahoma" w:cs="Tahoma"/>
              </w:rPr>
              <w:t>.</w:t>
            </w:r>
            <w:r w:rsidRPr="00C04260">
              <w:rPr>
                <w:rFonts w:ascii="Tahoma" w:hAnsi="Tahoma" w:cs="Tahoma"/>
              </w:rPr>
              <w:t>999</w:t>
            </w:r>
          </w:p>
        </w:tc>
        <w:tc>
          <w:tcPr>
            <w:tcW w:w="3397" w:type="dxa"/>
            <w:vAlign w:val="center"/>
          </w:tcPr>
          <w:p w:rsidR="00F76ED4" w:rsidRPr="00C04260" w:rsidRDefault="00F76ED4" w:rsidP="00F76ED4">
            <w:pPr>
              <w:pStyle w:val="AppendixTableText"/>
              <w:keepNext/>
            </w:pPr>
            <w:r w:rsidRPr="00C04260">
              <w:rPr>
                <w:rFonts w:ascii="Tahoma" w:hAnsi="Tahoma" w:cs="Tahoma"/>
              </w:rPr>
              <w:t xml:space="preserve">50 días* </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 xml:space="preserve">25 días* </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Text"/>
              <w:keepNext/>
              <w:rPr>
                <w:rFonts w:ascii="Tahoma" w:hAnsi="Tahoma" w:cs="Tahoma"/>
                <w:i/>
              </w:rPr>
            </w:pPr>
            <w:r w:rsidRPr="00C04260">
              <w:rPr>
                <w:rFonts w:ascii="Tahoma" w:hAnsi="Tahoma" w:cs="Tahoma"/>
              </w:rPr>
              <w:t>15</w:t>
            </w:r>
            <w:r w:rsidR="004E239C">
              <w:rPr>
                <w:rFonts w:ascii="Tahoma" w:hAnsi="Tahoma" w:cs="Tahoma"/>
              </w:rPr>
              <w:t>.</w:t>
            </w:r>
            <w:r w:rsidRPr="00C04260">
              <w:rPr>
                <w:rFonts w:ascii="Tahoma" w:hAnsi="Tahoma" w:cs="Tahoma"/>
              </w:rPr>
              <w:t>000 – 29</w:t>
            </w:r>
            <w:r w:rsidR="00B662B4">
              <w:rPr>
                <w:rFonts w:ascii="Tahoma" w:hAnsi="Tahoma" w:cs="Tahoma"/>
              </w:rPr>
              <w:t>.</w:t>
            </w:r>
            <w:r w:rsidRPr="00C04260">
              <w:rPr>
                <w:rFonts w:ascii="Tahoma" w:hAnsi="Tahoma" w:cs="Tahoma"/>
              </w:rPr>
              <w:t>999</w:t>
            </w:r>
          </w:p>
        </w:tc>
        <w:tc>
          <w:tcPr>
            <w:tcW w:w="3397" w:type="dxa"/>
            <w:vAlign w:val="center"/>
          </w:tcPr>
          <w:p w:rsidR="00F76ED4" w:rsidRPr="00C04260" w:rsidRDefault="00F76ED4" w:rsidP="00F76ED4">
            <w:pPr>
              <w:pStyle w:val="AppendixTableText"/>
              <w:keepNext/>
            </w:pPr>
            <w:r w:rsidRPr="00C04260">
              <w:rPr>
                <w:rFonts w:ascii="Tahoma" w:hAnsi="Tahoma" w:cs="Tahoma"/>
              </w:rPr>
              <w:t xml:space="preserve">110 días* </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 xml:space="preserve">55 días* </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Text"/>
              <w:keepNext/>
              <w:rPr>
                <w:rFonts w:ascii="Tahoma" w:hAnsi="Tahoma" w:cs="Tahoma"/>
                <w:i/>
              </w:rPr>
            </w:pPr>
            <w:r w:rsidRPr="00C04260">
              <w:rPr>
                <w:rFonts w:ascii="Tahoma" w:hAnsi="Tahoma" w:cs="Tahoma"/>
              </w:rPr>
              <w:t>30</w:t>
            </w:r>
            <w:r w:rsidR="00B662B4">
              <w:rPr>
                <w:rFonts w:ascii="Tahoma" w:hAnsi="Tahoma" w:cs="Tahoma"/>
              </w:rPr>
              <w:t>.</w:t>
            </w:r>
            <w:r w:rsidRPr="00C04260">
              <w:rPr>
                <w:rFonts w:ascii="Tahoma" w:hAnsi="Tahoma" w:cs="Tahoma"/>
              </w:rPr>
              <w:t>000 – 49</w:t>
            </w:r>
            <w:r w:rsidR="00B662B4">
              <w:rPr>
                <w:rFonts w:ascii="Tahoma" w:hAnsi="Tahoma" w:cs="Tahoma"/>
              </w:rPr>
              <w:t>.</w:t>
            </w:r>
            <w:r w:rsidRPr="00C04260">
              <w:rPr>
                <w:rFonts w:ascii="Tahoma" w:hAnsi="Tahoma" w:cs="Tahoma"/>
              </w:rPr>
              <w:t>999</w:t>
            </w:r>
          </w:p>
        </w:tc>
        <w:tc>
          <w:tcPr>
            <w:tcW w:w="3397" w:type="dxa"/>
            <w:vAlign w:val="center"/>
          </w:tcPr>
          <w:p w:rsidR="00F76ED4" w:rsidRPr="00C04260" w:rsidRDefault="00F76ED4" w:rsidP="00F76ED4">
            <w:pPr>
              <w:pStyle w:val="AppendixTableText"/>
              <w:keepNext/>
            </w:pPr>
            <w:r w:rsidRPr="00C04260">
              <w:rPr>
                <w:rFonts w:ascii="Tahoma" w:hAnsi="Tahoma" w:cs="Tahoma"/>
              </w:rPr>
              <w:t xml:space="preserve">160 días* </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80 días*</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Text"/>
              <w:keepNext/>
              <w:rPr>
                <w:rFonts w:ascii="Tahoma" w:hAnsi="Tahoma" w:cs="Tahoma"/>
                <w:i/>
              </w:rPr>
            </w:pPr>
            <w:r w:rsidRPr="00C04260">
              <w:rPr>
                <w:rFonts w:ascii="Tahoma" w:hAnsi="Tahoma" w:cs="Tahoma"/>
              </w:rPr>
              <w:t>50</w:t>
            </w:r>
            <w:r w:rsidR="00B662B4">
              <w:rPr>
                <w:rFonts w:ascii="Tahoma" w:hAnsi="Tahoma" w:cs="Tahoma"/>
              </w:rPr>
              <w:t>.</w:t>
            </w:r>
            <w:r w:rsidRPr="00C04260">
              <w:rPr>
                <w:rFonts w:ascii="Tahoma" w:hAnsi="Tahoma" w:cs="Tahoma"/>
              </w:rPr>
              <w:t>000 – 99</w:t>
            </w:r>
            <w:r w:rsidR="00B662B4">
              <w:rPr>
                <w:rFonts w:ascii="Tahoma" w:hAnsi="Tahoma" w:cs="Tahoma"/>
              </w:rPr>
              <w:t>.</w:t>
            </w:r>
            <w:r w:rsidRPr="00C04260">
              <w:rPr>
                <w:rFonts w:ascii="Tahoma" w:hAnsi="Tahoma" w:cs="Tahoma"/>
              </w:rPr>
              <w:t>999</w:t>
            </w:r>
          </w:p>
        </w:tc>
        <w:tc>
          <w:tcPr>
            <w:tcW w:w="3397" w:type="dxa"/>
            <w:vAlign w:val="center"/>
          </w:tcPr>
          <w:p w:rsidR="00F76ED4" w:rsidRPr="00C04260" w:rsidRDefault="00F76ED4" w:rsidP="00F76ED4">
            <w:pPr>
              <w:pStyle w:val="AppendixTableText"/>
              <w:keepNext/>
            </w:pPr>
            <w:r w:rsidRPr="00C04260">
              <w:rPr>
                <w:rFonts w:ascii="Tahoma" w:hAnsi="Tahoma" w:cs="Tahoma"/>
              </w:rPr>
              <w:t>250 días*</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 xml:space="preserve">125 días* </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Headings"/>
              <w:keepNext/>
              <w:rPr>
                <w:rFonts w:ascii="Tahoma" w:hAnsi="Tahoma" w:cs="Tahoma"/>
                <w:b w:val="0"/>
              </w:rPr>
            </w:pPr>
            <w:r w:rsidRPr="00C04260">
              <w:rPr>
                <w:rFonts w:ascii="Tahoma" w:hAnsi="Tahoma" w:cs="Tahoma"/>
                <w:b w:val="0"/>
              </w:rPr>
              <w:t>100</w:t>
            </w:r>
            <w:r w:rsidR="00B662B4">
              <w:rPr>
                <w:rFonts w:ascii="Tahoma" w:hAnsi="Tahoma" w:cs="Tahoma"/>
                <w:b w:val="0"/>
              </w:rPr>
              <w:t>.</w:t>
            </w:r>
            <w:r w:rsidRPr="00C04260">
              <w:rPr>
                <w:rFonts w:ascii="Tahoma" w:hAnsi="Tahoma" w:cs="Tahoma"/>
                <w:b w:val="0"/>
              </w:rPr>
              <w:t>000 – 199</w:t>
            </w:r>
            <w:r w:rsidR="00B662B4">
              <w:rPr>
                <w:rFonts w:ascii="Tahoma" w:hAnsi="Tahoma" w:cs="Tahoma"/>
                <w:b w:val="0"/>
              </w:rPr>
              <w:t>.</w:t>
            </w:r>
            <w:r w:rsidRPr="00C04260">
              <w:rPr>
                <w:rFonts w:ascii="Tahoma" w:hAnsi="Tahoma" w:cs="Tahoma"/>
                <w:b w:val="0"/>
              </w:rPr>
              <w:t>999</w:t>
            </w:r>
          </w:p>
        </w:tc>
        <w:tc>
          <w:tcPr>
            <w:tcW w:w="3397" w:type="dxa"/>
            <w:vAlign w:val="center"/>
          </w:tcPr>
          <w:p w:rsidR="00F76ED4" w:rsidRPr="00C04260" w:rsidRDefault="00F76ED4" w:rsidP="00F76ED4">
            <w:pPr>
              <w:pStyle w:val="AppendixTableText"/>
              <w:keepNext/>
            </w:pPr>
            <w:r w:rsidRPr="00C04260">
              <w:rPr>
                <w:rFonts w:ascii="Tahoma" w:hAnsi="Tahoma" w:cs="Tahoma"/>
              </w:rPr>
              <w:t>400 días*</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200 días*</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Headings"/>
              <w:keepNext/>
              <w:rPr>
                <w:rFonts w:ascii="Tahoma" w:hAnsi="Tahoma" w:cs="Tahoma"/>
                <w:b w:val="0"/>
              </w:rPr>
            </w:pPr>
            <w:r w:rsidRPr="00C04260">
              <w:rPr>
                <w:rFonts w:ascii="Tahoma" w:hAnsi="Tahoma" w:cs="Tahoma"/>
                <w:b w:val="0"/>
              </w:rPr>
              <w:t>200</w:t>
            </w:r>
            <w:r w:rsidR="00B662B4">
              <w:rPr>
                <w:rFonts w:ascii="Tahoma" w:hAnsi="Tahoma" w:cs="Tahoma"/>
                <w:b w:val="0"/>
              </w:rPr>
              <w:t>.</w:t>
            </w:r>
            <w:r w:rsidRPr="00C04260">
              <w:rPr>
                <w:rFonts w:ascii="Tahoma" w:hAnsi="Tahoma" w:cs="Tahoma"/>
                <w:b w:val="0"/>
              </w:rPr>
              <w:t>000 – 399</w:t>
            </w:r>
            <w:r w:rsidR="00B662B4">
              <w:rPr>
                <w:rFonts w:ascii="Tahoma" w:hAnsi="Tahoma" w:cs="Tahoma"/>
                <w:b w:val="0"/>
              </w:rPr>
              <w:t>.</w:t>
            </w:r>
            <w:r w:rsidRPr="00C04260">
              <w:rPr>
                <w:rFonts w:ascii="Tahoma" w:hAnsi="Tahoma" w:cs="Tahoma"/>
                <w:b w:val="0"/>
              </w:rPr>
              <w:t>999</w:t>
            </w:r>
          </w:p>
        </w:tc>
        <w:tc>
          <w:tcPr>
            <w:tcW w:w="3397" w:type="dxa"/>
            <w:vAlign w:val="center"/>
          </w:tcPr>
          <w:p w:rsidR="00F76ED4" w:rsidRPr="00C04260" w:rsidRDefault="00F76ED4" w:rsidP="00F76ED4">
            <w:pPr>
              <w:pStyle w:val="AppendixTableText"/>
              <w:keepNext/>
            </w:pPr>
            <w:r w:rsidRPr="00C04260">
              <w:rPr>
                <w:rFonts w:ascii="Tahoma" w:hAnsi="Tahoma" w:cs="Tahoma"/>
              </w:rPr>
              <w:t>600 días*</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300 días*</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Headings"/>
              <w:keepNext/>
              <w:rPr>
                <w:rFonts w:ascii="Tahoma" w:hAnsi="Tahoma" w:cs="Tahoma"/>
                <w:b w:val="0"/>
              </w:rPr>
            </w:pPr>
            <w:r w:rsidRPr="00C04260">
              <w:rPr>
                <w:rFonts w:ascii="Tahoma" w:hAnsi="Tahoma" w:cs="Tahoma"/>
                <w:b w:val="0"/>
              </w:rPr>
              <w:t>400</w:t>
            </w:r>
            <w:r w:rsidR="00B662B4">
              <w:rPr>
                <w:rFonts w:ascii="Tahoma" w:hAnsi="Tahoma" w:cs="Tahoma"/>
                <w:b w:val="0"/>
              </w:rPr>
              <w:t>.</w:t>
            </w:r>
            <w:r w:rsidRPr="00C04260">
              <w:rPr>
                <w:rFonts w:ascii="Tahoma" w:hAnsi="Tahoma" w:cs="Tahoma"/>
                <w:b w:val="0"/>
              </w:rPr>
              <w:t>000 – 599</w:t>
            </w:r>
            <w:r w:rsidR="00B662B4">
              <w:rPr>
                <w:rFonts w:ascii="Tahoma" w:hAnsi="Tahoma" w:cs="Tahoma"/>
                <w:b w:val="0"/>
              </w:rPr>
              <w:t>.</w:t>
            </w:r>
            <w:r w:rsidRPr="00C04260">
              <w:rPr>
                <w:rFonts w:ascii="Tahoma" w:hAnsi="Tahoma" w:cs="Tahoma"/>
                <w:b w:val="0"/>
              </w:rPr>
              <w:t>999</w:t>
            </w:r>
          </w:p>
        </w:tc>
        <w:tc>
          <w:tcPr>
            <w:tcW w:w="3397" w:type="dxa"/>
            <w:vAlign w:val="center"/>
          </w:tcPr>
          <w:p w:rsidR="00F76ED4" w:rsidRPr="00C04260" w:rsidRDefault="00F76ED4" w:rsidP="00F76ED4">
            <w:pPr>
              <w:pStyle w:val="AppendixTableText"/>
              <w:keepNext/>
            </w:pPr>
            <w:r w:rsidRPr="00C04260">
              <w:rPr>
                <w:rFonts w:ascii="Tahoma" w:hAnsi="Tahoma" w:cs="Tahoma"/>
              </w:rPr>
              <w:t>800 días*</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400 días*</w:t>
            </w:r>
          </w:p>
          <w:p w:rsidR="00F76ED4" w:rsidRPr="00C04260" w:rsidRDefault="00F76ED4" w:rsidP="00F76ED4">
            <w:pPr>
              <w:pStyle w:val="AppendixTableText"/>
              <w:keepNext/>
              <w:rPr>
                <w:rFonts w:ascii="Tahoma" w:hAnsi="Tahoma" w:cs="Tahoma"/>
              </w:rPr>
            </w:pPr>
          </w:p>
        </w:tc>
      </w:tr>
      <w:tr w:rsidR="00F76ED4" w:rsidRPr="00C04260" w:rsidTr="00CC4FE5">
        <w:trPr>
          <w:cantSplit/>
          <w:trHeight w:val="236"/>
        </w:trPr>
        <w:tc>
          <w:tcPr>
            <w:tcW w:w="3002" w:type="dxa"/>
            <w:vAlign w:val="center"/>
          </w:tcPr>
          <w:p w:rsidR="00F76ED4" w:rsidRPr="00C04260" w:rsidRDefault="00F76ED4" w:rsidP="00F76ED4">
            <w:pPr>
              <w:pStyle w:val="AppendixTableHeadings"/>
              <w:keepNext/>
            </w:pPr>
            <w:r w:rsidRPr="00C04260">
              <w:rPr>
                <w:rFonts w:ascii="Tahoma" w:hAnsi="Tahoma" w:cs="Tahoma"/>
                <w:b w:val="0"/>
              </w:rPr>
              <w:t>SAM</w:t>
            </w:r>
          </w:p>
          <w:p w:rsidR="00F76ED4" w:rsidRPr="00C04260" w:rsidRDefault="00F76ED4" w:rsidP="00B662B4">
            <w:pPr>
              <w:pStyle w:val="AppendixTableHeadings"/>
              <w:keepNext/>
              <w:rPr>
                <w:rFonts w:ascii="Tahoma" w:hAnsi="Tahoma" w:cs="Tahoma"/>
                <w:b w:val="0"/>
              </w:rPr>
            </w:pPr>
            <w:r w:rsidRPr="00C04260">
              <w:rPr>
                <w:rFonts w:ascii="Tahoma" w:hAnsi="Tahoma" w:cs="Tahoma"/>
                <w:b w:val="0"/>
              </w:rPr>
              <w:t>600</w:t>
            </w:r>
            <w:r w:rsidR="00B662B4">
              <w:rPr>
                <w:rFonts w:ascii="Tahoma" w:hAnsi="Tahoma" w:cs="Tahoma"/>
                <w:b w:val="0"/>
              </w:rPr>
              <w:t>.</w:t>
            </w:r>
            <w:r w:rsidRPr="00C04260">
              <w:rPr>
                <w:rFonts w:ascii="Tahoma" w:hAnsi="Tahoma" w:cs="Tahoma"/>
                <w:b w:val="0"/>
              </w:rPr>
              <w:t>000 +</w:t>
            </w:r>
          </w:p>
        </w:tc>
        <w:tc>
          <w:tcPr>
            <w:tcW w:w="3397" w:type="dxa"/>
            <w:vAlign w:val="center"/>
          </w:tcPr>
          <w:p w:rsidR="00F76ED4" w:rsidRPr="00C04260" w:rsidRDefault="00F76ED4" w:rsidP="00F76ED4">
            <w:pPr>
              <w:pStyle w:val="AppendixTableText"/>
              <w:keepNext/>
            </w:pPr>
            <w:r w:rsidRPr="00C04260">
              <w:rPr>
                <w:rFonts w:ascii="Tahoma" w:hAnsi="Tahoma" w:cs="Tahoma"/>
              </w:rPr>
              <w:t xml:space="preserve">1400 días* </w:t>
            </w:r>
          </w:p>
          <w:p w:rsidR="00F76ED4" w:rsidRPr="00C04260" w:rsidRDefault="00F76ED4" w:rsidP="00F76ED4">
            <w:pPr>
              <w:pStyle w:val="AppendixTableText"/>
              <w:keepNext/>
              <w:rPr>
                <w:rFonts w:ascii="Tahoma" w:hAnsi="Tahoma" w:cs="Tahoma"/>
              </w:rPr>
            </w:pPr>
          </w:p>
        </w:tc>
        <w:tc>
          <w:tcPr>
            <w:tcW w:w="2993" w:type="dxa"/>
            <w:vAlign w:val="center"/>
          </w:tcPr>
          <w:p w:rsidR="00F76ED4" w:rsidRPr="00C04260" w:rsidRDefault="00F76ED4" w:rsidP="00F76ED4">
            <w:pPr>
              <w:pStyle w:val="AppendixTableText"/>
              <w:keepNext/>
            </w:pPr>
            <w:r w:rsidRPr="00C04260">
              <w:rPr>
                <w:rFonts w:ascii="Tahoma" w:hAnsi="Tahoma" w:cs="Tahoma"/>
              </w:rPr>
              <w:t>700 días*</w:t>
            </w:r>
          </w:p>
          <w:p w:rsidR="00F76ED4" w:rsidRPr="00C04260" w:rsidRDefault="00F76ED4" w:rsidP="00F76ED4">
            <w:pPr>
              <w:pStyle w:val="AppendixTableText"/>
              <w:keepNext/>
              <w:rPr>
                <w:rFonts w:ascii="Tahoma" w:hAnsi="Tahoma" w:cs="Tahoma"/>
              </w:rPr>
            </w:pPr>
          </w:p>
        </w:tc>
      </w:tr>
    </w:tbl>
    <w:p w:rsidR="00F528E5" w:rsidRPr="00C04260" w:rsidRDefault="00F528E5" w:rsidP="003C56F1">
      <w:pPr>
        <w:pStyle w:val="AppendixBodyText"/>
        <w:spacing w:after="0"/>
      </w:pPr>
    </w:p>
    <w:p w:rsidR="00E762F8" w:rsidRPr="00C04260" w:rsidRDefault="00023FE7">
      <w:pPr>
        <w:pStyle w:val="AppendixFlushBulletedList"/>
        <w:tabs>
          <w:tab w:val="clear" w:pos="360"/>
          <w:tab w:val="num" w:pos="0"/>
        </w:tabs>
        <w:ind w:left="0" w:firstLine="0"/>
      </w:pPr>
      <w:r w:rsidRPr="00C04260">
        <w:rPr>
          <w:rFonts w:ascii="Tahoma" w:hAnsi="Tahoma" w:cs="Tahoma"/>
          <w:sz w:val="18"/>
          <w:szCs w:val="18"/>
        </w:rPr>
        <w:t>El número mínimo de licencias para las que se adquiere Software Assurance necesarias para elegibilidad a Cupones de Formación varía según el programa.</w:t>
      </w:r>
    </w:p>
    <w:p w:rsidR="00C65D66" w:rsidRPr="00C04260" w:rsidRDefault="00C65D66" w:rsidP="00C65D66">
      <w:pPr>
        <w:tabs>
          <w:tab w:val="left" w:pos="10440"/>
        </w:tabs>
        <w:spacing w:before="120"/>
        <w:ind w:right="306"/>
      </w:pPr>
      <w:r w:rsidRPr="00C04260">
        <w:rPr>
          <w:rFonts w:eastAsia="Calibri" w:cs="Tahoma"/>
          <w:b/>
          <w:i/>
          <w:color w:val="000000"/>
          <w:sz w:val="16"/>
          <w:szCs w:val="16"/>
        </w:rPr>
        <w:t>Nota:</w:t>
      </w:r>
      <w:r w:rsidRPr="00C04260">
        <w:rPr>
          <w:rFonts w:eastAsia="Calibri" w:cs="Tahoma"/>
          <w:i/>
          <w:color w:val="000000"/>
          <w:sz w:val="16"/>
          <w:szCs w:val="16"/>
        </w:rPr>
        <w:t xml:space="preserve"> Los créditos de formación disponibles según un contrato o una inscripción de tres (3) años completos </w:t>
      </w:r>
      <w:r w:rsidR="00147ED9">
        <w:rPr>
          <w:rFonts w:eastAsia="Calibri" w:cs="Tahoma"/>
          <w:i/>
          <w:color w:val="000000"/>
          <w:sz w:val="16"/>
          <w:szCs w:val="16"/>
        </w:rPr>
        <w:br/>
      </w:r>
      <w:r w:rsidRPr="00C04260">
        <w:rPr>
          <w:rFonts w:eastAsia="Calibri" w:cs="Tahoma"/>
          <w:i/>
          <w:color w:val="000000"/>
          <w:sz w:val="16"/>
          <w:szCs w:val="16"/>
        </w:rPr>
        <w:t>(consulte los detalles que aparecen a continuación).</w:t>
      </w:r>
      <w:r w:rsidR="00733A43" w:rsidRPr="00C04260">
        <w:rPr>
          <w:rFonts w:eastAsia="Calibri" w:cs="Tahoma"/>
          <w:i/>
          <w:color w:val="000000"/>
          <w:sz w:val="16"/>
          <w:szCs w:val="16"/>
        </w:rPr>
        <w:t xml:space="preserve"> </w:t>
      </w:r>
    </w:p>
    <w:p w:rsidR="00C65D66" w:rsidRPr="00C04260" w:rsidRDefault="00C65D66" w:rsidP="00C65D66">
      <w:pPr>
        <w:spacing w:after="60"/>
      </w:pPr>
      <w:r w:rsidRPr="00C04260">
        <w:rPr>
          <w:rFonts w:eastAsia="Calibri" w:cs="Tahoma"/>
          <w:i/>
          <w:color w:val="000000"/>
          <w:sz w:val="16"/>
          <w:szCs w:val="16"/>
        </w:rPr>
        <w:t>Consulte la tabla con aplicaciones de Office System</w:t>
      </w:r>
    </w:p>
    <w:p w:rsidR="00EC05F0" w:rsidRPr="00C04260" w:rsidRDefault="00C65D66" w:rsidP="00F76ED4">
      <w:pPr>
        <w:tabs>
          <w:tab w:val="left" w:pos="10440"/>
        </w:tabs>
        <w:ind w:right="302"/>
      </w:pPr>
      <w:r w:rsidRPr="00C04260">
        <w:rPr>
          <w:rFonts w:eastAsia="Calibri" w:cs="Tahoma"/>
          <w:i/>
          <w:color w:val="000000"/>
          <w:sz w:val="16"/>
          <w:szCs w:val="16"/>
        </w:rPr>
        <w:t>*Número de días por inscripción o contrato elegible.</w:t>
      </w:r>
    </w:p>
    <w:p w:rsidR="009D26EE" w:rsidRPr="00C04260" w:rsidRDefault="009D26EE" w:rsidP="003C56F1">
      <w:pPr>
        <w:pStyle w:val="AppendixBodyText"/>
        <w:spacing w:after="0"/>
      </w:pPr>
    </w:p>
    <w:p w:rsidR="009D26EE" w:rsidRPr="00C04260" w:rsidRDefault="009D26EE" w:rsidP="00341096">
      <w:pPr>
        <w:pStyle w:val="AppendixBodyText"/>
        <w:numPr>
          <w:ilvl w:val="0"/>
          <w:numId w:val="29"/>
        </w:numPr>
        <w:spacing w:afterLines="60" w:after="144"/>
      </w:pPr>
      <w:r w:rsidRPr="00C04260">
        <w:rPr>
          <w:rFonts w:ascii="Tahoma" w:hAnsi="Tahoma" w:cs="Tahoma"/>
          <w:bCs/>
          <w:sz w:val="18"/>
          <w:szCs w:val="18"/>
        </w:rPr>
        <w:t>No todos los cursos están disponibles en todos los idiomas.</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Se aplican las directivas locales establecidas por el Microsoft Learning Partner.</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Administradores de Beneficios tienen la posibilidad de revocar un cupón en el estado de cedido hasta la fecha de cancelación de clase establecida por el Microsoft Learning Partner.</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días del curso que no estén cubiertos por el cupón tendrá que pagarlos la persona que reciba la formación.</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lastRenderedPageBreak/>
        <w:t>Los días de cupones, que superen la cantidad de días aplicados a una clase específica, se devolverán al grupo de días disponibles para que los reasigne el Administrador de Beneficios.</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cursos que se impartan de forma intensiva necesitan días de cupones equivalentes al número de días del curso si se imparte de forma normal.</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El cupón solo es canjeable por días de formación dirigida por un instructor con Microsoft Learning Partners cualificados en cursos aprobados.</w:t>
      </w:r>
      <w:r w:rsidR="00733A43" w:rsidRPr="00C04260">
        <w:rPr>
          <w:rFonts w:ascii="Tahoma" w:hAnsi="Tahoma" w:cs="Tahoma"/>
          <w:bCs/>
          <w:sz w:val="18"/>
          <w:szCs w:val="18"/>
        </w:rPr>
        <w:t xml:space="preserve"> </w:t>
      </w:r>
      <w:r w:rsidRPr="00C04260">
        <w:rPr>
          <w:rFonts w:ascii="Tahoma" w:hAnsi="Tahoma" w:cs="Tahoma"/>
          <w:bCs/>
          <w:sz w:val="18"/>
          <w:szCs w:val="18"/>
        </w:rPr>
        <w:t>Estos cupones no incluyen cursos personalizados (que</w:t>
      </w:r>
      <w:r w:rsidR="00147ED9">
        <w:rPr>
          <w:rFonts w:ascii="Tahoma" w:hAnsi="Tahoma" w:cs="Tahoma"/>
          <w:bCs/>
          <w:sz w:val="18"/>
          <w:szCs w:val="18"/>
        </w:rPr>
        <w:t> </w:t>
      </w:r>
      <w:r w:rsidRPr="00C04260">
        <w:rPr>
          <w:rFonts w:ascii="Tahoma" w:hAnsi="Tahoma" w:cs="Tahoma"/>
          <w:bCs/>
          <w:sz w:val="18"/>
          <w:szCs w:val="18"/>
        </w:rPr>
        <w:t>no sean cursos aprobados impartidos de forma intensiva).</w:t>
      </w:r>
      <w:r w:rsidR="00733A43" w:rsidRPr="00C04260">
        <w:rPr>
          <w:rFonts w:ascii="Tahoma" w:hAnsi="Tahoma" w:cs="Tahoma"/>
          <w:bCs/>
          <w:sz w:val="18"/>
          <w:szCs w:val="18"/>
        </w:rPr>
        <w:t xml:space="preserve"> </w:t>
      </w:r>
      <w:r w:rsidRPr="00C04260">
        <w:rPr>
          <w:rFonts w:ascii="Tahoma" w:hAnsi="Tahoma" w:cs="Tahoma"/>
          <w:bCs/>
          <w:sz w:val="18"/>
          <w:szCs w:val="18"/>
        </w:rPr>
        <w:t>Para obtener información acerca de</w:t>
      </w:r>
      <w:r w:rsidR="00147ED9">
        <w:rPr>
          <w:rFonts w:ascii="Tahoma" w:hAnsi="Tahoma" w:cs="Tahoma"/>
          <w:bCs/>
          <w:sz w:val="18"/>
          <w:szCs w:val="18"/>
        </w:rPr>
        <w:t> </w:t>
      </w:r>
      <w:r w:rsidRPr="00C04260">
        <w:rPr>
          <w:rFonts w:ascii="Tahoma" w:hAnsi="Tahoma" w:cs="Tahoma"/>
          <w:bCs/>
          <w:sz w:val="18"/>
          <w:szCs w:val="18"/>
        </w:rPr>
        <w:t>cursos aprobados, visite http://www.microsoft.com/learning/sa/training.mspx.</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no pueden utilizarse para cubrir ningún precio relacionado con un Cliente que no se</w:t>
      </w:r>
      <w:r w:rsidR="00147ED9">
        <w:rPr>
          <w:rFonts w:ascii="Tahoma" w:hAnsi="Tahoma" w:cs="Tahoma"/>
          <w:bCs/>
          <w:sz w:val="18"/>
          <w:szCs w:val="18"/>
        </w:rPr>
        <w:t> </w:t>
      </w:r>
      <w:r w:rsidRPr="00C04260">
        <w:rPr>
          <w:rFonts w:ascii="Tahoma" w:hAnsi="Tahoma" w:cs="Tahoma"/>
          <w:bCs/>
          <w:sz w:val="18"/>
          <w:szCs w:val="18"/>
        </w:rPr>
        <w:t>presente a un curso reservado.</w:t>
      </w:r>
      <w:r w:rsidR="00733A43" w:rsidRPr="00C04260">
        <w:rPr>
          <w:rFonts w:ascii="Tahoma" w:hAnsi="Tahoma" w:cs="Tahoma"/>
          <w:bCs/>
          <w:sz w:val="18"/>
          <w:szCs w:val="18"/>
        </w:rPr>
        <w:t xml:space="preserve"> </w:t>
      </w:r>
      <w:r w:rsidRPr="00C04260">
        <w:rPr>
          <w:rFonts w:ascii="Tahoma" w:hAnsi="Tahoma" w:cs="Tahoma"/>
          <w:bCs/>
          <w:sz w:val="18"/>
          <w:szCs w:val="18"/>
        </w:rPr>
        <w:t xml:space="preserve">Todos los precios relacionados con </w:t>
      </w:r>
      <w:r w:rsidR="00CC4FE5">
        <w:rPr>
          <w:rFonts w:ascii="Tahoma" w:hAnsi="Tahoma" w:cs="Tahoma"/>
          <w:bCs/>
          <w:sz w:val="18"/>
          <w:szCs w:val="18"/>
        </w:rPr>
        <w:t>“</w:t>
      </w:r>
      <w:r w:rsidRPr="00C04260">
        <w:rPr>
          <w:rFonts w:ascii="Tahoma" w:hAnsi="Tahoma" w:cs="Tahoma"/>
          <w:bCs/>
          <w:sz w:val="18"/>
          <w:szCs w:val="18"/>
        </w:rPr>
        <w:t>Ausentismo</w:t>
      </w:r>
      <w:r w:rsidR="00CC4FE5">
        <w:rPr>
          <w:rFonts w:ascii="Tahoma" w:hAnsi="Tahoma" w:cs="Tahoma"/>
          <w:bCs/>
          <w:sz w:val="18"/>
          <w:szCs w:val="18"/>
        </w:rPr>
        <w:t>”</w:t>
      </w:r>
      <w:r w:rsidRPr="00C04260">
        <w:rPr>
          <w:rFonts w:ascii="Tahoma" w:hAnsi="Tahoma" w:cs="Tahoma"/>
          <w:bCs/>
          <w:sz w:val="18"/>
          <w:szCs w:val="18"/>
        </w:rPr>
        <w:t xml:space="preserve"> son responsabilidad del Cliente. </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solo puede canjearlos la persona aprobada por parte del Cliente para que utilice el</w:t>
      </w:r>
      <w:r w:rsidR="00147ED9">
        <w:rPr>
          <w:rFonts w:ascii="Tahoma" w:hAnsi="Tahoma" w:cs="Tahoma"/>
          <w:bCs/>
          <w:sz w:val="18"/>
          <w:szCs w:val="18"/>
        </w:rPr>
        <w:t> </w:t>
      </w:r>
      <w:r w:rsidRPr="00C04260">
        <w:rPr>
          <w:rFonts w:ascii="Tahoma" w:hAnsi="Tahoma" w:cs="Tahoma"/>
          <w:bCs/>
          <w:sz w:val="18"/>
          <w:szCs w:val="18"/>
        </w:rPr>
        <w:t xml:space="preserve">cupón. </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no pueden cambiarse por dinero en efectivo, dinero pagadero u otras prestaciones de</w:t>
      </w:r>
      <w:r w:rsidR="00147ED9">
        <w:rPr>
          <w:rFonts w:ascii="Tahoma" w:hAnsi="Tahoma" w:cs="Tahoma"/>
          <w:bCs/>
          <w:sz w:val="18"/>
          <w:szCs w:val="18"/>
        </w:rPr>
        <w:t> </w:t>
      </w:r>
      <w:r w:rsidRPr="00C04260">
        <w:rPr>
          <w:rFonts w:ascii="Tahoma" w:hAnsi="Tahoma" w:cs="Tahoma"/>
          <w:bCs/>
          <w:sz w:val="18"/>
          <w:szCs w:val="18"/>
        </w:rPr>
        <w:t>valor.</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se deben ceder durante el periodo de cobertura de Software Assurance.</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 grupo de días de Cupones de Formación disponible.</w:t>
      </w:r>
    </w:p>
    <w:p w:rsidR="00A53228" w:rsidRPr="00C04260" w:rsidRDefault="00982A40" w:rsidP="00341096">
      <w:pPr>
        <w:numPr>
          <w:ilvl w:val="0"/>
          <w:numId w:val="29"/>
        </w:numPr>
        <w:spacing w:afterLines="60" w:after="144"/>
      </w:pPr>
      <w:r w:rsidRPr="00C04260">
        <w:rPr>
          <w:rFonts w:cs="Tahoma"/>
          <w:bCs/>
          <w:szCs w:val="18"/>
        </w:rPr>
        <w:t>Con la excepción de Sesiones de Demostración, un día de Cupones de Formación es igual al equivalente de un día de sesión de formación.</w:t>
      </w:r>
      <w:r w:rsidR="00733A43" w:rsidRPr="00C04260">
        <w:rPr>
          <w:rFonts w:cs="Tahoma"/>
          <w:bCs/>
          <w:szCs w:val="18"/>
        </w:rPr>
        <w:t xml:space="preserve"> </w:t>
      </w:r>
      <w:r w:rsidRPr="00C04260">
        <w:rPr>
          <w:rFonts w:cs="Tahoma"/>
          <w:bCs/>
          <w:szCs w:val="18"/>
        </w:rPr>
        <w:t>Para las Sesiones de Demostración, un día de Cupones de Formación equivale a una Sesión de Demostración.</w:t>
      </w:r>
    </w:p>
    <w:p w:rsidR="00A53228" w:rsidRPr="00C04260" w:rsidRDefault="00982A40" w:rsidP="00341096">
      <w:pPr>
        <w:numPr>
          <w:ilvl w:val="0"/>
          <w:numId w:val="29"/>
        </w:numPr>
        <w:spacing w:afterLines="60" w:after="144"/>
      </w:pPr>
      <w:r w:rsidRPr="00C04260">
        <w:rPr>
          <w:rFonts w:cs="Tahoma"/>
          <w:bCs/>
          <w:szCs w:val="18"/>
        </w:rPr>
        <w:t>Los Clientes deben canjear Cupones de Formación para conjuntos de Sesiones de Demostración de cuatro o más</w:t>
      </w:r>
    </w:p>
    <w:p w:rsidR="00A53228" w:rsidRPr="00C04260" w:rsidRDefault="00982A40" w:rsidP="00341096">
      <w:pPr>
        <w:numPr>
          <w:ilvl w:val="0"/>
          <w:numId w:val="29"/>
        </w:numPr>
        <w:spacing w:afterLines="60" w:after="144"/>
      </w:pPr>
      <w:r w:rsidRPr="00C04260">
        <w:rPr>
          <w:rFonts w:cs="Tahoma"/>
          <w:bCs/>
          <w:szCs w:val="18"/>
        </w:rPr>
        <w:t>Los Cupones de Formación canjeados para Sesiones de Demostración, a diferencia de Cupones de Formación canjeados para otras sesiones de formación, no se limitan a un único individuo.</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 xml:space="preserve">Los cupones pueden utilizarse para reservar cursos de formación con un solo Microsoft Learning Partner cualificado a la vez. </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El Microsoft Learning Partner se reserva el derecho de cancelar una clase de acuerdo con la directiva de cancelación local.</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solo son válidos en los Microsoft Learning Partners participantes. Pueden utilizarse con cualquier Microsoft Learning Partner cualificado de todo el mundo. La participación puede variar.</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Clientes pueden proporcionar al Microsoft Learning Partner la información sobre el cupón que les gustaría aplicar con respecto al curso antes de finalizar el curso, con el propósito de utilizar el cupón como método de pago del curso.</w:t>
      </w:r>
      <w:r w:rsidR="00733A43" w:rsidRPr="00C04260">
        <w:rPr>
          <w:rFonts w:ascii="Tahoma" w:hAnsi="Tahoma" w:cs="Tahoma"/>
          <w:bCs/>
          <w:sz w:val="18"/>
          <w:szCs w:val="18"/>
        </w:rPr>
        <w:t xml:space="preserve"> </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Microsoft no se hace responsable de la pérdida, robo, extravío o uso indebido de los cupones.</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cupones solo puede canjearlos el Cliente que es susceptible de obtener el beneficio.</w:t>
      </w:r>
    </w:p>
    <w:p w:rsidR="00A53228" w:rsidRPr="00C04260" w:rsidRDefault="009D26EE" w:rsidP="00341096">
      <w:pPr>
        <w:pStyle w:val="AppendixBodyText"/>
        <w:numPr>
          <w:ilvl w:val="0"/>
          <w:numId w:val="29"/>
        </w:numPr>
        <w:spacing w:afterLines="60" w:after="144"/>
      </w:pPr>
      <w:r w:rsidRPr="00C04260">
        <w:rPr>
          <w:rFonts w:ascii="Tahoma" w:hAnsi="Tahoma" w:cs="Tahoma"/>
          <w:bCs/>
          <w:sz w:val="18"/>
          <w:szCs w:val="18"/>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C04260" w:rsidRDefault="009D26EE" w:rsidP="00346F4B">
      <w:pPr>
        <w:pStyle w:val="AppendixBodyText"/>
        <w:numPr>
          <w:ilvl w:val="0"/>
          <w:numId w:val="29"/>
        </w:numPr>
        <w:spacing w:after="0"/>
      </w:pPr>
      <w:r w:rsidRPr="00C04260">
        <w:rPr>
          <w:rFonts w:ascii="Tahoma" w:hAnsi="Tahoma" w:cs="Tahoma"/>
          <w:bCs/>
          <w:sz w:val="18"/>
          <w:szCs w:val="18"/>
        </w:rPr>
        <w:lastRenderedPageBreak/>
        <w:t>La tabla anterior muestra los créditos de formación disponibles según un contrato o una inscripción de tres (3) años completos.</w:t>
      </w:r>
      <w:r w:rsidR="00733A43" w:rsidRPr="00C04260">
        <w:rPr>
          <w:rFonts w:ascii="Tahoma" w:hAnsi="Tahoma" w:cs="Tahoma"/>
          <w:bCs/>
          <w:sz w:val="18"/>
          <w:szCs w:val="18"/>
        </w:rPr>
        <w:t xml:space="preserve"> </w:t>
      </w:r>
      <w:r w:rsidRPr="00C04260">
        <w:rPr>
          <w:rFonts w:ascii="Tahoma" w:hAnsi="Tahoma" w:cs="Tahoma"/>
          <w:bCs/>
          <w:sz w:val="18"/>
          <w:szCs w:val="18"/>
        </w:rPr>
        <w:t>Los Clientes que adquieran cobertura de Software Assurance de un (1) año recibirán un tercio del número establecido de créditos de formación.</w:t>
      </w:r>
      <w:r w:rsidR="00733A43" w:rsidRPr="00C04260">
        <w:rPr>
          <w:rFonts w:ascii="Tahoma" w:hAnsi="Tahoma" w:cs="Tahoma"/>
          <w:bCs/>
          <w:sz w:val="18"/>
          <w:szCs w:val="18"/>
        </w:rPr>
        <w:t xml:space="preserve"> </w:t>
      </w:r>
      <w:r w:rsidRPr="00C04260">
        <w:rPr>
          <w:rFonts w:ascii="Tahoma" w:hAnsi="Tahoma" w:cs="Tahoma"/>
          <w:bCs/>
          <w:sz w:val="18"/>
          <w:szCs w:val="18"/>
        </w:rPr>
        <w:t>Los Clientes que adquieran cobertura de Software Assurance de dos (2) años recibirán dos tercios del número establecido de créditos de formación.</w:t>
      </w:r>
      <w:bookmarkStart w:id="782" w:name="_Toc336338234"/>
    </w:p>
    <w:p w:rsidR="005A141F" w:rsidRPr="00C04260" w:rsidRDefault="005A141F" w:rsidP="005A141F">
      <w:pPr>
        <w:pStyle w:val="AppendixBodyText"/>
        <w:spacing w:after="0"/>
      </w:pPr>
    </w:p>
    <w:p w:rsidR="00023FE7" w:rsidRPr="00C04260" w:rsidRDefault="00023FE7">
      <w:pPr>
        <w:pStyle w:val="Heading3"/>
      </w:pPr>
      <w:bookmarkStart w:id="783" w:name="_Toc357598859"/>
      <w:r w:rsidRPr="00C04260">
        <w:rPr>
          <w:rFonts w:ascii="Tahoma" w:hAnsi="Tahoma" w:cs="Tahoma"/>
          <w:sz w:val="24"/>
        </w:rPr>
        <w:t>E-Learning</w:t>
      </w:r>
      <w:bookmarkEnd w:id="782"/>
      <w:bookmarkEnd w:id="783"/>
    </w:p>
    <w:p w:rsidR="00023FE7" w:rsidRPr="00C04260" w:rsidRDefault="00023FE7" w:rsidP="002D25C8"/>
    <w:p w:rsidR="003C56F1" w:rsidRPr="00C04260" w:rsidRDefault="00324479" w:rsidP="008A7860">
      <w:pPr>
        <w:tabs>
          <w:tab w:val="num" w:pos="360"/>
        </w:tabs>
        <w:spacing w:after="60"/>
      </w:pPr>
      <w:r w:rsidRPr="00C04260">
        <w:rPr>
          <w:rFonts w:cs="Tahoma"/>
          <w:b/>
          <w:szCs w:val="18"/>
        </w:rPr>
        <w:t>Clientes de Software Assurance Elegibles</w:t>
      </w:r>
    </w:p>
    <w:p w:rsidR="00324479" w:rsidRPr="00C04260" w:rsidRDefault="00324479" w:rsidP="002D25C8">
      <w:pPr>
        <w:tabs>
          <w:tab w:val="num" w:pos="360"/>
        </w:tabs>
      </w:pPr>
      <w:r w:rsidRPr="00C04260">
        <w:rPr>
          <w:rFonts w:cs="Tahoma"/>
          <w:szCs w:val="18"/>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324479" w:rsidRPr="00C04260" w:rsidRDefault="00324479" w:rsidP="002D25C8">
      <w:pPr>
        <w:tabs>
          <w:tab w:val="num" w:pos="360"/>
        </w:tabs>
      </w:pPr>
    </w:p>
    <w:p w:rsidR="008A7860" w:rsidRPr="00C04260" w:rsidRDefault="00324479" w:rsidP="008A7860">
      <w:pPr>
        <w:tabs>
          <w:tab w:val="num" w:pos="360"/>
        </w:tabs>
        <w:spacing w:after="60"/>
      </w:pPr>
      <w:r w:rsidRPr="00C04260">
        <w:rPr>
          <w:rFonts w:cs="Tahoma"/>
          <w:b/>
          <w:szCs w:val="18"/>
        </w:rPr>
        <w:t>Clientes elegibles para los Beneficios por Servicios Online</w:t>
      </w:r>
    </w:p>
    <w:p w:rsidR="00324479" w:rsidRPr="00C04260" w:rsidRDefault="00324479" w:rsidP="002D25C8">
      <w:pPr>
        <w:tabs>
          <w:tab w:val="num" w:pos="360"/>
        </w:tabs>
      </w:pPr>
      <w:r w:rsidRPr="00C04260">
        <w:rPr>
          <w:rFonts w:cs="Tahoma"/>
          <w:szCs w:val="18"/>
        </w:rPr>
        <w:t>Los Clientes con Windows Intune (por Dispositivo) son elegibles para utilizar el beneficio E-Learning de Sistemas durante el periodo de su inscripción.</w:t>
      </w:r>
      <w:r w:rsidR="00733A43" w:rsidRPr="00C04260">
        <w:rPr>
          <w:rFonts w:cs="Tahoma"/>
          <w:szCs w:val="18"/>
        </w:rPr>
        <w:t xml:space="preserve"> </w:t>
      </w:r>
      <w:r w:rsidRPr="00C04260">
        <w:rPr>
          <w:rFonts w:cs="Tahoma"/>
          <w:szCs w:val="18"/>
        </w:rPr>
        <w:t>Asimismo, los clientes de Office 365 son elegibles para utilizar el beneficio de</w:t>
      </w:r>
      <w:r w:rsidR="00147ED9">
        <w:rPr>
          <w:rFonts w:cs="Tahoma"/>
          <w:szCs w:val="18"/>
        </w:rPr>
        <w:t> </w:t>
      </w:r>
      <w:r w:rsidRPr="00C04260">
        <w:rPr>
          <w:rFonts w:cs="Tahoma"/>
          <w:szCs w:val="18"/>
        </w:rPr>
        <w:t xml:space="preserve">Aplicaciones E-Learning durante el periodo de su inscripción. </w:t>
      </w:r>
    </w:p>
    <w:p w:rsidR="00324479" w:rsidRPr="00C04260" w:rsidRDefault="00324479" w:rsidP="002D25C8">
      <w:pPr>
        <w:tabs>
          <w:tab w:val="num" w:pos="360"/>
        </w:tabs>
      </w:pPr>
    </w:p>
    <w:p w:rsidR="00324479" w:rsidRPr="00C04260" w:rsidRDefault="00324479" w:rsidP="002D25C8">
      <w:r w:rsidRPr="00C04260">
        <w:rPr>
          <w:rFonts w:cs="Tahoma"/>
          <w:szCs w:val="18"/>
        </w:rPr>
        <w:t>Los Clientes elegibles recibirán un código de acceso (para Aplicaciones, Sistemas, Servidores, Windows Intune (por</w:t>
      </w:r>
      <w:r w:rsidR="00147ED9">
        <w:rPr>
          <w:rFonts w:cs="Tahoma"/>
          <w:szCs w:val="18"/>
        </w:rPr>
        <w:t> </w:t>
      </w:r>
      <w:r w:rsidRPr="00C04260">
        <w:rPr>
          <w:rFonts w:cs="Tahoma"/>
          <w:szCs w:val="18"/>
        </w:rPr>
        <w:t>Dispositivo) y Office 365) por inscripción/contrato cualificado.</w:t>
      </w:r>
      <w:r w:rsidR="00733A43" w:rsidRPr="00C04260">
        <w:rPr>
          <w:rFonts w:cs="Tahoma"/>
          <w:szCs w:val="18"/>
        </w:rPr>
        <w:t xml:space="preserve"> </w:t>
      </w:r>
      <w:r w:rsidRPr="00C04260">
        <w:rPr>
          <w:rFonts w:cs="Tahoma"/>
          <w:szCs w:val="18"/>
        </w:rPr>
        <w:t>Los Clientes también podrán descargar archivos de E-Learning, compatibles con SCORM y de solo contenido (para Aplicaciones y Sistemas) desde VLSC para importarlos a su Plataforma de eLearning (LMS).</w:t>
      </w:r>
      <w:r w:rsidR="00733A43" w:rsidRPr="00C04260">
        <w:rPr>
          <w:rFonts w:cs="Tahoma"/>
          <w:szCs w:val="18"/>
        </w:rPr>
        <w:t xml:space="preserve"> </w:t>
      </w:r>
      <w:r w:rsidRPr="00C04260">
        <w:rPr>
          <w:rFonts w:cs="Tahoma"/>
          <w:szCs w:val="18"/>
        </w:rPr>
        <w:t>No se necesita un código de acceso para descargar archivos desde</w:t>
      </w:r>
      <w:r w:rsidR="00147ED9">
        <w:rPr>
          <w:rFonts w:cs="Tahoma"/>
          <w:szCs w:val="18"/>
        </w:rPr>
        <w:t> </w:t>
      </w:r>
      <w:r w:rsidRPr="00C04260">
        <w:rPr>
          <w:rFonts w:cs="Tahoma"/>
          <w:szCs w:val="18"/>
        </w:rPr>
        <w:t>VLSC. Los Clientes del Contrato Enterprise y Select podrán obtener contenido compatible con SCORM (para</w:t>
      </w:r>
      <w:r w:rsidR="00147ED9">
        <w:rPr>
          <w:rFonts w:cs="Tahoma"/>
          <w:szCs w:val="18"/>
        </w:rPr>
        <w:t> </w:t>
      </w:r>
      <w:r w:rsidRPr="00C04260">
        <w:rPr>
          <w:rFonts w:cs="Tahoma"/>
          <w:szCs w:val="18"/>
        </w:rPr>
        <w:t>Aplicaciones y Sistemas) a través de una descarga o DVD, mientras que los Clientes de Open y Open Value solo podrán obtener contenido compatible con SCORM (para Aplicaciones y Sistemas) a través de un DVD.</w:t>
      </w:r>
    </w:p>
    <w:p w:rsidR="00324479" w:rsidRPr="00C04260" w:rsidRDefault="00324479" w:rsidP="002D25C8"/>
    <w:p w:rsidR="00324479" w:rsidRPr="00C04260" w:rsidRDefault="00324479" w:rsidP="002D25C8">
      <w:r w:rsidRPr="00C04260">
        <w:rPr>
          <w:rFonts w:cs="Tahoma"/>
          <w:szCs w:val="18"/>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733A43" w:rsidRPr="00C04260">
        <w:rPr>
          <w:rFonts w:cs="Tahoma"/>
          <w:szCs w:val="18"/>
        </w:rPr>
        <w:t xml:space="preserve"> </w:t>
      </w:r>
      <w:r w:rsidRPr="00C04260">
        <w:rPr>
          <w:rFonts w:cs="Tahoma"/>
          <w:szCs w:val="18"/>
        </w:rPr>
        <w:t>El acceso no puede transmitirse de un usuario a otro.</w:t>
      </w:r>
      <w:r w:rsidR="00733A43" w:rsidRPr="00C04260">
        <w:rPr>
          <w:rFonts w:cs="Tahoma"/>
          <w:szCs w:val="18"/>
        </w:rPr>
        <w:t xml:space="preserve"> </w:t>
      </w:r>
      <w:r w:rsidRPr="00C04260">
        <w:rPr>
          <w:rFonts w:cs="Tahoma"/>
          <w:szCs w:val="18"/>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324479" w:rsidRPr="00C04260" w:rsidRDefault="00324479" w:rsidP="002D25C8">
      <w:pPr>
        <w:tabs>
          <w:tab w:val="num" w:pos="360"/>
        </w:tabs>
      </w:pPr>
    </w:p>
    <w:p w:rsidR="00324479" w:rsidRPr="00C04260" w:rsidRDefault="00324479" w:rsidP="002D25C8">
      <w:pPr>
        <w:tabs>
          <w:tab w:val="num" w:pos="0"/>
        </w:tabs>
      </w:pPr>
      <w:r w:rsidRPr="00C04260">
        <w:rPr>
          <w:rFonts w:cs="Tahoma"/>
          <w:szCs w:val="18"/>
        </w:rPr>
        <w:t xml:space="preserve">Los Clientes elegibles pueden adquirir kits de E-Learning en un centro de suministro regional si la opción online </w:t>
      </w:r>
      <w:r w:rsidR="00147ED9">
        <w:rPr>
          <w:rFonts w:cs="Tahoma"/>
          <w:szCs w:val="18"/>
        </w:rPr>
        <w:br/>
      </w:r>
      <w:r w:rsidRPr="00C04260">
        <w:rPr>
          <w:rFonts w:cs="Tahoma"/>
          <w:szCs w:val="18"/>
        </w:rPr>
        <w:t xml:space="preserve">no es suficiente. </w:t>
      </w:r>
    </w:p>
    <w:p w:rsidR="00324479" w:rsidRPr="00C04260" w:rsidRDefault="00324479" w:rsidP="002D25C8">
      <w:pPr>
        <w:tabs>
          <w:tab w:val="num" w:pos="0"/>
        </w:tabs>
      </w:pPr>
      <w:r w:rsidRPr="00C04260">
        <w:rPr>
          <w:rFonts w:cs="Tahoma"/>
          <w:szCs w:val="18"/>
        </w:rPr>
        <w:t>El uso y la implementación por parte de los Clientes de los cursos de E-Learning están sujetos a los términos y condiciones de su contrato de licencia.</w:t>
      </w:r>
      <w:r w:rsidR="00733A43" w:rsidRPr="00C04260">
        <w:rPr>
          <w:rFonts w:cs="Tahoma"/>
          <w:szCs w:val="18"/>
        </w:rPr>
        <w:t xml:space="preserve"> </w:t>
      </w:r>
    </w:p>
    <w:p w:rsidR="00324479" w:rsidRPr="00C04260" w:rsidRDefault="00324479" w:rsidP="002D25C8">
      <w:pPr>
        <w:tabs>
          <w:tab w:val="num" w:pos="0"/>
        </w:tabs>
      </w:pPr>
    </w:p>
    <w:p w:rsidR="008A7860" w:rsidRPr="00C04260" w:rsidRDefault="008A7860" w:rsidP="008A7860">
      <w:pPr>
        <w:spacing w:after="60"/>
      </w:pPr>
      <w:r w:rsidRPr="00C04260">
        <w:rPr>
          <w:rFonts w:cs="Tahoma"/>
          <w:b/>
          <w:szCs w:val="18"/>
        </w:rPr>
        <w:t>Aplicaciones de E-Learning</w:t>
      </w:r>
    </w:p>
    <w:p w:rsidR="00324479" w:rsidRPr="00C04260" w:rsidRDefault="00324479" w:rsidP="002D25C8">
      <w:r w:rsidRPr="00C04260">
        <w:t xml:space="preserve">Los </w:t>
      </w:r>
      <w:r w:rsidRPr="00C04260">
        <w:rPr>
          <w:rFonts w:cs="Tahoma"/>
          <w:szCs w:val="18"/>
        </w:rPr>
        <w:t xml:space="preserve">Clientes </w:t>
      </w:r>
      <w:r w:rsidRPr="00C04260">
        <w:rPr>
          <w:rFonts w:cs="Tahoma"/>
          <w:color w:val="000000"/>
          <w:szCs w:val="18"/>
        </w:rPr>
        <w:t>con conjuntos de programas Office ProPlus para Office 365,</w:t>
      </w:r>
      <w:r w:rsidRPr="00C04260">
        <w:rPr>
          <w:rFonts w:cs="Tahoma"/>
          <w:szCs w:val="18"/>
        </w:rPr>
        <w:t xml:space="preserve"> Office 365 y Software Assurance para productos cualificados de Aplicaciones son elegibles para utilizar cursos de E-Learning alojados y contenido compatible con SCORM.</w:t>
      </w:r>
      <w:r w:rsidR="00733A43" w:rsidRPr="00C04260">
        <w:rPr>
          <w:rFonts w:cs="Tahoma"/>
          <w:szCs w:val="18"/>
        </w:rPr>
        <w:t xml:space="preserve"> </w:t>
      </w:r>
    </w:p>
    <w:p w:rsidR="00324479" w:rsidRPr="00C04260" w:rsidRDefault="00324479" w:rsidP="002D25C8"/>
    <w:p w:rsidR="008A7860" w:rsidRPr="00C04260" w:rsidRDefault="008A7860" w:rsidP="008A7860">
      <w:pPr>
        <w:spacing w:after="60"/>
      </w:pPr>
      <w:r w:rsidRPr="00C04260">
        <w:rPr>
          <w:rFonts w:cs="Tahoma"/>
          <w:b/>
          <w:szCs w:val="18"/>
        </w:rPr>
        <w:t>Sistemas de E-Learning</w:t>
      </w:r>
    </w:p>
    <w:p w:rsidR="00324479" w:rsidRPr="00C04260" w:rsidRDefault="00324479" w:rsidP="002D25C8">
      <w:r w:rsidRPr="00C04260">
        <w:rPr>
          <w:rFonts w:cs="Tahoma"/>
          <w:szCs w:val="18"/>
        </w:rPr>
        <w:t>Los Clientes con Windows Intune (por Dispositivo) y Software Assurance para productos cualificados de Sistemas son elegibles para utilizar cursos de Cliente de E-Learning alojados y contenido compatible con SCORM.</w:t>
      </w:r>
      <w:r w:rsidR="00733A43" w:rsidRPr="00C04260">
        <w:rPr>
          <w:rFonts w:cs="Tahoma"/>
          <w:szCs w:val="18"/>
        </w:rPr>
        <w:t xml:space="preserve"> </w:t>
      </w:r>
    </w:p>
    <w:p w:rsidR="00324479" w:rsidRPr="00C04260" w:rsidRDefault="00324479" w:rsidP="002D25C8"/>
    <w:p w:rsidR="008A7860" w:rsidRPr="00C04260" w:rsidRDefault="008A7860" w:rsidP="008A7860">
      <w:pPr>
        <w:spacing w:after="60"/>
      </w:pPr>
      <w:r w:rsidRPr="00C04260">
        <w:rPr>
          <w:rFonts w:cs="Tahoma"/>
          <w:b/>
          <w:szCs w:val="18"/>
        </w:rPr>
        <w:t>Servidores de E-Learning</w:t>
      </w:r>
    </w:p>
    <w:p w:rsidR="00324479" w:rsidRPr="00C04260" w:rsidRDefault="00324479" w:rsidP="002D25C8">
      <w:r w:rsidRPr="00C04260">
        <w:rPr>
          <w:rFonts w:cs="Tahoma"/>
          <w:szCs w:val="18"/>
        </w:rPr>
        <w:t>Los Clientes con Software Assurance para productos cualificados de Servidores son elegibles para utilizar los cursos de Servidores de E-Learning alojados.</w:t>
      </w:r>
      <w:r w:rsidR="00733A43" w:rsidRPr="00C04260">
        <w:rPr>
          <w:rFonts w:cs="Tahoma"/>
          <w:szCs w:val="18"/>
        </w:rPr>
        <w:t xml:space="preserve"> </w:t>
      </w:r>
    </w:p>
    <w:p w:rsidR="00023FE7" w:rsidRDefault="00023FE7" w:rsidP="002D25C8"/>
    <w:p w:rsidR="00147ED9" w:rsidRPr="00C04260" w:rsidRDefault="00147ED9" w:rsidP="002D25C8"/>
    <w:p w:rsidR="00023FE7" w:rsidRPr="00C04260" w:rsidRDefault="00023FE7" w:rsidP="002D25C8">
      <w:pPr>
        <w:pStyle w:val="Heading3"/>
      </w:pPr>
      <w:bookmarkStart w:id="784" w:name="_Toc336338235"/>
      <w:bookmarkStart w:id="785" w:name="_Toc357598860"/>
      <w:r w:rsidRPr="00C04260">
        <w:rPr>
          <w:rFonts w:ascii="Tahoma" w:hAnsi="Tahoma" w:cs="Tahoma"/>
          <w:sz w:val="24"/>
        </w:rPr>
        <w:t>Programa de Teletrabajo</w:t>
      </w:r>
      <w:bookmarkEnd w:id="784"/>
      <w:bookmarkEnd w:id="785"/>
    </w:p>
    <w:p w:rsidR="00023FE7" w:rsidRPr="00C04260" w:rsidRDefault="00023FE7" w:rsidP="002D25C8"/>
    <w:p w:rsidR="00023FE7" w:rsidRPr="00C04260" w:rsidRDefault="00023FE7" w:rsidP="002D25C8">
      <w:pPr>
        <w:pStyle w:val="AppendixBodyText"/>
        <w:spacing w:after="0"/>
      </w:pPr>
      <w:r w:rsidRPr="00C04260">
        <w:rPr>
          <w:rFonts w:ascii="Tahoma" w:hAnsi="Tahoma" w:cs="Tahoma"/>
          <w:sz w:val="18"/>
          <w:szCs w:val="18"/>
        </w:rPr>
        <w:t xml:space="preserve">Los Clientes con una cobertura de Software Assurance activa para productos de aplicaciones de desktops cualificadas son elegibles para </w:t>
      </w:r>
      <w:r w:rsidRPr="00C04260">
        <w:rPr>
          <w:rFonts w:ascii="Tahoma" w:hAnsi="Tahoma" w:cs="Tahoma"/>
          <w:color w:val="000000"/>
          <w:sz w:val="18"/>
          <w:szCs w:val="18"/>
        </w:rPr>
        <w:t>participar en el Programa de Teletrabajo**.</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 xml:space="preserve">En virtud del Programa de Teletrabajo, los empleados de </w:t>
      </w:r>
      <w:r w:rsidRPr="00C04260">
        <w:rPr>
          <w:rFonts w:ascii="Tahoma" w:hAnsi="Tahoma" w:cs="Tahoma"/>
          <w:color w:val="000000"/>
          <w:sz w:val="18"/>
          <w:szCs w:val="18"/>
        </w:rPr>
        <w:lastRenderedPageBreak/>
        <w:t>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Siempre que sus empleados primero obtengan las claves de producto de Programa de Teletrabajo correspondientes de Microsoft, los Clientes podrán permitir que sus empleados instalen el software del 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Consulte la tabla o las secciones de productos individuales que aparecen a continuación para determinar las aplicaciones de desktops que hacen que los Clientes sean susceptibles de participar en el Programa de Teletrabajo.</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Las aplicaciones de desktops que están disponibles en el Programa de Teletrabajo también se identifican en la tabla que aparece a continuación*.</w:t>
      </w:r>
    </w:p>
    <w:p w:rsidR="00023FE7" w:rsidRPr="00C04260" w:rsidRDefault="00023FE7" w:rsidP="002D25C8">
      <w:pPr>
        <w:pStyle w:val="AppendixBodyText"/>
        <w:spacing w:after="0"/>
      </w:pPr>
    </w:p>
    <w:p w:rsidR="00023FE7" w:rsidRPr="00C04260" w:rsidRDefault="00023FE7" w:rsidP="002D25C8">
      <w:pPr>
        <w:pStyle w:val="AppendixFlushBulletedList"/>
        <w:tabs>
          <w:tab w:val="clear" w:pos="360"/>
        </w:tabs>
        <w:ind w:left="0" w:firstLine="0"/>
      </w:pPr>
      <w:r w:rsidRPr="00C04260">
        <w:rPr>
          <w:rFonts w:ascii="Tahoma" w:hAnsi="Tahoma" w:cs="Tahoma"/>
          <w:sz w:val="18"/>
          <w:szCs w:val="18"/>
        </w:rPr>
        <w:t>La elegibilidad de los Clientes para participar en el Programa de Teletrabajo finaliza con la expiración o la terminación de la cobertura de Software Assurance en aplicaciones de desktops cualificadas.</w:t>
      </w:r>
      <w:r w:rsidR="00733A43" w:rsidRPr="00C04260">
        <w:rPr>
          <w:rFonts w:ascii="Tahoma" w:hAnsi="Tahoma" w:cs="Tahoma"/>
          <w:sz w:val="18"/>
          <w:szCs w:val="18"/>
        </w:rPr>
        <w:t xml:space="preserve"> </w:t>
      </w:r>
      <w:r w:rsidRPr="00C04260">
        <w:rPr>
          <w:rFonts w:ascii="Tahoma" w:hAnsi="Tahoma" w:cs="Tahoma"/>
          <w:sz w:val="18"/>
          <w:szCs w:val="18"/>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23FE7" w:rsidRPr="00C04260" w:rsidRDefault="00023FE7" w:rsidP="002D25C8">
      <w:pPr>
        <w:pStyle w:val="AppendixFlushBulletedList"/>
        <w:tabs>
          <w:tab w:val="clear" w:pos="360"/>
        </w:tabs>
        <w:ind w:left="0" w:firstLine="0"/>
      </w:pPr>
    </w:p>
    <w:p w:rsidR="00023FE7" w:rsidRPr="00C04260" w:rsidRDefault="00023FE7" w:rsidP="002D25C8">
      <w:pPr>
        <w:pStyle w:val="AppendixFlushBulletedList"/>
        <w:tabs>
          <w:tab w:val="clear" w:pos="360"/>
        </w:tabs>
        <w:ind w:left="0" w:firstLine="0"/>
      </w:pPr>
      <w:r w:rsidRPr="00C04260">
        <w:rPr>
          <w:rFonts w:ascii="Tahoma" w:hAnsi="Tahoma" w:cs="Tahoma"/>
          <w:sz w:val="18"/>
          <w:szCs w:val="18"/>
        </w:rPr>
        <w:t>El número de licencias del Programa de Teletrabajo que se podrán adquirir para una determinada aplicación de desktops está limitado al número de licencias para las aplicaciones cualificadas de desktops correspondientes para las que el Cliente adquiere Software Assurance.</w:t>
      </w:r>
      <w:r w:rsidR="00733A43" w:rsidRPr="00C04260">
        <w:rPr>
          <w:rFonts w:ascii="Tahoma" w:hAnsi="Tahoma" w:cs="Tahoma"/>
          <w:sz w:val="18"/>
          <w:szCs w:val="18"/>
        </w:rPr>
        <w:t xml:space="preserve"> </w:t>
      </w:r>
      <w:r w:rsidRPr="00C04260">
        <w:rPr>
          <w:rFonts w:ascii="Tahoma" w:hAnsi="Tahoma" w:cs="Tahoma"/>
          <w:sz w:val="18"/>
          <w:szCs w:val="18"/>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023FE7" w:rsidRPr="00C04260" w:rsidRDefault="00023FE7" w:rsidP="002D25C8">
      <w:pPr>
        <w:pStyle w:val="AppendixFlushBulletedList"/>
        <w:tabs>
          <w:tab w:val="clear" w:pos="360"/>
        </w:tabs>
        <w:ind w:left="0" w:firstLine="0"/>
      </w:pPr>
    </w:p>
    <w:p w:rsidR="00023FE7" w:rsidRPr="00C04260" w:rsidRDefault="00023FE7" w:rsidP="002D25C8">
      <w:pPr>
        <w:pStyle w:val="AppendixFlushBulletedList"/>
        <w:tabs>
          <w:tab w:val="clear" w:pos="360"/>
        </w:tabs>
        <w:ind w:left="0" w:firstLine="0"/>
      </w:pPr>
      <w:r w:rsidRPr="00C04260">
        <w:rPr>
          <w:rFonts w:ascii="Tahoma" w:hAnsi="Tahoma" w:cs="Tahoma"/>
          <w:sz w:val="18"/>
          <w:szCs w:val="18"/>
        </w:rPr>
        <w:t>Los Clientes no son responsables del cumplimiento o incumplimiento de los términos de licencia para el usuario final del Programa de Teletrabajo por parte de sus empleados.</w:t>
      </w:r>
      <w:r w:rsidR="00733A43" w:rsidRPr="00C04260">
        <w:rPr>
          <w:rFonts w:ascii="Tahoma" w:hAnsi="Tahoma" w:cs="Tahoma"/>
          <w:sz w:val="18"/>
          <w:szCs w:val="18"/>
        </w:rPr>
        <w:t xml:space="preserve"> </w:t>
      </w:r>
      <w:r w:rsidRPr="00C04260">
        <w:rPr>
          <w:rFonts w:ascii="Tahoma" w:hAnsi="Tahoma" w:cs="Tahoma"/>
          <w:sz w:val="18"/>
          <w:szCs w:val="18"/>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 Teletrabajo a los empleados y que informen a los mismos sobre cuándo deben interrumpir el uso del software del Programa de Teletrabajo junto con un lapso de cobertura de Software Assurance o la terminación del empleo.</w:t>
      </w:r>
    </w:p>
    <w:p w:rsidR="00023FE7" w:rsidRPr="00C04260" w:rsidRDefault="00023FE7" w:rsidP="002D25C8">
      <w:pPr>
        <w:pStyle w:val="AppendixFlushBulletedList"/>
        <w:tabs>
          <w:tab w:val="clear" w:pos="360"/>
        </w:tabs>
        <w:ind w:left="0" w:firstLine="0"/>
      </w:pPr>
    </w:p>
    <w:p w:rsidR="00023FE7" w:rsidRPr="00C04260" w:rsidRDefault="00023FE7" w:rsidP="002D25C8">
      <w:r w:rsidRPr="00C04260">
        <w:rPr>
          <w:rFonts w:cs="Tahoma"/>
          <w:color w:val="000000"/>
          <w:szCs w:val="18"/>
        </w:rPr>
        <w:t>La participación en este programa podrá implicar la aplicación de impuestos al Cliente y a sus empleados.</w:t>
      </w:r>
      <w:r w:rsidR="00733A43" w:rsidRPr="00C04260">
        <w:rPr>
          <w:rFonts w:cs="Tahoma"/>
          <w:color w:val="000000"/>
          <w:szCs w:val="18"/>
        </w:rPr>
        <w:t xml:space="preserve"> </w:t>
      </w:r>
      <w:r w:rsidRPr="00C04260">
        <w:rPr>
          <w:rFonts w:cs="Tahoma"/>
          <w:color w:val="000000"/>
          <w:szCs w:val="18"/>
        </w:rPr>
        <w:t xml:space="preserve">Es posible que el Cliente desee consultar a un asesor fiscal antes de utilizar este beneficio. Microsoft no asume ningún tipo de responsabilidad con respecto al cumplimiento de cualquier obligación relacionada con beneficios de empleo, aplicación de impuestos o generación de informes que el Cliente o sus empleados puedan contraer. </w:t>
      </w:r>
      <w:r w:rsidRPr="00C04260">
        <w:t>Los términos adicionales que se aplican a empleados de Nueva Zelanda se establecen a continuación:</w:t>
      </w:r>
    </w:p>
    <w:p w:rsidR="00023FE7" w:rsidRPr="00C04260" w:rsidRDefault="00023FE7" w:rsidP="00F93617"/>
    <w:p w:rsidR="00023FE7" w:rsidRPr="00C04260" w:rsidRDefault="00023FE7" w:rsidP="00341096">
      <w:pPr>
        <w:numPr>
          <w:ilvl w:val="0"/>
          <w:numId w:val="12"/>
        </w:numPr>
        <w:tabs>
          <w:tab w:val="left" w:pos="1440"/>
        </w:tabs>
        <w:spacing w:afterLines="60" w:after="144"/>
        <w:ind w:left="1440"/>
      </w:pPr>
      <w:r w:rsidRPr="00C04260">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C04260" w:rsidRDefault="00023FE7" w:rsidP="00F93617">
      <w:pPr>
        <w:numPr>
          <w:ilvl w:val="0"/>
          <w:numId w:val="12"/>
        </w:numPr>
        <w:tabs>
          <w:tab w:val="left" w:pos="1440"/>
        </w:tabs>
        <w:ind w:left="1440"/>
      </w:pPr>
      <w:r w:rsidRPr="00C04260">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C04260" w:rsidRDefault="00023FE7" w:rsidP="00F93617"/>
    <w:p w:rsidR="00023FE7" w:rsidRPr="00C04260" w:rsidRDefault="00023FE7" w:rsidP="002D25C8">
      <w:r w:rsidRPr="00C04260">
        <w:rPr>
          <w:rFonts w:cs="Tahoma"/>
          <w:szCs w:val="18"/>
        </w:rPr>
        <w:t>La lista de aplicaciones de desktops cualificadas está sujeta a cambios en cualquier momento y sin previo aviso, y varía según la región o la oferta. La disponibilidad del software del Programa de Teletrabajo está sujeta a cambios en cualquier momento y sin previo aviso y varía según la región, la oferta, la aplicación, la versión y el idioma.</w:t>
      </w:r>
    </w:p>
    <w:p w:rsidR="00023FE7" w:rsidRPr="00C04260" w:rsidRDefault="00023FE7" w:rsidP="002D25C8"/>
    <w:p w:rsidR="00023FE7" w:rsidRPr="00C04260" w:rsidRDefault="00502827" w:rsidP="00EC05F0">
      <w:pPr>
        <w:keepNext/>
        <w:keepLines/>
      </w:pPr>
      <w:r w:rsidRPr="00C04260">
        <w:rPr>
          <w:rFonts w:cs="Tahoma"/>
          <w:szCs w:val="18"/>
        </w:rPr>
        <w:lastRenderedPageBreak/>
        <w:t>Microsoft Office Professional Plus HUP contiene los siguientes programas de Microsoft Office:</w:t>
      </w:r>
    </w:p>
    <w:p w:rsidR="00023FE7" w:rsidRPr="00C04260"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C04260" w:rsidTr="00BF1889">
        <w:trPr>
          <w:trHeight w:val="60"/>
        </w:trPr>
        <w:tc>
          <w:tcPr>
            <w:tcW w:w="4437" w:type="dxa"/>
            <w:shd w:val="clear" w:color="auto" w:fill="FABF8F"/>
            <w:tcMar>
              <w:top w:w="0" w:type="dxa"/>
              <w:left w:w="108" w:type="dxa"/>
              <w:bottom w:w="0" w:type="dxa"/>
              <w:right w:w="108" w:type="dxa"/>
            </w:tcMar>
            <w:vAlign w:val="center"/>
          </w:tcPr>
          <w:p w:rsidR="00CA6072" w:rsidRPr="00C04260" w:rsidRDefault="00CA6072" w:rsidP="00EC05F0">
            <w:pPr>
              <w:pStyle w:val="appendixtableheadings0"/>
              <w:keepNext/>
              <w:keepLines/>
            </w:pPr>
            <w:r w:rsidRPr="00C04260">
              <w:rPr>
                <w:rFonts w:ascii="Tahoma" w:hAnsi="Tahoma" w:cs="Tahoma"/>
                <w:color w:val="000000"/>
                <w:sz w:val="20"/>
                <w:szCs w:val="20"/>
              </w:rPr>
              <w:t xml:space="preserve">Componentes de Office Professional Plus para HUP </w:t>
            </w:r>
          </w:p>
          <w:p w:rsidR="00023FE7" w:rsidRPr="00C04260" w:rsidRDefault="00023FE7" w:rsidP="00EC05F0">
            <w:pPr>
              <w:pStyle w:val="appendixtableheadings0"/>
              <w:keepNext/>
              <w:keepLines/>
              <w:rPr>
                <w:rFonts w:ascii="Tahoma" w:hAnsi="Tahoma" w:cs="Tahoma"/>
                <w:color w:val="000000"/>
                <w:sz w:val="20"/>
                <w:szCs w:val="20"/>
              </w:rPr>
            </w:pPr>
          </w:p>
        </w:tc>
      </w:tr>
      <w:tr w:rsidR="00023FE7" w:rsidRPr="00C04260" w:rsidTr="00BF1889">
        <w:trPr>
          <w:trHeight w:val="438"/>
        </w:trPr>
        <w:tc>
          <w:tcPr>
            <w:tcW w:w="4437" w:type="dxa"/>
            <w:tcMar>
              <w:top w:w="0" w:type="dxa"/>
              <w:left w:w="108" w:type="dxa"/>
              <w:bottom w:w="0" w:type="dxa"/>
              <w:right w:w="108" w:type="dxa"/>
            </w:tcMar>
            <w:vAlign w:val="center"/>
          </w:tcPr>
          <w:p w:rsidR="00CA6072" w:rsidRPr="00C04260" w:rsidRDefault="00CA6072" w:rsidP="00EC05F0">
            <w:pPr>
              <w:pStyle w:val="appendixtabletext0"/>
              <w:keepNext/>
              <w:keepLines/>
            </w:pPr>
            <w:r w:rsidRPr="00C04260">
              <w:rPr>
                <w:rFonts w:ascii="Tahoma" w:hAnsi="Tahoma" w:cs="Tahoma"/>
                <w:color w:val="000000"/>
              </w:rPr>
              <w:t>Word 2013</w:t>
            </w:r>
          </w:p>
          <w:p w:rsidR="00CA6072" w:rsidRPr="00C04260" w:rsidRDefault="00CA6072" w:rsidP="00EC05F0">
            <w:pPr>
              <w:pStyle w:val="appendixtabletext0"/>
              <w:keepNext/>
              <w:keepLines/>
            </w:pPr>
            <w:r w:rsidRPr="00C04260">
              <w:rPr>
                <w:rFonts w:ascii="Tahoma" w:hAnsi="Tahoma" w:cs="Tahoma"/>
                <w:color w:val="000000"/>
              </w:rPr>
              <w:t>Excel</w:t>
            </w:r>
            <w:r w:rsidR="00733A43" w:rsidRPr="00C04260">
              <w:rPr>
                <w:rFonts w:ascii="Tahoma" w:hAnsi="Tahoma" w:cs="Tahoma"/>
                <w:color w:val="000000"/>
                <w:vertAlign w:val="superscript"/>
              </w:rPr>
              <w:t>®</w:t>
            </w:r>
            <w:r w:rsidRPr="00C04260">
              <w:rPr>
                <w:rFonts w:ascii="Tahoma" w:hAnsi="Tahoma" w:cs="Tahoma"/>
                <w:color w:val="000000"/>
              </w:rPr>
              <w:t xml:space="preserve"> 2013</w:t>
            </w:r>
          </w:p>
          <w:p w:rsidR="00CA6072" w:rsidRPr="00C04260" w:rsidRDefault="00CA6072" w:rsidP="00EC05F0">
            <w:pPr>
              <w:pStyle w:val="appendixtabletext0"/>
              <w:keepNext/>
              <w:keepLines/>
            </w:pPr>
            <w:r w:rsidRPr="00C04260">
              <w:rPr>
                <w:rFonts w:ascii="Tahoma" w:hAnsi="Tahoma" w:cs="Tahoma"/>
                <w:color w:val="000000"/>
              </w:rPr>
              <w:t>PowerPoint</w:t>
            </w:r>
            <w:r w:rsidR="00733A43" w:rsidRPr="00C04260">
              <w:rPr>
                <w:rFonts w:ascii="Tahoma" w:hAnsi="Tahoma" w:cs="Tahoma"/>
                <w:color w:val="000000"/>
                <w:vertAlign w:val="superscript"/>
              </w:rPr>
              <w:t>®</w:t>
            </w:r>
            <w:r w:rsidRPr="00C04260">
              <w:rPr>
                <w:rFonts w:ascii="Tahoma" w:hAnsi="Tahoma" w:cs="Tahoma"/>
                <w:color w:val="000000"/>
              </w:rPr>
              <w:t xml:space="preserve"> 2013</w:t>
            </w:r>
          </w:p>
          <w:p w:rsidR="00CA6072" w:rsidRPr="00C04260" w:rsidRDefault="00CA6072" w:rsidP="00EC05F0">
            <w:pPr>
              <w:pStyle w:val="appendixtabletext0"/>
              <w:keepNext/>
              <w:keepLines/>
            </w:pPr>
            <w:r w:rsidRPr="00C04260">
              <w:rPr>
                <w:rFonts w:ascii="Tahoma" w:hAnsi="Tahoma" w:cs="Tahoma"/>
                <w:color w:val="000000"/>
              </w:rPr>
              <w:t>Outlook</w:t>
            </w:r>
            <w:r w:rsidR="00733A43" w:rsidRPr="00C04260">
              <w:rPr>
                <w:rFonts w:ascii="Tahoma" w:hAnsi="Tahoma" w:cs="Tahoma"/>
                <w:color w:val="000000"/>
                <w:vertAlign w:val="superscript"/>
              </w:rPr>
              <w:t>®</w:t>
            </w:r>
            <w:r w:rsidRPr="00C04260">
              <w:rPr>
                <w:rFonts w:ascii="Tahoma" w:hAnsi="Tahoma" w:cs="Tahoma"/>
                <w:color w:val="000000"/>
              </w:rPr>
              <w:t xml:space="preserve"> 2013</w:t>
            </w:r>
          </w:p>
          <w:p w:rsidR="00CA6072" w:rsidRPr="00C04260" w:rsidRDefault="00CA6072" w:rsidP="00EC05F0">
            <w:pPr>
              <w:pStyle w:val="appendixtabletext0"/>
              <w:keepNext/>
              <w:keepLines/>
            </w:pPr>
            <w:r w:rsidRPr="00C04260">
              <w:rPr>
                <w:rFonts w:ascii="Tahoma" w:hAnsi="Tahoma" w:cs="Tahoma"/>
                <w:color w:val="000000"/>
              </w:rPr>
              <w:t>Publisher 2013</w:t>
            </w:r>
          </w:p>
          <w:p w:rsidR="00CA6072" w:rsidRPr="00C04260" w:rsidRDefault="00CA6072" w:rsidP="00EC05F0">
            <w:pPr>
              <w:pStyle w:val="appendixtabletext0"/>
              <w:keepNext/>
              <w:keepLines/>
            </w:pPr>
            <w:r w:rsidRPr="00C04260">
              <w:rPr>
                <w:rFonts w:ascii="Tahoma" w:hAnsi="Tahoma" w:cs="Tahoma"/>
                <w:color w:val="000000"/>
              </w:rPr>
              <w:t>Access</w:t>
            </w:r>
            <w:r w:rsidR="00733A43" w:rsidRPr="00C04260">
              <w:rPr>
                <w:rFonts w:ascii="Tahoma" w:hAnsi="Tahoma" w:cs="Tahoma"/>
                <w:color w:val="000000"/>
                <w:vertAlign w:val="superscript"/>
              </w:rPr>
              <w:t>®</w:t>
            </w:r>
            <w:r w:rsidRPr="00C04260">
              <w:rPr>
                <w:rFonts w:ascii="Tahoma" w:hAnsi="Tahoma" w:cs="Tahoma"/>
                <w:color w:val="000000"/>
              </w:rPr>
              <w:t xml:space="preserve"> 2013</w:t>
            </w:r>
          </w:p>
          <w:p w:rsidR="00CA6072" w:rsidRPr="00C04260" w:rsidRDefault="00CA6072" w:rsidP="00EC05F0">
            <w:pPr>
              <w:pStyle w:val="appendixtabletext0"/>
              <w:keepNext/>
              <w:keepLines/>
            </w:pPr>
            <w:r w:rsidRPr="00C04260">
              <w:rPr>
                <w:rFonts w:ascii="Tahoma" w:hAnsi="Tahoma" w:cs="Tahoma"/>
                <w:color w:val="000000"/>
              </w:rPr>
              <w:t>OneNote</w:t>
            </w:r>
            <w:r w:rsidR="00733A43" w:rsidRPr="00C04260">
              <w:rPr>
                <w:rFonts w:ascii="Tahoma" w:hAnsi="Tahoma" w:cs="Tahoma"/>
                <w:color w:val="000000"/>
                <w:vertAlign w:val="superscript"/>
              </w:rPr>
              <w:t>®</w:t>
            </w:r>
            <w:r w:rsidRPr="00C04260">
              <w:rPr>
                <w:rFonts w:ascii="Tahoma" w:hAnsi="Tahoma" w:cs="Tahoma"/>
                <w:color w:val="000000"/>
              </w:rPr>
              <w:t xml:space="preserve"> 2013</w:t>
            </w:r>
          </w:p>
          <w:p w:rsidR="00CA6072" w:rsidRPr="00C04260" w:rsidRDefault="00CA6072" w:rsidP="00EC05F0">
            <w:pPr>
              <w:pStyle w:val="appendixtabletext0"/>
              <w:keepNext/>
              <w:keepLines/>
            </w:pPr>
            <w:r w:rsidRPr="00C04260">
              <w:rPr>
                <w:rFonts w:ascii="Tahoma" w:hAnsi="Tahoma" w:cs="Tahoma"/>
                <w:color w:val="000000"/>
              </w:rPr>
              <w:t>InfoPath</w:t>
            </w:r>
            <w:r w:rsidR="00733A43" w:rsidRPr="00C04260">
              <w:rPr>
                <w:rFonts w:ascii="Tahoma" w:hAnsi="Tahoma" w:cs="Tahoma"/>
                <w:color w:val="000000"/>
                <w:vertAlign w:val="superscript"/>
              </w:rPr>
              <w:t>®</w:t>
            </w:r>
            <w:r w:rsidRPr="00C04260">
              <w:rPr>
                <w:rFonts w:ascii="Tahoma" w:hAnsi="Tahoma" w:cs="Tahoma"/>
                <w:color w:val="000000"/>
              </w:rPr>
              <w:t xml:space="preserve"> 2013</w:t>
            </w:r>
          </w:p>
          <w:p w:rsidR="00502827" w:rsidRPr="00C04260" w:rsidRDefault="00B9674D" w:rsidP="00EC05F0">
            <w:pPr>
              <w:pStyle w:val="appendixtabletext0"/>
              <w:keepNext/>
              <w:keepLines/>
            </w:pPr>
            <w:r w:rsidRPr="00C04260">
              <w:rPr>
                <w:rFonts w:ascii="Tahoma" w:hAnsi="Tahoma" w:cs="Tahoma"/>
                <w:color w:val="000000"/>
              </w:rPr>
              <w:t>Lync 2013</w:t>
            </w:r>
          </w:p>
          <w:p w:rsidR="002D25C8" w:rsidRPr="00C04260" w:rsidRDefault="002D25C8" w:rsidP="00EC05F0">
            <w:pPr>
              <w:pStyle w:val="appendixtabletext0"/>
              <w:keepNext/>
              <w:keepLines/>
              <w:rPr>
                <w:rFonts w:ascii="Tahoma" w:hAnsi="Tahoma" w:cs="Tahoma"/>
                <w:color w:val="000000"/>
              </w:rPr>
            </w:pPr>
          </w:p>
        </w:tc>
      </w:tr>
    </w:tbl>
    <w:p w:rsidR="001C1727" w:rsidRPr="00C04260" w:rsidRDefault="001C1727" w:rsidP="001C1727"/>
    <w:p w:rsidR="00023FE7" w:rsidRPr="00C04260"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C04260"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C04260" w:rsidRDefault="00CA6072" w:rsidP="001B035A">
            <w:pPr>
              <w:pStyle w:val="appendixtableheadings0"/>
              <w:rPr>
                <w:rFonts w:ascii="Tahoma" w:hAnsi="Tahoma" w:cs="Tahoma"/>
                <w:color w:val="000000"/>
                <w:sz w:val="20"/>
                <w:szCs w:val="20"/>
              </w:rPr>
            </w:pPr>
            <w:r w:rsidRPr="00C04260">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C04260" w:rsidRDefault="00CA6072" w:rsidP="001B035A">
            <w:pPr>
              <w:pStyle w:val="appendixtableheadings0"/>
              <w:rPr>
                <w:rFonts w:ascii="Tahoma" w:hAnsi="Tahoma" w:cs="Tahoma"/>
                <w:color w:val="000000"/>
                <w:sz w:val="20"/>
                <w:szCs w:val="20"/>
              </w:rPr>
            </w:pPr>
            <w:r w:rsidRPr="00C04260">
              <w:rPr>
                <w:rFonts w:ascii="Tahoma" w:hAnsi="Tahoma" w:cs="Tahoma"/>
                <w:color w:val="000000"/>
                <w:sz w:val="20"/>
                <w:szCs w:val="20"/>
              </w:rPr>
              <w:t xml:space="preserve">Licencia de Programa </w:t>
            </w:r>
            <w:r w:rsidRPr="00C04260">
              <w:rPr>
                <w:rFonts w:ascii="Tahoma" w:hAnsi="Tahoma" w:cs="Tahoma"/>
                <w:color w:val="000000"/>
                <w:sz w:val="20"/>
                <w:szCs w:val="20"/>
              </w:rPr>
              <w:br/>
              <w:t>de Teletrabajo correspondiente</w:t>
            </w:r>
          </w:p>
        </w:tc>
      </w:tr>
      <w:tr w:rsidR="004D700D" w:rsidRPr="00C0426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C04260" w:rsidRDefault="004D700D" w:rsidP="001B035A">
            <w:pPr>
              <w:pStyle w:val="appendixtabletext0"/>
            </w:pPr>
            <w:r w:rsidRPr="00C04260">
              <w:rPr>
                <w:rFonts w:ascii="Tahoma" w:hAnsi="Tahoma" w:cs="Tahoma"/>
                <w:color w:val="000000"/>
              </w:rPr>
              <w:t>Office Standard 2010/2013</w:t>
            </w:r>
          </w:p>
          <w:p w:rsidR="004D700D" w:rsidRPr="00C04260" w:rsidRDefault="004D700D" w:rsidP="001B035A">
            <w:pPr>
              <w:pStyle w:val="appendixtabletext0"/>
            </w:pPr>
            <w:r w:rsidRPr="00C04260">
              <w:rPr>
                <w:rFonts w:ascii="Tahoma" w:hAnsi="Tahoma" w:cs="Tahoma"/>
                <w:color w:val="000000"/>
              </w:rPr>
              <w:t>Office Professional Plus 2010/2013</w:t>
            </w:r>
          </w:p>
          <w:p w:rsidR="004D700D" w:rsidRPr="00C04260" w:rsidRDefault="004D700D" w:rsidP="00C37E9D">
            <w:pPr>
              <w:pStyle w:val="appendixtabletext0"/>
              <w:rPr>
                <w:rFonts w:ascii="Tahoma" w:hAnsi="Tahoma" w:cs="Tahoma"/>
                <w:color w:val="000000"/>
              </w:rPr>
            </w:pPr>
            <w:r w:rsidRPr="00C04260">
              <w:rPr>
                <w:rFonts w:ascii="Tahoma" w:hAnsi="Tahoma" w:cs="Tahoma"/>
                <w:color w:val="000000"/>
              </w:rPr>
              <w:t xml:space="preserve">Office para Mac 2008 / Office para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C04260" w:rsidRDefault="004D700D" w:rsidP="00735622">
            <w:pPr>
              <w:pStyle w:val="appendixtabletext0"/>
            </w:pPr>
            <w:r w:rsidRPr="00C04260">
              <w:rPr>
                <w:rFonts w:ascii="Tahoma" w:hAnsi="Tahoma" w:cs="Tahoma"/>
                <w:color w:val="000000"/>
              </w:rPr>
              <w:t>Office Professional Plus 2013 HUP</w:t>
            </w:r>
          </w:p>
          <w:p w:rsidR="004D700D" w:rsidRPr="00C04260" w:rsidRDefault="004D700D" w:rsidP="00735622">
            <w:pPr>
              <w:pStyle w:val="appendixtabletext0"/>
            </w:pPr>
            <w:r w:rsidRPr="00C04260">
              <w:rPr>
                <w:rFonts w:ascii="Tahoma" w:hAnsi="Tahoma" w:cs="Tahoma"/>
                <w:color w:val="000000"/>
              </w:rPr>
              <w:t>o bien</w:t>
            </w:r>
          </w:p>
          <w:p w:rsidR="004D700D" w:rsidRPr="00C04260" w:rsidRDefault="00E316C2" w:rsidP="00147ED9">
            <w:pPr>
              <w:pStyle w:val="appendixtabletext0"/>
              <w:rPr>
                <w:rFonts w:ascii="Tahoma" w:hAnsi="Tahoma" w:cs="Tahoma"/>
                <w:color w:val="000000"/>
              </w:rPr>
            </w:pPr>
            <w:r w:rsidRPr="00C04260">
              <w:rPr>
                <w:rFonts w:ascii="Tahoma" w:hAnsi="Tahoma" w:cs="Tahoma"/>
                <w:color w:val="000000"/>
              </w:rPr>
              <w:t>Office para Mac Home &amp; Business 2011</w:t>
            </w:r>
            <w:r w:rsidR="00147ED9">
              <w:rPr>
                <w:rFonts w:ascii="Tahoma" w:hAnsi="Tahoma" w:cs="Tahoma"/>
                <w:color w:val="000000"/>
              </w:rPr>
              <w:t> </w:t>
            </w:r>
            <w:r w:rsidRPr="00C04260">
              <w:rPr>
                <w:rFonts w:ascii="Tahoma" w:hAnsi="Tahoma" w:cs="Tahoma"/>
                <w:color w:val="000000"/>
              </w:rPr>
              <w:t>HUP</w:t>
            </w:r>
          </w:p>
        </w:tc>
      </w:tr>
      <w:tr w:rsidR="004D700D" w:rsidRPr="00C0426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C04260" w:rsidRDefault="004D700D" w:rsidP="001B035A">
            <w:pPr>
              <w:pStyle w:val="appendixtabletext0"/>
            </w:pPr>
            <w:r w:rsidRPr="00C04260">
              <w:rPr>
                <w:rFonts w:ascii="Tahoma" w:hAnsi="Tahoma" w:cs="Tahoma"/>
                <w:color w:val="000000"/>
              </w:rPr>
              <w:t>Access 2010/2013</w:t>
            </w:r>
          </w:p>
          <w:p w:rsidR="004D700D" w:rsidRPr="00C04260" w:rsidRDefault="004D700D" w:rsidP="001B035A">
            <w:pPr>
              <w:pStyle w:val="appendixtabletext0"/>
            </w:pPr>
            <w:r w:rsidRPr="00C04260">
              <w:rPr>
                <w:rFonts w:ascii="Tahoma" w:hAnsi="Tahoma" w:cs="Tahoma"/>
                <w:color w:val="000000"/>
              </w:rPr>
              <w:t>Excel 2010/2013</w:t>
            </w:r>
          </w:p>
          <w:p w:rsidR="004D700D" w:rsidRPr="00C04260" w:rsidRDefault="004D700D" w:rsidP="001B035A">
            <w:pPr>
              <w:pStyle w:val="appendixtabletext0"/>
            </w:pPr>
            <w:r w:rsidRPr="00C04260">
              <w:rPr>
                <w:rFonts w:ascii="Tahoma" w:hAnsi="Tahoma" w:cs="Tahoma"/>
                <w:color w:val="000000"/>
              </w:rPr>
              <w:t>PowerPoint 2010/2013</w:t>
            </w:r>
          </w:p>
          <w:p w:rsidR="004D700D" w:rsidRPr="00C04260" w:rsidRDefault="004D700D" w:rsidP="001B035A">
            <w:pPr>
              <w:pStyle w:val="appendixtabletext0"/>
            </w:pPr>
            <w:r w:rsidRPr="00C04260">
              <w:rPr>
                <w:rFonts w:ascii="Tahoma" w:hAnsi="Tahoma" w:cs="Tahoma"/>
                <w:color w:val="000000"/>
              </w:rPr>
              <w:t>InfoPath 2010/2013</w:t>
            </w:r>
          </w:p>
          <w:p w:rsidR="004D700D" w:rsidRPr="00C04260" w:rsidRDefault="004D700D" w:rsidP="001B035A">
            <w:pPr>
              <w:pStyle w:val="appendixtabletext0"/>
            </w:pPr>
            <w:r w:rsidRPr="00C04260">
              <w:rPr>
                <w:rFonts w:ascii="Tahoma" w:hAnsi="Tahoma" w:cs="Tahoma"/>
                <w:color w:val="000000"/>
              </w:rPr>
              <w:t>OneNote 2010/2013</w:t>
            </w:r>
          </w:p>
          <w:p w:rsidR="004D700D" w:rsidRPr="00C04260" w:rsidRDefault="004D700D" w:rsidP="001B035A">
            <w:pPr>
              <w:pStyle w:val="appendixtabletext0"/>
            </w:pPr>
            <w:r w:rsidRPr="00C04260">
              <w:rPr>
                <w:rFonts w:ascii="Tahoma" w:hAnsi="Tahoma" w:cs="Tahoma"/>
                <w:color w:val="000000"/>
              </w:rPr>
              <w:t>Outlook 2010/2013</w:t>
            </w:r>
          </w:p>
          <w:p w:rsidR="004D700D" w:rsidRPr="00C04260" w:rsidRDefault="004D700D" w:rsidP="001B035A">
            <w:pPr>
              <w:pStyle w:val="appendixtabletext0"/>
            </w:pPr>
            <w:r w:rsidRPr="00C04260">
              <w:rPr>
                <w:rFonts w:ascii="Tahoma" w:hAnsi="Tahoma" w:cs="Tahoma"/>
                <w:color w:val="000000"/>
              </w:rPr>
              <w:t>Publisher 2010/2013</w:t>
            </w:r>
          </w:p>
          <w:p w:rsidR="004D700D" w:rsidRPr="00C04260" w:rsidRDefault="004D700D" w:rsidP="00737AED">
            <w:pPr>
              <w:pStyle w:val="appendixtabletext0"/>
            </w:pPr>
            <w:r w:rsidRPr="00C04260">
              <w:rPr>
                <w:rFonts w:ascii="Tahoma" w:hAnsi="Tahoma" w:cs="Tahoma"/>
                <w:color w:val="000000"/>
              </w:rPr>
              <w:t>Word 2010/2013</w:t>
            </w:r>
          </w:p>
          <w:p w:rsidR="00737AED" w:rsidRPr="00C04260"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C04260" w:rsidRDefault="004D700D" w:rsidP="00735622">
            <w:pPr>
              <w:pStyle w:val="appendixtabletext0"/>
            </w:pPr>
            <w:r w:rsidRPr="00C04260">
              <w:rPr>
                <w:rFonts w:ascii="Tahoma" w:hAnsi="Tahoma" w:cs="Tahoma"/>
                <w:color w:val="000000"/>
              </w:rPr>
              <w:t>Office Professional Plus 2013 HUP</w:t>
            </w:r>
          </w:p>
          <w:p w:rsidR="004D700D" w:rsidRPr="00C04260" w:rsidRDefault="004D700D" w:rsidP="00735622">
            <w:pPr>
              <w:pStyle w:val="appendixtabletext0"/>
            </w:pPr>
            <w:r w:rsidRPr="00C04260">
              <w:rPr>
                <w:rFonts w:ascii="Tahoma" w:hAnsi="Tahoma" w:cs="Tahoma"/>
                <w:color w:val="000000"/>
              </w:rPr>
              <w:t>o bien</w:t>
            </w:r>
          </w:p>
          <w:p w:rsidR="004D700D" w:rsidRPr="00C04260" w:rsidRDefault="00E316C2" w:rsidP="00C37E9D">
            <w:pPr>
              <w:pStyle w:val="appendixtabletext0"/>
              <w:rPr>
                <w:rFonts w:ascii="Tahoma" w:hAnsi="Tahoma" w:cs="Tahoma"/>
                <w:color w:val="000000"/>
              </w:rPr>
            </w:pPr>
            <w:r w:rsidRPr="00C04260">
              <w:rPr>
                <w:rFonts w:ascii="Tahoma" w:hAnsi="Tahoma" w:cs="Tahoma"/>
                <w:color w:val="000000"/>
              </w:rPr>
              <w:t>Office para Mac Home &amp; Business 2011 HUP</w:t>
            </w:r>
          </w:p>
        </w:tc>
      </w:tr>
      <w:tr w:rsidR="00CA6072" w:rsidRPr="00C0426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C04260" w:rsidRDefault="00CA6072" w:rsidP="001B035A">
            <w:pPr>
              <w:pStyle w:val="appendixtabletext0"/>
            </w:pPr>
            <w:r w:rsidRPr="00C04260">
              <w:rPr>
                <w:rFonts w:ascii="Tahoma" w:hAnsi="Tahoma" w:cs="Tahoma"/>
                <w:color w:val="000000"/>
              </w:rPr>
              <w:t xml:space="preserve">Visio Standard 2010/2013 </w:t>
            </w:r>
          </w:p>
          <w:p w:rsidR="00502827" w:rsidRPr="00C04260" w:rsidRDefault="00CA6072" w:rsidP="00502827">
            <w:pPr>
              <w:pStyle w:val="appendixtabletext0"/>
            </w:pPr>
            <w:r w:rsidRPr="00C04260">
              <w:rPr>
                <w:rFonts w:ascii="Tahoma" w:hAnsi="Tahoma" w:cs="Tahoma"/>
                <w:color w:val="000000"/>
              </w:rPr>
              <w:t>Visio Professional 2010/2013</w:t>
            </w:r>
            <w:r w:rsidRPr="00C04260">
              <w:rPr>
                <w:rFonts w:ascii="Tahoma" w:hAnsi="Tahoma" w:cs="Tahoma"/>
                <w:strike/>
                <w:color w:val="000000"/>
              </w:rPr>
              <w:t xml:space="preserve"> </w:t>
            </w:r>
          </w:p>
          <w:p w:rsidR="00502827" w:rsidRPr="00C04260"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C04260" w:rsidRDefault="00CA6072" w:rsidP="001B035A">
            <w:pPr>
              <w:pStyle w:val="appendixtabletext0"/>
            </w:pPr>
            <w:r w:rsidRPr="00C04260">
              <w:rPr>
                <w:rFonts w:ascii="Tahoma" w:hAnsi="Tahoma" w:cs="Tahoma"/>
                <w:color w:val="000000"/>
              </w:rPr>
              <w:t>Visio Professional 2013 HUP</w:t>
            </w:r>
          </w:p>
          <w:p w:rsidR="00CA6072" w:rsidRPr="00C04260" w:rsidRDefault="00CA6072" w:rsidP="001B035A">
            <w:pPr>
              <w:pStyle w:val="appendixtabletext0"/>
              <w:rPr>
                <w:rFonts w:ascii="Tahoma" w:hAnsi="Tahoma" w:cs="Tahoma"/>
                <w:color w:val="000000"/>
              </w:rPr>
            </w:pPr>
          </w:p>
        </w:tc>
      </w:tr>
      <w:tr w:rsidR="00CA6072" w:rsidRPr="00C0426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C04260" w:rsidRDefault="00CA6072" w:rsidP="001B035A">
            <w:pPr>
              <w:pStyle w:val="appendixtabletext0"/>
            </w:pPr>
            <w:r w:rsidRPr="00C04260">
              <w:rPr>
                <w:rFonts w:ascii="Tahoma" w:hAnsi="Tahoma" w:cs="Tahoma"/>
                <w:color w:val="000000"/>
              </w:rPr>
              <w:t>Project Standard 2010/2013</w:t>
            </w:r>
          </w:p>
          <w:p w:rsidR="00CA6072" w:rsidRPr="00C04260" w:rsidRDefault="00CA6072" w:rsidP="001E3357">
            <w:pPr>
              <w:pStyle w:val="appendixtabletext0"/>
            </w:pPr>
            <w:r w:rsidRPr="00C04260">
              <w:rPr>
                <w:rFonts w:ascii="Tahoma" w:hAnsi="Tahoma" w:cs="Tahoma"/>
                <w:color w:val="000000"/>
              </w:rPr>
              <w:t>Project Professional 2010/2013</w:t>
            </w:r>
          </w:p>
          <w:p w:rsidR="00737AED" w:rsidRPr="00C04260"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C04260" w:rsidRDefault="00CA6072" w:rsidP="001B035A">
            <w:pPr>
              <w:pStyle w:val="appendixtabletext0"/>
            </w:pPr>
            <w:r w:rsidRPr="00C04260">
              <w:rPr>
                <w:rFonts w:ascii="Tahoma" w:hAnsi="Tahoma" w:cs="Tahoma"/>
                <w:color w:val="000000"/>
              </w:rPr>
              <w:t>Project Standard 2013 HUP</w:t>
            </w:r>
          </w:p>
          <w:p w:rsidR="00CA6072" w:rsidRPr="00C04260" w:rsidRDefault="00CA6072" w:rsidP="001B035A">
            <w:pPr>
              <w:pStyle w:val="appendixtabletext0"/>
              <w:rPr>
                <w:rFonts w:ascii="Tahoma" w:hAnsi="Tahoma" w:cs="Tahoma"/>
                <w:color w:val="000000"/>
              </w:rPr>
            </w:pPr>
            <w:r w:rsidRPr="00C04260">
              <w:rPr>
                <w:rFonts w:ascii="Tahoma" w:hAnsi="Tahoma" w:cs="Tahoma"/>
                <w:color w:val="000000"/>
              </w:rPr>
              <w:t xml:space="preserve"> </w:t>
            </w:r>
          </w:p>
        </w:tc>
      </w:tr>
    </w:tbl>
    <w:p w:rsidR="00023FE7" w:rsidRPr="00C04260" w:rsidRDefault="00023FE7">
      <w:pPr>
        <w:pStyle w:val="AppendixBodyText"/>
        <w:ind w:left="630"/>
      </w:pPr>
      <w:r w:rsidRPr="00C04260">
        <w:rPr>
          <w:rFonts w:ascii="Tahoma" w:hAnsi="Tahoma" w:cs="Tahoma"/>
          <w:b/>
          <w:i/>
          <w:sz w:val="16"/>
          <w:szCs w:val="16"/>
        </w:rPr>
        <w:t>*</w:t>
      </w:r>
      <w:r w:rsidRPr="00C04260">
        <w:rPr>
          <w:rFonts w:ascii="Tahoma" w:hAnsi="Tahoma" w:cs="Tahoma"/>
          <w:i/>
          <w:sz w:val="16"/>
          <w:szCs w:val="16"/>
        </w:rPr>
        <w:t xml:space="preserve">La disponibilidad del software del Programa de Teletrabajo varía según la región, la oferta y el idioma. </w:t>
      </w:r>
    </w:p>
    <w:p w:rsidR="00023FE7" w:rsidRPr="00C04260" w:rsidRDefault="00023FE7">
      <w:pPr>
        <w:pStyle w:val="AppendixBodyText"/>
        <w:ind w:left="630"/>
      </w:pPr>
      <w:r w:rsidRPr="00C04260">
        <w:rPr>
          <w:rFonts w:ascii="Tahoma" w:hAnsi="Tahoma" w:cs="Tahoma"/>
          <w:i/>
          <w:sz w:val="16"/>
          <w:szCs w:val="16"/>
        </w:rPr>
        <w:t xml:space="preserve">Para obtener más información, incluida la información sobre la futura disponibilidad del software adicional del Programa de Teletrabajo, consulte </w:t>
      </w:r>
      <w:hyperlink r:id="rId22" w:history="1">
        <w:r w:rsidRPr="00C04260">
          <w:rPr>
            <w:rStyle w:val="Hyperlink"/>
            <w:rFonts w:ascii="Tahoma" w:hAnsi="Tahoma" w:cs="Tahoma"/>
            <w:i/>
            <w:sz w:val="16"/>
            <w:szCs w:val="16"/>
          </w:rPr>
          <w:t>http://www.microsoft.com/licensing</w:t>
        </w:r>
      </w:hyperlink>
      <w:r w:rsidRPr="00C04260">
        <w:rPr>
          <w:rFonts w:ascii="Tahoma" w:hAnsi="Tahoma" w:cs="Tahoma"/>
          <w:i/>
          <w:sz w:val="16"/>
          <w:szCs w:val="16"/>
        </w:rPr>
        <w:t>.</w:t>
      </w:r>
    </w:p>
    <w:p w:rsidR="00023FE7" w:rsidRPr="00C04260" w:rsidRDefault="00023FE7">
      <w:pPr>
        <w:pStyle w:val="AppendixBodyText"/>
        <w:ind w:left="630"/>
      </w:pPr>
      <w:r w:rsidRPr="00C04260">
        <w:rPr>
          <w:rFonts w:ascii="Tahoma" w:hAnsi="Tahoma" w:cs="Tahoma"/>
          <w:i/>
          <w:sz w:val="16"/>
          <w:szCs w:val="16"/>
        </w:rPr>
        <w:t>** Nota para los Clientes del Contrato Campus y School y de Open Value Subscription-Education Solutions: consulte su contrato CASA (3.5 o superior) o contrato OVS-ES para obtener información sobre las reglas específicas adicionales del programa.</w:t>
      </w:r>
    </w:p>
    <w:p w:rsidR="00023FE7" w:rsidRPr="00C04260" w:rsidRDefault="00023FE7" w:rsidP="00BD1A6A">
      <w:pPr>
        <w:ind w:left="630"/>
      </w:pPr>
      <w:r w:rsidRPr="00C04260">
        <w:rPr>
          <w:rFonts w:cs="Tahoma"/>
          <w:i/>
          <w:sz w:val="16"/>
          <w:szCs w:val="16"/>
        </w:rPr>
        <w:t xml:space="preserve">*** Tenga en cuenta que SharePoint Designer es un producto gratuito disponible para su descarga desde este vínculo </w:t>
      </w:r>
      <w:hyperlink r:id="rId23" w:history="1">
        <w:r w:rsidRPr="00C04260">
          <w:rPr>
            <w:rStyle w:val="Hyperlink"/>
            <w:rFonts w:cs="Tahoma"/>
            <w:i/>
            <w:sz w:val="16"/>
            <w:szCs w:val="16"/>
          </w:rPr>
          <w:t>http://www.microsoft.com/spd</w:t>
        </w:r>
        <w:r w:rsidR="00CC4FE5">
          <w:rPr>
            <w:rStyle w:val="Hyperlink"/>
            <w:rFonts w:cs="Tahoma"/>
            <w:i/>
            <w:sz w:val="16"/>
            <w:szCs w:val="16"/>
          </w:rPr>
          <w:t>”</w:t>
        </w:r>
        <w:r w:rsidRPr="00C04260">
          <w:rPr>
            <w:rStyle w:val="Hyperlink"/>
            <w:rFonts w:cs="Tahoma"/>
            <w:i/>
            <w:sz w:val="16"/>
            <w:szCs w:val="16"/>
          </w:rPr>
          <w:t>http://www.microsoft.com/spd</w:t>
        </w:r>
      </w:hyperlink>
    </w:p>
    <w:p w:rsidR="00147ED9" w:rsidRDefault="00147ED9">
      <w:bookmarkStart w:id="786" w:name="_Toc281378922"/>
      <w:r>
        <w:br w:type="page"/>
      </w:r>
    </w:p>
    <w:p w:rsidR="008A15A8" w:rsidRPr="00C04260" w:rsidRDefault="008A15A8" w:rsidP="002D25C8">
      <w:pPr>
        <w:outlineLvl w:val="2"/>
      </w:pPr>
      <w:r w:rsidRPr="00C04260">
        <w:rPr>
          <w:rFonts w:eastAsia="Calibri" w:cs="Tahoma"/>
          <w:b/>
          <w:bCs/>
          <w:sz w:val="24"/>
          <w:szCs w:val="20"/>
        </w:rPr>
        <w:lastRenderedPageBreak/>
        <w:t>Enterprise Source Licensing Program</w:t>
      </w:r>
      <w:bookmarkEnd w:id="786"/>
      <w:r w:rsidRPr="00C04260">
        <w:rPr>
          <w:rFonts w:eastAsia="Calibri" w:cs="Tahoma"/>
          <w:b/>
          <w:bCs/>
          <w:sz w:val="24"/>
          <w:szCs w:val="20"/>
        </w:rPr>
        <w:t xml:space="preserve"> </w:t>
      </w:r>
    </w:p>
    <w:p w:rsidR="001C20C9" w:rsidRPr="00C04260" w:rsidRDefault="001C20C9" w:rsidP="002D25C8">
      <w:pPr>
        <w:outlineLvl w:val="2"/>
      </w:pPr>
    </w:p>
    <w:p w:rsidR="008A15A8" w:rsidRPr="00C04260" w:rsidRDefault="008A15A8" w:rsidP="002D25C8">
      <w:r w:rsidRPr="00C04260">
        <w:rPr>
          <w:rFonts w:eastAsia="Calibri" w:cs="Tahoma"/>
          <w:szCs w:val="18"/>
        </w:rPr>
        <w:t>Los Clientes con Afiliación a Software Assurance y un mínimo de 1.500 desktops licenciados en el grupo de sistemas pueden participar en Enterprise Source Licensing Program (ESLP) durante el periodo de vigencia de su cobertura de Software Assurance.</w:t>
      </w:r>
      <w:r w:rsidR="00733A43" w:rsidRPr="00C04260">
        <w:rPr>
          <w:rFonts w:eastAsia="Calibri" w:cs="Tahoma"/>
          <w:szCs w:val="18"/>
        </w:rPr>
        <w:t xml:space="preserve"> </w:t>
      </w:r>
      <w:r w:rsidRPr="00C04260">
        <w:rPr>
          <w:rFonts w:eastAsia="Calibri" w:cs="Tahoma"/>
          <w:szCs w:val="18"/>
        </w:rPr>
        <w:t>ESLP proporciona acceso al código fuente de Microsoft Windows para desarrollo y soporte técnico internos.</w:t>
      </w:r>
      <w:r w:rsidR="00733A43" w:rsidRPr="00C04260">
        <w:rPr>
          <w:rFonts w:eastAsia="Calibri" w:cs="Tahoma"/>
          <w:szCs w:val="18"/>
        </w:rPr>
        <w:t xml:space="preserve"> </w:t>
      </w:r>
      <w:r w:rsidRPr="00C04260">
        <w:rPr>
          <w:rFonts w:eastAsia="Calibri" w:cs="Tahoma"/>
          <w:szCs w:val="18"/>
        </w:rPr>
        <w:t>ESLP no está disponible en todos los países y el beneficio se concede según contrato/inscripción.</w:t>
      </w:r>
    </w:p>
    <w:p w:rsidR="00DF400D" w:rsidRPr="00C04260" w:rsidRDefault="00DF400D" w:rsidP="002D25C8"/>
    <w:p w:rsidR="008A15A8" w:rsidRPr="00C04260" w:rsidRDefault="008A15A8" w:rsidP="002D25C8">
      <w:r w:rsidRPr="00C04260">
        <w:rPr>
          <w:rFonts w:eastAsia="Calibri" w:cs="Tahoma"/>
          <w:szCs w:val="18"/>
        </w:rPr>
        <w:t>El formulario de solicitud puede descargarse desde el Centro de Servicios de Licencias por Volumen (VLSC). La</w:t>
      </w:r>
      <w:r w:rsidR="00147ED9">
        <w:rPr>
          <w:rFonts w:eastAsia="Calibri" w:cs="Tahoma"/>
          <w:szCs w:val="18"/>
        </w:rPr>
        <w:t> </w:t>
      </w:r>
      <w:r w:rsidRPr="00C04260">
        <w:rPr>
          <w:rFonts w:eastAsia="Calibri" w:cs="Tahoma"/>
          <w:szCs w:val="18"/>
        </w:rPr>
        <w:t xml:space="preserve">elegibilidad y las áreas de disponibilidad están sujetas a los términos y condiciones de Microsoft (visite </w:t>
      </w:r>
      <w:r w:rsidR="00147ED9" w:rsidRPr="00147ED9">
        <w:rPr>
          <w:rFonts w:eastAsia="Calibri" w:cs="Tahoma"/>
          <w:color w:val="0000FF"/>
          <w:szCs w:val="18"/>
          <w:u w:val="single"/>
        </w:rPr>
        <w:t>www.microsoft.com/resources/sharedsource/Licensing/Enterprise.mspx</w:t>
      </w:r>
      <w:r w:rsidRPr="00C04260">
        <w:rPr>
          <w:rFonts w:eastAsia="Calibri" w:cs="Tahoma"/>
          <w:szCs w:val="18"/>
        </w:rPr>
        <w:t xml:space="preserve"> para obtener más detalles). Los programas Academic son elegibles para Microsoft Research Source Licensing Program.</w:t>
      </w:r>
    </w:p>
    <w:p w:rsidR="008A15A8" w:rsidRPr="00C04260" w:rsidRDefault="008A15A8" w:rsidP="002D25C8">
      <w:pPr>
        <w:pStyle w:val="Heading3"/>
      </w:pPr>
    </w:p>
    <w:p w:rsidR="00023FE7" w:rsidRPr="00C04260" w:rsidRDefault="00023FE7" w:rsidP="002D25C8">
      <w:pPr>
        <w:pStyle w:val="Heading3"/>
      </w:pPr>
      <w:bookmarkStart w:id="787" w:name="_Toc336338236"/>
      <w:bookmarkStart w:id="788" w:name="_Toc357598861"/>
      <w:r w:rsidRPr="00C04260">
        <w:rPr>
          <w:rFonts w:ascii="Tahoma" w:hAnsi="Tahoma" w:cs="Tahoma"/>
          <w:sz w:val="24"/>
        </w:rPr>
        <w:t>Soporte Técnico para la Resolución de Problemas 24x7</w:t>
      </w:r>
      <w:bookmarkEnd w:id="787"/>
      <w:bookmarkEnd w:id="788"/>
    </w:p>
    <w:p w:rsidR="00023FE7" w:rsidRPr="00C04260" w:rsidRDefault="00023FE7" w:rsidP="002D25C8"/>
    <w:p w:rsidR="00324479" w:rsidRPr="00C04260" w:rsidRDefault="00324479" w:rsidP="002D25C8">
      <w:r w:rsidRPr="00C04260">
        <w:rPr>
          <w:rFonts w:cs="Tahoma"/>
          <w:szCs w:val="18"/>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733A43" w:rsidRPr="00C04260">
        <w:rPr>
          <w:rFonts w:cs="Tahoma"/>
          <w:szCs w:val="18"/>
        </w:rPr>
        <w:t xml:space="preserve"> </w:t>
      </w:r>
    </w:p>
    <w:p w:rsidR="00023FE7" w:rsidRPr="00C04260" w:rsidRDefault="00023FE7"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733A43" w:rsidRPr="00C04260">
        <w:rPr>
          <w:rFonts w:ascii="Tahoma" w:hAnsi="Tahoma" w:cs="Tahoma"/>
          <w:sz w:val="18"/>
          <w:szCs w:val="18"/>
        </w:rPr>
        <w:t xml:space="preserve"> </w:t>
      </w:r>
      <w:r w:rsidRPr="00C04260">
        <w:rPr>
          <w:rFonts w:ascii="Tahoma" w:hAnsi="Tahoma" w:cs="Tahoma"/>
          <w:sz w:val="18"/>
          <w:szCs w:val="18"/>
        </w:rPr>
        <w:t>Microsoft realizará esfuerzos razonables para ayudar a los Clientes en sus solicitudes de soporte técnico conforme a las directivas de Soporte Técnico de Microsoft.</w:t>
      </w:r>
      <w:r w:rsidR="00733A43" w:rsidRPr="00C04260">
        <w:rPr>
          <w:rFonts w:ascii="Tahoma" w:hAnsi="Tahoma" w:cs="Tahoma"/>
          <w:sz w:val="18"/>
          <w:szCs w:val="18"/>
        </w:rPr>
        <w:t xml:space="preserve"> </w:t>
      </w:r>
      <w:r w:rsidRPr="00C04260">
        <w:rPr>
          <w:rFonts w:ascii="Tahoma" w:hAnsi="Tahoma" w:cs="Tahoma"/>
          <w:sz w:val="18"/>
          <w:szCs w:val="18"/>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C04260" w:rsidRDefault="00023FE7"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C04260" w:rsidRDefault="00DF400D"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t>Una solicitud de soporte break-fix asistido, también conocida como un incidente, se define como un problema de soporte técnico individual y el esfuerzo razonable necesario para resolverlo.</w:t>
      </w:r>
      <w:r w:rsidR="00733A43" w:rsidRPr="00C04260">
        <w:rPr>
          <w:rFonts w:ascii="Tahoma" w:hAnsi="Tahoma" w:cs="Tahoma"/>
          <w:sz w:val="18"/>
          <w:szCs w:val="18"/>
        </w:rPr>
        <w:t xml:space="preserve"> </w:t>
      </w:r>
      <w:r w:rsidRPr="00C04260">
        <w:rPr>
          <w:rFonts w:ascii="Tahoma" w:hAnsi="Tahoma" w:cs="Tahoma"/>
          <w:sz w:val="18"/>
          <w:szCs w:val="18"/>
        </w:rPr>
        <w:t>Un problema de soporte técnico individual es el que no se puede dividir en problemas subordinados.</w:t>
      </w:r>
      <w:r w:rsidR="00733A43" w:rsidRPr="00C04260">
        <w:rPr>
          <w:rFonts w:ascii="Tahoma" w:hAnsi="Tahoma" w:cs="Tahoma"/>
          <w:sz w:val="18"/>
          <w:szCs w:val="18"/>
        </w:rPr>
        <w:t xml:space="preserve"> </w:t>
      </w:r>
      <w:r w:rsidRPr="00C04260">
        <w:rPr>
          <w:rFonts w:ascii="Tahoma" w:hAnsi="Tahoma" w:cs="Tahoma"/>
          <w:sz w:val="18"/>
          <w:szCs w:val="18"/>
        </w:rPr>
        <w:t>Si un problema se compone de problemas subordinados, cada uno se considerará como un incidente individual.</w:t>
      </w:r>
      <w:r w:rsidR="00733A43" w:rsidRPr="00C04260">
        <w:rPr>
          <w:rFonts w:ascii="Tahoma" w:hAnsi="Tahoma" w:cs="Tahoma"/>
          <w:sz w:val="18"/>
          <w:szCs w:val="18"/>
        </w:rPr>
        <w:t xml:space="preserve"> </w:t>
      </w:r>
      <w:r w:rsidRPr="00C04260">
        <w:rPr>
          <w:rFonts w:ascii="Tahoma" w:hAnsi="Tahoma" w:cs="Tahoma"/>
          <w:sz w:val="18"/>
          <w:szCs w:val="18"/>
        </w:rPr>
        <w:t>Como respuesta a una solicitud de soporte break-fix asistido, en determinadas situaciones, podremos proporcionar a los Clientes una modificación del código de software del producto Microsoft disponible comercialmente para solucionar problemas críticos específicos (</w:t>
      </w:r>
      <w:r w:rsidR="00CC4FE5">
        <w:rPr>
          <w:rFonts w:ascii="Tahoma" w:hAnsi="Tahoma" w:cs="Tahoma"/>
          <w:sz w:val="18"/>
          <w:szCs w:val="18"/>
        </w:rPr>
        <w:t>“</w:t>
      </w:r>
      <w:r w:rsidRPr="00C04260">
        <w:rPr>
          <w:rFonts w:ascii="Tahoma" w:hAnsi="Tahoma" w:cs="Tahoma"/>
          <w:sz w:val="18"/>
          <w:szCs w:val="18"/>
        </w:rPr>
        <w:t>Revisiones</w:t>
      </w:r>
      <w:r w:rsidR="00CC4FE5">
        <w:rPr>
          <w:rFonts w:ascii="Tahoma" w:hAnsi="Tahoma" w:cs="Tahoma"/>
          <w:sz w:val="18"/>
          <w:szCs w:val="18"/>
        </w:rPr>
        <w:t>”</w:t>
      </w:r>
      <w:r w:rsidRPr="00C04260">
        <w:rPr>
          <w:rFonts w:ascii="Tahoma" w:hAnsi="Tahoma" w:cs="Tahoma"/>
          <w:sz w:val="18"/>
          <w:szCs w:val="18"/>
        </w:rPr>
        <w:t>). Las Revisiones están diseñadas para solucionar los problemas específicos de los Clientes y no se someten a pruebas de regresión.</w:t>
      </w:r>
      <w:r w:rsidR="00733A43" w:rsidRPr="00C04260">
        <w:rPr>
          <w:rFonts w:ascii="Tahoma" w:hAnsi="Tahoma" w:cs="Tahoma"/>
          <w:sz w:val="18"/>
          <w:szCs w:val="18"/>
        </w:rPr>
        <w:t xml:space="preserve"> </w:t>
      </w:r>
      <w:r w:rsidRPr="00C04260">
        <w:rPr>
          <w:rFonts w:ascii="Tahoma" w:hAnsi="Tahoma" w:cs="Tahoma"/>
          <w:sz w:val="18"/>
          <w:szCs w:val="18"/>
        </w:rPr>
        <w:t>Salvo que se disponga de otro modo en este documento, las Revisiones no se podrán distribuir a terceros que no son Filiales sin el consentimiento por escrito de Microsoft.</w:t>
      </w:r>
    </w:p>
    <w:p w:rsidR="00023FE7" w:rsidRPr="00C04260" w:rsidRDefault="00023FE7"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t xml:space="preserve">Los productos disponibles a través de Licencias por Volumen y que se incluyan actualmente en el Soporte Estándar, como se define en la </w:t>
      </w:r>
      <w:hyperlink r:id="rId24" w:history="1">
        <w:r w:rsidRPr="00C04260">
          <w:rPr>
            <w:rStyle w:val="Hyperlink"/>
            <w:rFonts w:ascii="Tahoma" w:hAnsi="Tahoma" w:cs="Tahoma"/>
            <w:sz w:val="18"/>
            <w:szCs w:val="18"/>
          </w:rPr>
          <w:t>Directiva de Ciclo de Vida de Soporte Técnico de Microsoft,</w:t>
        </w:r>
      </w:hyperlink>
      <w:r w:rsidRPr="00C04260">
        <w:rPr>
          <w:rFonts w:ascii="Tahoma" w:hAnsi="Tahoma" w:cs="Tahoma"/>
          <w:sz w:val="18"/>
          <w:szCs w:val="18"/>
        </w:rPr>
        <w:t xml:space="preserve"> </w:t>
      </w:r>
      <w:r w:rsidRPr="00C04260">
        <w:rPr>
          <w:rFonts w:ascii="Tahoma" w:hAnsi="Tahoma" w:cs="Tahoma"/>
          <w:color w:val="000000"/>
          <w:sz w:val="18"/>
          <w:szCs w:val="18"/>
        </w:rPr>
        <w:t>son elegibles para obtener Soporte Técnico para la Resolución de Problemas 24x7.</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Consulte la sección específica para dicho producto en este documento para ver la directiva de servicio y soporte técnico.</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Los Clientes también pueden utilizar versiones anteriores de productos que se incluyan en el Soporte Estándar en lugar de la versión licenciada actual.</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Se excluyen Developer Edition de todos los servidores, productos HED y Suscripciones MSDN.</w:t>
      </w:r>
    </w:p>
    <w:p w:rsidR="00023FE7" w:rsidRDefault="00023FE7" w:rsidP="002D25C8">
      <w:pPr>
        <w:pStyle w:val="AppendixBodyText"/>
        <w:spacing w:after="0"/>
      </w:pPr>
    </w:p>
    <w:p w:rsidR="00147ED9" w:rsidRPr="00C04260" w:rsidRDefault="00147ED9"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lastRenderedPageBreak/>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23FE7" w:rsidRPr="00C04260" w:rsidRDefault="00023FE7"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23FE7" w:rsidRPr="00C04260" w:rsidRDefault="00023FE7" w:rsidP="002D25C8">
      <w:pPr>
        <w:pStyle w:val="AppendixBodyText"/>
        <w:spacing w:after="0"/>
      </w:pPr>
    </w:p>
    <w:p w:rsidR="00023FE7" w:rsidRPr="00C04260" w:rsidRDefault="00023FE7" w:rsidP="002D25C8">
      <w:pPr>
        <w:pStyle w:val="AppendixBodyText"/>
        <w:spacing w:after="0"/>
      </w:pPr>
      <w:r w:rsidRPr="00C04260">
        <w:rPr>
          <w:rFonts w:ascii="Tahoma" w:hAnsi="Tahoma" w:cs="Tahoma"/>
          <w:sz w:val="18"/>
          <w:szCs w:val="18"/>
        </w:rPr>
        <w:t>El soporte técnico puede iniciarse mediante el envío de incidentes de forma electrónica a través de la web o por teléfono. Se aplican distintas disposiciones a cada tipo de soporte.</w:t>
      </w:r>
      <w:r w:rsidR="00733A43" w:rsidRPr="00C04260">
        <w:rPr>
          <w:rFonts w:ascii="Tahoma" w:hAnsi="Tahoma" w:cs="Tahoma"/>
          <w:sz w:val="18"/>
          <w:szCs w:val="18"/>
        </w:rPr>
        <w:t xml:space="preserve"> </w:t>
      </w:r>
      <w:r w:rsidRPr="00C04260">
        <w:rPr>
          <w:rFonts w:ascii="Tahoma" w:hAnsi="Tahoma" w:cs="Tahoma"/>
          <w:sz w:val="18"/>
          <w:szCs w:val="18"/>
        </w:rPr>
        <w:t>Soporte Técnico para la Resolución de Problemas 24x7 concede a los Clientes un número de incidentes y contactos para iniciar dichos incidentes, como se indica a continuación.</w:t>
      </w:r>
    </w:p>
    <w:p w:rsidR="00023FE7" w:rsidRPr="00C04260" w:rsidRDefault="00023FE7" w:rsidP="002D25C8">
      <w:pPr>
        <w:pStyle w:val="AppendixBodyText"/>
        <w:spacing w:after="0"/>
      </w:pPr>
    </w:p>
    <w:p w:rsidR="00023FE7" w:rsidRPr="00C04260" w:rsidRDefault="00023FE7" w:rsidP="00DA2788">
      <w:pPr>
        <w:spacing w:after="60"/>
      </w:pPr>
      <w:bookmarkStart w:id="789" w:name="_Toc240899163"/>
      <w:r w:rsidRPr="00C04260">
        <w:rPr>
          <w:rFonts w:cs="Tahoma"/>
          <w:b/>
          <w:szCs w:val="20"/>
        </w:rPr>
        <w:t>Concesiones de Incidentes de Soporte Telefónico</w:t>
      </w:r>
      <w:bookmarkEnd w:id="789"/>
    </w:p>
    <w:p w:rsidR="00023FE7" w:rsidRPr="00C04260" w:rsidRDefault="00023FE7" w:rsidP="002D25C8">
      <w:pPr>
        <w:pStyle w:val="AppendixBodyText"/>
        <w:spacing w:after="0"/>
      </w:pPr>
      <w:r w:rsidRPr="00C04260">
        <w:rPr>
          <w:rFonts w:ascii="Tahoma" w:hAnsi="Tahoma" w:cs="Tahoma"/>
          <w:sz w:val="18"/>
          <w:szCs w:val="18"/>
        </w:rPr>
        <w:t>El número de incidentes de soporte telefónico permitidos varía según el Cliente y según sus gastos en SA y opción de</w:t>
      </w:r>
      <w:r w:rsidR="00147ED9">
        <w:rPr>
          <w:rFonts w:ascii="Tahoma" w:hAnsi="Tahoma" w:cs="Tahoma"/>
          <w:sz w:val="18"/>
          <w:szCs w:val="18"/>
        </w:rPr>
        <w:t> </w:t>
      </w:r>
      <w:r w:rsidRPr="00C04260">
        <w:rPr>
          <w:rFonts w:ascii="Tahoma" w:hAnsi="Tahoma" w:cs="Tahoma"/>
          <w:sz w:val="18"/>
          <w:szCs w:val="18"/>
        </w:rPr>
        <w:t>pago.</w:t>
      </w:r>
      <w:r w:rsidR="00733A43" w:rsidRPr="00C04260">
        <w:rPr>
          <w:rFonts w:ascii="Tahoma" w:hAnsi="Tahoma" w:cs="Tahoma"/>
          <w:sz w:val="18"/>
          <w:szCs w:val="18"/>
        </w:rPr>
        <w:t xml:space="preserve"> </w:t>
      </w:r>
      <w:r w:rsidRPr="00C04260">
        <w:rPr>
          <w:rFonts w:ascii="Tahoma" w:hAnsi="Tahoma" w:cs="Tahoma"/>
          <w:sz w:val="18"/>
        </w:rPr>
        <w:t xml:space="preserve">Para tales fines, los </w:t>
      </w:r>
      <w:r w:rsidR="00CC4FE5">
        <w:rPr>
          <w:rFonts w:ascii="Tahoma" w:hAnsi="Tahoma" w:cs="Tahoma"/>
          <w:sz w:val="18"/>
        </w:rPr>
        <w:t>“</w:t>
      </w:r>
      <w:r w:rsidRPr="00C04260">
        <w:rPr>
          <w:rFonts w:ascii="Tahoma" w:hAnsi="Tahoma" w:cs="Tahoma"/>
          <w:sz w:val="18"/>
        </w:rPr>
        <w:t>Gastos en SA</w:t>
      </w:r>
      <w:r w:rsidR="00CC4FE5">
        <w:rPr>
          <w:rFonts w:ascii="Tahoma" w:hAnsi="Tahoma" w:cs="Tahoma"/>
          <w:sz w:val="18"/>
        </w:rPr>
        <w:t>”</w:t>
      </w:r>
      <w:r w:rsidRPr="00C04260">
        <w:rPr>
          <w:rFonts w:ascii="Tahoma" w:hAnsi="Tahoma" w:cs="Tahoma"/>
          <w:sz w:val="18"/>
        </w:rPr>
        <w:t xml:space="preserve"> no se refieren literalmente a la cantidad real de dólares que el Cliente ha gastado.</w:t>
      </w:r>
      <w:r w:rsidR="00733A43" w:rsidRPr="00C04260">
        <w:rPr>
          <w:rFonts w:ascii="Tahoma" w:hAnsi="Tahoma" w:cs="Tahoma"/>
          <w:sz w:val="18"/>
        </w:rPr>
        <w:t xml:space="preserve"> </w:t>
      </w:r>
      <w:r w:rsidRPr="00C04260">
        <w:rPr>
          <w:rFonts w:ascii="Tahoma" w:hAnsi="Tahoma" w:cs="Tahoma"/>
          <w:sz w:val="18"/>
        </w:rPr>
        <w:t>Por el contrario, es una aproximación de lo que el cliente ha gastado en cobertura de Software Assurance para dichos productos. Para Clien</w:t>
      </w:r>
      <w:r w:rsidRPr="00C04260">
        <w:rPr>
          <w:rFonts w:ascii="Tahoma" w:hAnsi="Tahoma" w:cs="Tahoma"/>
          <w:sz w:val="18"/>
          <w:szCs w:val="18"/>
        </w:rPr>
        <w:t>tes en virtud de programas de suscripción, es una aproximación de la cantidad total en dólares que el Cliente ha gastado en licencias para dichos productos en virtud de su inscripción o contrato.</w:t>
      </w:r>
      <w:r w:rsidR="00733A43" w:rsidRPr="00C04260">
        <w:rPr>
          <w:rFonts w:ascii="Tahoma" w:hAnsi="Tahoma" w:cs="Tahoma"/>
          <w:sz w:val="18"/>
          <w:szCs w:val="18"/>
        </w:rPr>
        <w:t xml:space="preserve"> </w:t>
      </w:r>
      <w:r w:rsidRPr="00C04260">
        <w:rPr>
          <w:rFonts w:ascii="Tahoma" w:hAnsi="Tahoma" w:cs="Tahoma"/>
          <w:sz w:val="18"/>
          <w:szCs w:val="18"/>
        </w:rPr>
        <w:t>El incidente gratuito se concede en virtud de una inscripción Enterprise y Select, un registro Select Plus y un contrato Open Value con cobertura de SA en, al menos, un producto de software de Servidor cualificado.</w:t>
      </w:r>
    </w:p>
    <w:p w:rsidR="00F42FB8" w:rsidRPr="00C04260" w:rsidRDefault="00F42FB8" w:rsidP="002D25C8">
      <w:pPr>
        <w:pStyle w:val="AppendixBodyText"/>
        <w:spacing w:after="0"/>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179"/>
        <w:gridCol w:w="2673"/>
        <w:gridCol w:w="2889"/>
      </w:tblGrid>
      <w:tr w:rsidR="00613BBB" w:rsidRPr="00C04260" w:rsidTr="00CC1F98">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04260" w:rsidRDefault="00613BBB" w:rsidP="00F42FB8">
            <w:pPr>
              <w:pStyle w:val="AppendixBodyText"/>
              <w:rPr>
                <w:rFonts w:ascii="Tahoma" w:hAnsi="Tahoma" w:cs="Tahoma"/>
                <w:b/>
                <w:bCs/>
              </w:rPr>
            </w:pPr>
            <w:r w:rsidRPr="00C04260">
              <w:rPr>
                <w:rFonts w:ascii="Tahoma" w:hAnsi="Tahoma" w:cs="Tahoma"/>
                <w:b/>
                <w:bCs/>
              </w:rPr>
              <w:t>Nombre de la moneda</w:t>
            </w:r>
          </w:p>
        </w:tc>
        <w:tc>
          <w:tcPr>
            <w:tcW w:w="117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04260" w:rsidRDefault="00613BBB" w:rsidP="00F42FB8">
            <w:pPr>
              <w:pStyle w:val="AppendixBodyText"/>
              <w:rPr>
                <w:rFonts w:ascii="Tahoma" w:hAnsi="Tahoma" w:cs="Tahoma"/>
                <w:b/>
                <w:bCs/>
              </w:rPr>
            </w:pPr>
            <w:r w:rsidRPr="00C04260">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04260" w:rsidRDefault="00613BBB" w:rsidP="00F42FB8">
            <w:pPr>
              <w:pStyle w:val="AppendixBodyText"/>
            </w:pPr>
            <w:r w:rsidRPr="00C04260">
              <w:rPr>
                <w:rFonts w:ascii="Tahoma" w:hAnsi="Tahoma" w:cs="Tahoma"/>
                <w:b/>
                <w:bCs/>
              </w:rPr>
              <w:t>Servidor/licencia CAL</w:t>
            </w:r>
          </w:p>
          <w:p w:rsidR="00613BBB" w:rsidRPr="00C04260" w:rsidRDefault="00613BBB" w:rsidP="00F42FB8">
            <w:pPr>
              <w:pStyle w:val="AppendixBodyText"/>
              <w:rPr>
                <w:rFonts w:ascii="Tahoma" w:hAnsi="Tahoma" w:cs="Tahoma"/>
                <w:b/>
                <w:bCs/>
              </w:rPr>
            </w:pPr>
            <w:r w:rsidRPr="00C04260">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04260" w:rsidRDefault="00613BBB" w:rsidP="00F42FB8">
            <w:pPr>
              <w:pStyle w:val="AppendixBodyText"/>
            </w:pPr>
            <w:r w:rsidRPr="00C04260">
              <w:rPr>
                <w:rFonts w:ascii="Tahoma" w:hAnsi="Tahoma" w:cs="Tahoma"/>
                <w:b/>
                <w:bCs/>
              </w:rPr>
              <w:t>IW/Cliente</w:t>
            </w:r>
          </w:p>
          <w:p w:rsidR="00613BBB" w:rsidRPr="00C04260" w:rsidRDefault="00613BBB" w:rsidP="00F42FB8">
            <w:pPr>
              <w:pStyle w:val="AppendixBodyText"/>
              <w:rPr>
                <w:rFonts w:ascii="Tahoma" w:hAnsi="Tahoma" w:cs="Tahoma"/>
                <w:b/>
                <w:bCs/>
              </w:rPr>
            </w:pPr>
            <w:r w:rsidRPr="00C04260">
              <w:rPr>
                <w:rFonts w:ascii="Tahoma" w:hAnsi="Tahoma" w:cs="Tahoma"/>
                <w:b/>
                <w:bCs/>
              </w:rPr>
              <w:t>Incrementos de concesiones de incidentes</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Dólar estadounidense</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USD</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$20.</w:t>
            </w:r>
            <w:r w:rsidR="00613BBB" w:rsidRPr="00C04260">
              <w:rPr>
                <w:rFonts w:ascii="Tahoma" w:hAnsi="Tahoma" w:cs="Tahoma"/>
                <w:sz w:val="18"/>
                <w:szCs w:val="18"/>
              </w:rPr>
              <w:t>000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$200.</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Dólar australiano</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AUD</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30.</w:t>
            </w:r>
            <w:r w:rsidR="00613BBB" w:rsidRPr="00C04260">
              <w:rPr>
                <w:rFonts w:ascii="Tahoma" w:hAnsi="Tahoma" w:cs="Tahoma"/>
                <w:sz w:val="18"/>
                <w:szCs w:val="18"/>
              </w:rPr>
              <w:t>000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300.</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Dólar canadiense</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CAD</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27.</w:t>
            </w:r>
            <w:r w:rsidR="00613BBB" w:rsidRPr="00C04260">
              <w:rPr>
                <w:rFonts w:ascii="Tahoma" w:hAnsi="Tahoma" w:cs="Tahoma"/>
                <w:sz w:val="18"/>
                <w:szCs w:val="18"/>
              </w:rPr>
              <w:t>000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270.</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Franco suizo</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CHF</w:t>
            </w:r>
          </w:p>
        </w:tc>
        <w:tc>
          <w:tcPr>
            <w:tcW w:w="2673"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S Fr. 33,000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S Fr. 330.</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Renminbi de China</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CNY</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CRC 165.</w:t>
            </w:r>
            <w:r w:rsidR="00613BBB" w:rsidRPr="00C04260">
              <w:rPr>
                <w:rFonts w:ascii="Tahoma" w:hAnsi="Tahoma" w:cs="Tahoma"/>
                <w:sz w:val="18"/>
                <w:szCs w:val="18"/>
              </w:rPr>
              <w:t>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CRC 1.650.000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Corona danesa</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DKK</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kr 160.</w:t>
            </w:r>
            <w:r w:rsidR="00613BBB" w:rsidRPr="00C04260">
              <w:rPr>
                <w:rFonts w:ascii="Tahoma" w:hAnsi="Tahoma" w:cs="Tahoma"/>
                <w:sz w:val="18"/>
                <w:szCs w:val="18"/>
              </w:rPr>
              <w:t>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kr 1.600.000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Euro</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EUR</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21.</w:t>
            </w:r>
            <w:r w:rsidR="00613BBB" w:rsidRPr="00C04260">
              <w:rPr>
                <w:rFonts w:ascii="Tahoma" w:hAnsi="Tahoma" w:cs="Tahoma"/>
                <w:sz w:val="18"/>
                <w:szCs w:val="18"/>
              </w:rPr>
              <w:t>500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215.</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Libra esterlina</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GBP</w:t>
            </w:r>
          </w:p>
        </w:tc>
        <w:tc>
          <w:tcPr>
            <w:tcW w:w="2673"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£13,500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£135.</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Yen japonés</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JPY</w:t>
            </w:r>
          </w:p>
        </w:tc>
        <w:tc>
          <w:tcPr>
            <w:tcW w:w="2673"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JPY 2.400.000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JPY 24.000.000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Won coreano</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KRW</w:t>
            </w:r>
          </w:p>
        </w:tc>
        <w:tc>
          <w:tcPr>
            <w:tcW w:w="2673"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KWD 24.000.000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KWD 240.000.000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Corona noruega</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NOK</w:t>
            </w:r>
          </w:p>
        </w:tc>
        <w:tc>
          <w:tcPr>
            <w:tcW w:w="2673"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kr 165.000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kr 1.650.000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Dólar neozelandés</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NZD</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35.</w:t>
            </w:r>
            <w:r w:rsidR="00613BBB" w:rsidRPr="00C04260">
              <w:rPr>
                <w:rFonts w:ascii="Tahoma" w:hAnsi="Tahoma" w:cs="Tahoma"/>
                <w:sz w:val="18"/>
                <w:szCs w:val="18"/>
              </w:rPr>
              <w:t>000</w:t>
            </w:r>
          </w:p>
        </w:tc>
        <w:tc>
          <w:tcPr>
            <w:tcW w:w="2889"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350.</w:t>
            </w:r>
            <w:r w:rsidR="00613BBB" w:rsidRPr="00C04260">
              <w:rPr>
                <w:rFonts w:ascii="Tahoma" w:hAnsi="Tahoma" w:cs="Tahoma"/>
                <w:sz w:val="18"/>
                <w:szCs w:val="18"/>
              </w:rPr>
              <w:t>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Corona sueca</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SEK</w:t>
            </w:r>
          </w:p>
        </w:tc>
        <w:tc>
          <w:tcPr>
            <w:tcW w:w="2673" w:type="dxa"/>
            <w:vAlign w:val="bottom"/>
          </w:tcPr>
          <w:p w:rsidR="00613BBB" w:rsidRPr="00C04260" w:rsidRDefault="00AA60F6" w:rsidP="00F42FB8">
            <w:pPr>
              <w:pStyle w:val="AppendixBodyText"/>
              <w:rPr>
                <w:rFonts w:ascii="Tahoma" w:hAnsi="Tahoma" w:cs="Tahoma"/>
                <w:sz w:val="18"/>
                <w:szCs w:val="18"/>
              </w:rPr>
            </w:pPr>
            <w:r>
              <w:rPr>
                <w:rFonts w:ascii="Tahoma" w:hAnsi="Tahoma" w:cs="Tahoma"/>
                <w:sz w:val="18"/>
                <w:szCs w:val="18"/>
              </w:rPr>
              <w:t>kr 200.</w:t>
            </w:r>
            <w:r w:rsidR="00613BBB" w:rsidRPr="00C04260">
              <w:rPr>
                <w:rFonts w:ascii="Tahoma" w:hAnsi="Tahoma" w:cs="Tahoma"/>
                <w:sz w:val="18"/>
                <w:szCs w:val="18"/>
              </w:rPr>
              <w:t>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kr 2.000.000</w:t>
            </w:r>
          </w:p>
        </w:tc>
      </w:tr>
      <w:tr w:rsidR="00613BBB" w:rsidRPr="00C04260" w:rsidTr="00CC1F98">
        <w:trPr>
          <w:trHeight w:val="236"/>
        </w:trPr>
        <w:tc>
          <w:tcPr>
            <w:tcW w:w="1980"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Nuevo dólar de Taiwán</w:t>
            </w:r>
          </w:p>
        </w:tc>
        <w:tc>
          <w:tcPr>
            <w:tcW w:w="117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TWD</w:t>
            </w:r>
          </w:p>
        </w:tc>
        <w:tc>
          <w:tcPr>
            <w:tcW w:w="2673"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NTD 700.000</w:t>
            </w:r>
          </w:p>
        </w:tc>
        <w:tc>
          <w:tcPr>
            <w:tcW w:w="2889" w:type="dxa"/>
            <w:vAlign w:val="bottom"/>
          </w:tcPr>
          <w:p w:rsidR="00613BBB" w:rsidRPr="00C04260" w:rsidRDefault="00613BBB" w:rsidP="00F42FB8">
            <w:pPr>
              <w:pStyle w:val="AppendixBodyText"/>
              <w:rPr>
                <w:rFonts w:ascii="Tahoma" w:hAnsi="Tahoma" w:cs="Tahoma"/>
                <w:sz w:val="18"/>
                <w:szCs w:val="18"/>
              </w:rPr>
            </w:pPr>
            <w:r w:rsidRPr="00C04260">
              <w:rPr>
                <w:rFonts w:ascii="Tahoma" w:hAnsi="Tahoma" w:cs="Tahoma"/>
                <w:sz w:val="18"/>
                <w:szCs w:val="18"/>
              </w:rPr>
              <w:t>NTD 7.000.000</w:t>
            </w:r>
          </w:p>
        </w:tc>
      </w:tr>
      <w:tr w:rsidR="004B4C79" w:rsidRPr="00C04260" w:rsidTr="00CC1F98">
        <w:trPr>
          <w:trHeight w:val="236"/>
        </w:trPr>
        <w:tc>
          <w:tcPr>
            <w:tcW w:w="1980"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Rupia india</w:t>
            </w:r>
          </w:p>
        </w:tc>
        <w:tc>
          <w:tcPr>
            <w:tcW w:w="1179"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INR</w:t>
            </w:r>
          </w:p>
        </w:tc>
        <w:tc>
          <w:tcPr>
            <w:tcW w:w="2673"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INR 1.000.000</w:t>
            </w:r>
          </w:p>
        </w:tc>
        <w:tc>
          <w:tcPr>
            <w:tcW w:w="2889"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INR 10.000.000</w:t>
            </w:r>
          </w:p>
        </w:tc>
      </w:tr>
      <w:tr w:rsidR="004B4C79" w:rsidRPr="00C04260" w:rsidTr="00CC1F98">
        <w:trPr>
          <w:trHeight w:val="236"/>
        </w:trPr>
        <w:tc>
          <w:tcPr>
            <w:tcW w:w="1980"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Rublo ruso</w:t>
            </w:r>
          </w:p>
        </w:tc>
        <w:tc>
          <w:tcPr>
            <w:tcW w:w="1179"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RUB</w:t>
            </w:r>
          </w:p>
        </w:tc>
        <w:tc>
          <w:tcPr>
            <w:tcW w:w="2673"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RUB 660.000</w:t>
            </w:r>
          </w:p>
        </w:tc>
        <w:tc>
          <w:tcPr>
            <w:tcW w:w="2889" w:type="dxa"/>
          </w:tcPr>
          <w:p w:rsidR="004B4C79" w:rsidRPr="00C04260" w:rsidRDefault="004B4C79" w:rsidP="00F42FB8">
            <w:pPr>
              <w:pStyle w:val="AppendixBodyText"/>
              <w:rPr>
                <w:rFonts w:ascii="Tahoma" w:hAnsi="Tahoma" w:cs="Tahoma"/>
                <w:sz w:val="18"/>
                <w:szCs w:val="18"/>
              </w:rPr>
            </w:pPr>
            <w:r w:rsidRPr="00C04260">
              <w:rPr>
                <w:rFonts w:ascii="Tahoma" w:hAnsi="Tahoma" w:cs="Tahoma"/>
                <w:sz w:val="18"/>
                <w:szCs w:val="18"/>
              </w:rPr>
              <w:t>RUB 6.600.000</w:t>
            </w:r>
          </w:p>
        </w:tc>
      </w:tr>
    </w:tbl>
    <w:p w:rsidR="00023FE7" w:rsidRDefault="00023FE7" w:rsidP="00F93617">
      <w:pPr>
        <w:pStyle w:val="AppendixBodyText"/>
        <w:spacing w:after="0"/>
      </w:pPr>
    </w:p>
    <w:p w:rsidR="00147ED9" w:rsidRPr="00C04260" w:rsidRDefault="00147ED9" w:rsidP="00F93617">
      <w:pPr>
        <w:pStyle w:val="AppendixBodyText"/>
        <w:spacing w:after="0"/>
      </w:pPr>
    </w:p>
    <w:p w:rsidR="00023FE7" w:rsidRPr="00C04260" w:rsidRDefault="00023FE7" w:rsidP="00F42FB8">
      <w:pPr>
        <w:pStyle w:val="AppendixBodyText"/>
        <w:spacing w:after="0"/>
      </w:pPr>
      <w:r w:rsidRPr="00C04260">
        <w:rPr>
          <w:rFonts w:ascii="Tahoma" w:hAnsi="Tahoma" w:cs="Tahoma"/>
          <w:sz w:val="18"/>
          <w:szCs w:val="18"/>
        </w:rPr>
        <w:t>Los incidentes basados en gastos de SA se obtienen según los gastos en SA en servidores y desktops en virtud de</w:t>
      </w:r>
      <w:r w:rsidR="00147ED9">
        <w:rPr>
          <w:rFonts w:ascii="Tahoma" w:hAnsi="Tahoma" w:cs="Tahoma"/>
          <w:sz w:val="18"/>
          <w:szCs w:val="18"/>
        </w:rPr>
        <w:t> </w:t>
      </w:r>
      <w:r w:rsidRPr="00C04260">
        <w:rPr>
          <w:rFonts w:ascii="Tahoma" w:hAnsi="Tahoma" w:cs="Tahoma"/>
          <w:sz w:val="18"/>
          <w:szCs w:val="18"/>
        </w:rPr>
        <w:t>una inscripción cualificada Select o Enterprise, registro Select Plus, Contrato Open Value o número de Autorización</w:t>
      </w:r>
      <w:r w:rsidR="00147ED9">
        <w:rPr>
          <w:rFonts w:ascii="Tahoma" w:hAnsi="Tahoma" w:cs="Tahoma"/>
          <w:sz w:val="18"/>
          <w:szCs w:val="18"/>
        </w:rPr>
        <w:t> </w:t>
      </w:r>
      <w:r w:rsidRPr="00C04260">
        <w:rPr>
          <w:rFonts w:ascii="Tahoma" w:hAnsi="Tahoma" w:cs="Tahoma"/>
          <w:sz w:val="18"/>
          <w:szCs w:val="18"/>
        </w:rPr>
        <w:t xml:space="preserve">de </w:t>
      </w:r>
      <w:r w:rsidRPr="00C04260">
        <w:rPr>
          <w:rFonts w:ascii="Tahoma" w:hAnsi="Tahoma" w:cs="Tahoma"/>
          <w:sz w:val="18"/>
          <w:szCs w:val="18"/>
        </w:rPr>
        <w:lastRenderedPageBreak/>
        <w:t>Licencia Open.</w:t>
      </w:r>
      <w:r w:rsidR="00733A43" w:rsidRPr="00C04260">
        <w:rPr>
          <w:rFonts w:ascii="Tahoma" w:hAnsi="Tahoma" w:cs="Tahoma"/>
          <w:sz w:val="18"/>
          <w:szCs w:val="18"/>
        </w:rPr>
        <w:t xml:space="preserve"> </w:t>
      </w:r>
      <w:r w:rsidRPr="00C04260">
        <w:rPr>
          <w:rFonts w:ascii="Tahoma" w:hAnsi="Tahoma" w:cs="Tahoma"/>
          <w:sz w:val="18"/>
          <w:szCs w:val="18"/>
        </w:rPr>
        <w:t>Por aproximadamente cada $20.000 de gastos en SA en Servidores y CAL, concederemos un incidente.</w:t>
      </w:r>
      <w:r w:rsidR="00733A43" w:rsidRPr="00C04260">
        <w:rPr>
          <w:rFonts w:ascii="Tahoma" w:hAnsi="Tahoma" w:cs="Tahoma"/>
          <w:sz w:val="18"/>
          <w:szCs w:val="18"/>
        </w:rPr>
        <w:t xml:space="preserve"> </w:t>
      </w:r>
      <w:r w:rsidRPr="00C04260">
        <w:rPr>
          <w:rFonts w:ascii="Tahoma" w:hAnsi="Tahoma" w:cs="Tahoma"/>
          <w:sz w:val="18"/>
          <w:szCs w:val="18"/>
        </w:rPr>
        <w:t>Por aproximadamente cada $200.000 de gastos en SA en Grupos de Sistemas y Aplicaciones, concederemos un incidente.</w:t>
      </w:r>
      <w:r w:rsidR="00733A43" w:rsidRPr="00C04260">
        <w:rPr>
          <w:rFonts w:ascii="Tahoma" w:hAnsi="Tahoma" w:cs="Tahoma"/>
          <w:sz w:val="18"/>
          <w:szCs w:val="18"/>
        </w:rPr>
        <w:t xml:space="preserve"> </w:t>
      </w:r>
      <w:r w:rsidRPr="00C04260">
        <w:rPr>
          <w:rFonts w:ascii="Tahoma" w:hAnsi="Tahoma" w:cs="Tahoma"/>
          <w:sz w:val="18"/>
          <w:szCs w:val="18"/>
        </w:rPr>
        <w:t>La tabla a continuación muestra los equivalentes aproximados de distintas monedas para concesiones basadas en gastos en SA con respecto a contratos basados en monedas que no sean el dólar estadounidense (USD).</w:t>
      </w:r>
      <w:r w:rsidR="00733A43" w:rsidRPr="00C04260">
        <w:rPr>
          <w:rFonts w:ascii="Tahoma" w:hAnsi="Tahoma" w:cs="Tahoma"/>
          <w:sz w:val="18"/>
          <w:szCs w:val="18"/>
        </w:rPr>
        <w:t xml:space="preserve"> </w:t>
      </w:r>
      <w:r w:rsidRPr="00C04260">
        <w:rPr>
          <w:rFonts w:ascii="Tahoma" w:hAnsi="Tahoma" w:cs="Tahoma"/>
          <w:sz w:val="18"/>
          <w:szCs w:val="18"/>
        </w:rPr>
        <w:t>Debido a la fluctuación de los tipos de cambio, esta tabla está sujeta a cambios.</w:t>
      </w:r>
    </w:p>
    <w:p w:rsidR="00023FE7" w:rsidRPr="00C04260" w:rsidRDefault="00023FE7" w:rsidP="00F42FB8">
      <w:pPr>
        <w:pStyle w:val="AppendixBodyText"/>
        <w:spacing w:after="0"/>
      </w:pPr>
    </w:p>
    <w:p w:rsidR="00023FE7" w:rsidRPr="00C04260" w:rsidRDefault="00023FE7" w:rsidP="00F42FB8">
      <w:pPr>
        <w:pStyle w:val="AppendixBodyText"/>
        <w:spacing w:after="0"/>
      </w:pPr>
      <w:r w:rsidRPr="00C04260">
        <w:rPr>
          <w:rFonts w:ascii="Tahoma" w:hAnsi="Tahoma" w:cs="Tahoma"/>
          <w:sz w:val="18"/>
          <w:szCs w:val="18"/>
        </w:rPr>
        <w:t>Los incidentes se asignan durante el periodo de vigencia de la cobertura de Software Assurance según la opción de pago.</w:t>
      </w:r>
      <w:r w:rsidR="00733A43" w:rsidRPr="00C04260">
        <w:rPr>
          <w:rFonts w:ascii="Tahoma" w:hAnsi="Tahoma" w:cs="Tahoma"/>
          <w:sz w:val="18"/>
          <w:szCs w:val="18"/>
        </w:rPr>
        <w:t xml:space="preserve"> </w:t>
      </w:r>
      <w:r w:rsidRPr="00C04260">
        <w:rPr>
          <w:rFonts w:ascii="Tahoma" w:hAnsi="Tahoma" w:cs="Tahoma"/>
          <w:sz w:val="18"/>
          <w:szCs w:val="18"/>
        </w:rPr>
        <w:t>Los contratos que reflejan pagos fraccionados concederán incidentes durante todo el periodo de vigencia; los contratos que reflejan pagos de suma total concederán incidentes por adelantado.</w:t>
      </w:r>
      <w:r w:rsidR="00733A43" w:rsidRPr="00C04260">
        <w:rPr>
          <w:rFonts w:ascii="Tahoma" w:hAnsi="Tahoma" w:cs="Tahoma"/>
          <w:sz w:val="18"/>
          <w:szCs w:val="18"/>
        </w:rPr>
        <w:t xml:space="preserve"> </w:t>
      </w:r>
      <w:r w:rsidRPr="00C04260">
        <w:rPr>
          <w:rFonts w:ascii="Tahoma" w:hAnsi="Tahoma" w:cs="Tahoma"/>
          <w:sz w:val="18"/>
          <w:szCs w:val="18"/>
        </w:rPr>
        <w:t>Las adquisiciones realizadas tras el pedido inicial desencadenarán el nuevo cálculo de los incidentes concedidos y la asignación anual.</w:t>
      </w:r>
      <w:r w:rsidR="00733A43" w:rsidRPr="00C04260">
        <w:rPr>
          <w:rFonts w:ascii="Tahoma" w:hAnsi="Tahoma" w:cs="Tahoma"/>
          <w:sz w:val="18"/>
          <w:szCs w:val="18"/>
        </w:rPr>
        <w:t xml:space="preserve"> </w:t>
      </w:r>
      <w:r w:rsidRPr="00C04260">
        <w:rPr>
          <w:rFonts w:ascii="Tahoma" w:hAnsi="Tahoma" w:cs="Tahoma"/>
          <w:sz w:val="18"/>
          <w:szCs w:val="18"/>
        </w:rPr>
        <w:t>Los Incidentes de soporte telefónico que no se hayan utilizado expirarán en el momento de la expiración de la cobertura de Software Assurance.</w:t>
      </w:r>
      <w:r w:rsidR="00733A43" w:rsidRPr="00C04260">
        <w:rPr>
          <w:rFonts w:ascii="Tahoma" w:hAnsi="Tahoma" w:cs="Tahoma"/>
          <w:sz w:val="18"/>
          <w:szCs w:val="18"/>
        </w:rPr>
        <w:t xml:space="preserve"> </w:t>
      </w:r>
      <w:r w:rsidRPr="00C04260">
        <w:rPr>
          <w:rFonts w:ascii="Tahoma" w:hAnsi="Tahoma" w:cs="Tahoma"/>
          <w:sz w:val="18"/>
          <w:szCs w:val="18"/>
        </w:rPr>
        <w:t>Los Incidentes de soporte telefónico no podrán transmitirse entre inscripciones o contratos.</w:t>
      </w:r>
    </w:p>
    <w:p w:rsidR="00023FE7" w:rsidRPr="00C04260" w:rsidRDefault="00023FE7" w:rsidP="00F42FB8">
      <w:pPr>
        <w:pStyle w:val="AppendixBodyText"/>
        <w:spacing w:after="0"/>
      </w:pPr>
    </w:p>
    <w:p w:rsidR="00023FE7" w:rsidRPr="00C04260" w:rsidRDefault="00023FE7" w:rsidP="00F42FB8">
      <w:pPr>
        <w:pStyle w:val="AppendixBodyText"/>
        <w:spacing w:after="0"/>
      </w:pPr>
      <w:r w:rsidRPr="00C04260">
        <w:rPr>
          <w:rFonts w:ascii="Tahoma" w:hAnsi="Tahoma" w:cs="Tahoma"/>
          <w:sz w:val="18"/>
          <w:szCs w:val="18"/>
        </w:rPr>
        <w:t>El acceso al soporte telefónico local está disponible durante el horario laboral*</w:t>
      </w:r>
      <w:r w:rsidRPr="00C04260">
        <w:rPr>
          <w:rFonts w:ascii="Tahoma" w:hAnsi="Tahoma" w:cs="Tahoma"/>
          <w:sz w:val="18"/>
          <w:szCs w:val="18"/>
          <w:vertAlign w:val="superscript"/>
        </w:rPr>
        <w:t>(1)</w:t>
      </w:r>
      <w:r w:rsidRPr="00C04260">
        <w:rPr>
          <w:rFonts w:ascii="Tahoma" w:hAnsi="Tahoma" w:cs="Tahoma"/>
          <w:sz w:val="18"/>
          <w:szCs w:val="18"/>
        </w:rPr>
        <w:t>.</w:t>
      </w:r>
      <w:r w:rsidR="00733A43" w:rsidRPr="00C04260">
        <w:rPr>
          <w:rFonts w:ascii="Tahoma" w:hAnsi="Tahoma" w:cs="Tahoma"/>
          <w:sz w:val="18"/>
          <w:szCs w:val="18"/>
        </w:rPr>
        <w:t xml:space="preserve"> </w:t>
      </w:r>
      <w:r w:rsidRPr="00C04260">
        <w:rPr>
          <w:rFonts w:ascii="Tahoma" w:hAnsi="Tahoma" w:cs="Tahoma"/>
          <w:sz w:val="18"/>
          <w:szCs w:val="18"/>
        </w:rPr>
        <w:t>El soporte telefónico después del horario laboral puede proporcionarse a través de centros de soporte técnico regionales e internacionales.</w:t>
      </w:r>
      <w:r w:rsidR="00733A43" w:rsidRPr="00C04260">
        <w:rPr>
          <w:rFonts w:ascii="Tahoma" w:hAnsi="Tahoma" w:cs="Tahoma"/>
          <w:sz w:val="18"/>
          <w:szCs w:val="18"/>
        </w:rPr>
        <w:t xml:space="preserve"> </w:t>
      </w:r>
      <w:r w:rsidRPr="00C04260">
        <w:rPr>
          <w:rFonts w:ascii="Tahoma" w:hAnsi="Tahoma" w:cs="Tahoma"/>
          <w:sz w:val="18"/>
          <w:szCs w:val="18"/>
        </w:rPr>
        <w:t>El soporte telefónico después del horario laboral solo puede utilizarse para iniciar solicitudes de soporte técnico crítico para el negocio.</w:t>
      </w:r>
      <w:r w:rsidR="00733A43" w:rsidRPr="00C04260">
        <w:rPr>
          <w:rFonts w:ascii="Tahoma" w:hAnsi="Tahoma" w:cs="Tahoma"/>
          <w:sz w:val="18"/>
          <w:szCs w:val="18"/>
        </w:rPr>
        <w:t xml:space="preserve"> </w:t>
      </w:r>
      <w:r w:rsidRPr="00C04260">
        <w:rPr>
          <w:rFonts w:ascii="Tahoma" w:hAnsi="Tahoma" w:cs="Tahoma"/>
          <w:sz w:val="18"/>
          <w:szCs w:val="18"/>
        </w:rPr>
        <w:t>El horario laboral se determina según la región. Los representantes de Microsoft de los Clientes pueden proporcionar el horario laboral definido en la región o el país de los Clientes.</w:t>
      </w:r>
      <w:r w:rsidR="00733A43" w:rsidRPr="00C04260">
        <w:rPr>
          <w:rFonts w:ascii="Tahoma" w:hAnsi="Tahoma" w:cs="Tahoma"/>
          <w:sz w:val="18"/>
          <w:szCs w:val="18"/>
        </w:rPr>
        <w:t xml:space="preserve"> </w:t>
      </w:r>
      <w:r w:rsidRPr="00C04260">
        <w:rPr>
          <w:rFonts w:ascii="Tahoma" w:hAnsi="Tahoma" w:cs="Tahoma"/>
          <w:sz w:val="18"/>
          <w:szCs w:val="18"/>
        </w:rPr>
        <w:t xml:space="preserve">El servicio de soporte telefónico no </w:t>
      </w:r>
      <w:r w:rsidR="00147ED9">
        <w:rPr>
          <w:rFonts w:ascii="Tahoma" w:hAnsi="Tahoma" w:cs="Tahoma"/>
          <w:sz w:val="18"/>
          <w:szCs w:val="18"/>
        </w:rPr>
        <w:br/>
      </w:r>
      <w:r w:rsidRPr="00C04260">
        <w:rPr>
          <w:rFonts w:ascii="Tahoma" w:hAnsi="Tahoma" w:cs="Tahoma"/>
          <w:sz w:val="18"/>
          <w:szCs w:val="18"/>
        </w:rPr>
        <w:t xml:space="preserve">está disponible en todos los idiomas ni en todas las regiones. </w:t>
      </w:r>
    </w:p>
    <w:p w:rsidR="00023FE7" w:rsidRPr="00C04260" w:rsidRDefault="00023FE7" w:rsidP="00077CE5">
      <w:pPr>
        <w:pStyle w:val="AppendixBodyText"/>
        <w:spacing w:after="0"/>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221"/>
      </w:tblGrid>
      <w:tr w:rsidR="00023FE7" w:rsidRPr="00C04260" w:rsidTr="00147ED9">
        <w:trPr>
          <w:cantSplit/>
          <w:trHeight w:val="20"/>
        </w:trPr>
        <w:tc>
          <w:tcPr>
            <w:tcW w:w="58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rPr>
                <w:rFonts w:ascii="Tahoma" w:hAnsi="Tahoma" w:cs="Tahoma"/>
                <w:b/>
                <w:bCs/>
                <w:vertAlign w:val="superscript"/>
              </w:rPr>
            </w:pPr>
            <w:r w:rsidRPr="00C04260">
              <w:rPr>
                <w:rFonts w:ascii="Tahoma" w:hAnsi="Tahoma" w:cs="Tahoma"/>
                <w:b/>
                <w:bCs/>
              </w:rPr>
              <w:t>*(1) Variaciones del horario laboral según la región</w:t>
            </w:r>
          </w:p>
        </w:tc>
      </w:tr>
      <w:tr w:rsidR="00023FE7" w:rsidRPr="00C04260" w:rsidTr="00147ED9">
        <w:trPr>
          <w:cantSplit/>
          <w:trHeight w:val="20"/>
        </w:trPr>
        <w:tc>
          <w:tcPr>
            <w:tcW w:w="2629" w:type="dxa"/>
            <w:tcBorders>
              <w:top w:val="single" w:sz="8" w:space="0" w:color="auto"/>
            </w:tcBorders>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América</w:t>
            </w:r>
          </w:p>
        </w:tc>
        <w:tc>
          <w:tcPr>
            <w:tcW w:w="3221" w:type="dxa"/>
            <w:tcBorders>
              <w:top w:val="single" w:sz="8" w:space="0" w:color="auto"/>
            </w:tcBorders>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 xml:space="preserve">L a V, de 06:00 h a 18:00 h </w:t>
            </w:r>
            <w:r w:rsidR="00147ED9">
              <w:rPr>
                <w:rFonts w:ascii="Tahoma" w:hAnsi="Tahoma" w:cs="Tahoma"/>
                <w:sz w:val="18"/>
                <w:szCs w:val="18"/>
              </w:rPr>
              <w:br/>
            </w:r>
            <w:r w:rsidRPr="00C04260">
              <w:rPr>
                <w:rFonts w:ascii="Tahoma" w:hAnsi="Tahoma" w:cs="Tahoma"/>
                <w:sz w:val="18"/>
                <w:szCs w:val="18"/>
              </w:rPr>
              <w:t>(Hora estándar del Pacífico)</w:t>
            </w:r>
          </w:p>
        </w:tc>
      </w:tr>
      <w:tr w:rsidR="00023FE7" w:rsidRPr="00C04260" w:rsidTr="00147ED9">
        <w:trPr>
          <w:cantSplit/>
          <w:trHeight w:val="20"/>
        </w:trPr>
        <w:tc>
          <w:tcPr>
            <w:tcW w:w="2629"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EMEA</w:t>
            </w:r>
          </w:p>
        </w:tc>
        <w:tc>
          <w:tcPr>
            <w:tcW w:w="3221"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L a V, de 08:00 h a 18:00 h (GMT)</w:t>
            </w:r>
          </w:p>
        </w:tc>
      </w:tr>
      <w:tr w:rsidR="00023FE7" w:rsidRPr="00C04260" w:rsidTr="00147ED9">
        <w:trPr>
          <w:cantSplit/>
          <w:trHeight w:val="20"/>
        </w:trPr>
        <w:tc>
          <w:tcPr>
            <w:tcW w:w="2629"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Australia/Nueva Zelanda</w:t>
            </w:r>
          </w:p>
        </w:tc>
        <w:tc>
          <w:tcPr>
            <w:tcW w:w="3221"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L a V, de 07:00 h a 18:00 h</w:t>
            </w:r>
          </w:p>
        </w:tc>
      </w:tr>
      <w:tr w:rsidR="00023FE7" w:rsidRPr="00C04260" w:rsidTr="00147ED9">
        <w:trPr>
          <w:cantSplit/>
          <w:trHeight w:val="20"/>
        </w:trPr>
        <w:tc>
          <w:tcPr>
            <w:tcW w:w="2629"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Japón</w:t>
            </w:r>
          </w:p>
        </w:tc>
        <w:tc>
          <w:tcPr>
            <w:tcW w:w="3221"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L a V, de 09:30 h a 19:00 h</w:t>
            </w:r>
          </w:p>
        </w:tc>
      </w:tr>
      <w:tr w:rsidR="00023FE7" w:rsidRPr="00C04260" w:rsidTr="00147ED9">
        <w:trPr>
          <w:cantSplit/>
          <w:trHeight w:val="20"/>
        </w:trPr>
        <w:tc>
          <w:tcPr>
            <w:tcW w:w="2629"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Asia</w:t>
            </w:r>
          </w:p>
        </w:tc>
        <w:tc>
          <w:tcPr>
            <w:tcW w:w="3221" w:type="dxa"/>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L a V, de 09:00 h a 18:00 h</w:t>
            </w:r>
          </w:p>
        </w:tc>
      </w:tr>
    </w:tbl>
    <w:p w:rsidR="0034219A" w:rsidRPr="00C04260" w:rsidRDefault="0034219A" w:rsidP="00F42FB8">
      <w:bookmarkStart w:id="790" w:name="_Toc240899164"/>
    </w:p>
    <w:p w:rsidR="00023FE7" w:rsidRPr="00C04260" w:rsidRDefault="00023FE7" w:rsidP="00DA2788">
      <w:pPr>
        <w:spacing w:after="60"/>
      </w:pPr>
      <w:r w:rsidRPr="00C04260">
        <w:rPr>
          <w:rFonts w:cs="Tahoma"/>
          <w:b/>
          <w:szCs w:val="20"/>
        </w:rPr>
        <w:t>Incidentes basados en web</w:t>
      </w:r>
      <w:bookmarkEnd w:id="790"/>
      <w:r w:rsidRPr="00C04260">
        <w:rPr>
          <w:rFonts w:cs="Tahoma"/>
          <w:b/>
          <w:szCs w:val="20"/>
        </w:rPr>
        <w:t xml:space="preserve"> </w:t>
      </w:r>
    </w:p>
    <w:p w:rsidR="00023FE7" w:rsidRPr="00147ED9" w:rsidRDefault="00023FE7" w:rsidP="00F42FB8">
      <w:pPr>
        <w:pStyle w:val="AppendixBodyText"/>
        <w:spacing w:after="0"/>
        <w:rPr>
          <w:spacing w:val="-1"/>
        </w:rPr>
      </w:pPr>
      <w:r w:rsidRPr="00147ED9">
        <w:rPr>
          <w:rFonts w:ascii="Tahoma" w:hAnsi="Tahoma" w:cs="Tahoma"/>
          <w:spacing w:val="-1"/>
          <w:sz w:val="18"/>
          <w:szCs w:val="18"/>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733A43" w:rsidRPr="00147ED9">
        <w:rPr>
          <w:rFonts w:ascii="Tahoma" w:hAnsi="Tahoma" w:cs="Tahoma"/>
          <w:spacing w:val="-1"/>
          <w:sz w:val="18"/>
          <w:szCs w:val="18"/>
        </w:rPr>
        <w:t xml:space="preserve"> </w:t>
      </w:r>
      <w:r w:rsidRPr="00147ED9">
        <w:rPr>
          <w:rFonts w:ascii="Tahoma" w:hAnsi="Tahoma" w:cs="Tahoma"/>
          <w:spacing w:val="-1"/>
          <w:sz w:val="18"/>
          <w:szCs w:val="18"/>
        </w:rPr>
        <w:t>El acceso a los sitios de soporte técnico electrónico está disponible 24 horas al día, 7 días a la semana, aunque las respuestas se proporcionarán durante el horario laboral.</w:t>
      </w:r>
      <w:r w:rsidR="00733A43" w:rsidRPr="00147ED9">
        <w:rPr>
          <w:rFonts w:ascii="Tahoma" w:hAnsi="Tahoma" w:cs="Tahoma"/>
          <w:spacing w:val="-1"/>
          <w:sz w:val="18"/>
          <w:szCs w:val="18"/>
        </w:rPr>
        <w:t xml:space="preserve"> </w:t>
      </w:r>
      <w:r w:rsidRPr="00147ED9">
        <w:rPr>
          <w:rFonts w:ascii="Tahoma" w:hAnsi="Tahoma" w:cs="Tahoma"/>
          <w:spacing w:val="-1"/>
          <w:sz w:val="18"/>
          <w:szCs w:val="18"/>
        </w:rPr>
        <w:t xml:space="preserve">Como tales, los Incidentes basados en web no deben iniciarse para situaciones críticas para el negocio, que exijan asistencia más inmediata. Consulte las Variaciones del horario laboral según la región en la sección </w:t>
      </w:r>
      <w:r w:rsidR="00CC4FE5" w:rsidRPr="00147ED9">
        <w:rPr>
          <w:rFonts w:ascii="Tahoma" w:hAnsi="Tahoma" w:cs="Tahoma"/>
          <w:spacing w:val="-1"/>
          <w:sz w:val="18"/>
          <w:szCs w:val="18"/>
        </w:rPr>
        <w:t>“</w:t>
      </w:r>
      <w:r w:rsidRPr="00147ED9">
        <w:rPr>
          <w:rFonts w:ascii="Tahoma" w:hAnsi="Tahoma" w:cs="Tahoma"/>
          <w:spacing w:val="-1"/>
          <w:sz w:val="18"/>
          <w:szCs w:val="18"/>
        </w:rPr>
        <w:t>Concesiones de Incidentes de Soporte Telefónico</w:t>
      </w:r>
      <w:r w:rsidR="00CC4FE5" w:rsidRPr="00147ED9">
        <w:rPr>
          <w:rFonts w:ascii="Tahoma" w:hAnsi="Tahoma" w:cs="Tahoma"/>
          <w:spacing w:val="-1"/>
          <w:sz w:val="18"/>
          <w:szCs w:val="18"/>
        </w:rPr>
        <w:t>”</w:t>
      </w:r>
      <w:r w:rsidRPr="00147ED9">
        <w:rPr>
          <w:rFonts w:ascii="Tahoma" w:hAnsi="Tahoma" w:cs="Tahoma"/>
          <w:spacing w:val="-1"/>
          <w:sz w:val="18"/>
          <w:szCs w:val="18"/>
        </w:rPr>
        <w:t xml:space="preserve"> anterior.</w:t>
      </w:r>
    </w:p>
    <w:p w:rsidR="00023FE7" w:rsidRPr="00C04260" w:rsidRDefault="00023FE7" w:rsidP="00F42FB8">
      <w:pPr>
        <w:pStyle w:val="AppendixBodyText"/>
        <w:spacing w:after="0"/>
      </w:pPr>
    </w:p>
    <w:p w:rsidR="00023FE7" w:rsidRPr="00C04260" w:rsidRDefault="00023FE7" w:rsidP="00F42FB8">
      <w:pPr>
        <w:pStyle w:val="AppendixBodyText"/>
        <w:spacing w:after="0"/>
      </w:pPr>
      <w:r w:rsidRPr="00C04260">
        <w:rPr>
          <w:rFonts w:ascii="Tahoma" w:hAnsi="Tahoma" w:cs="Tahoma"/>
          <w:sz w:val="18"/>
          <w:szCs w:val="18"/>
        </w:rPr>
        <w:t>Los incidentes iniciados por teléfono se incluirán en el balance disponible de incidentes telefónicos en el momento de</w:t>
      </w:r>
      <w:r w:rsidR="00147ED9">
        <w:rPr>
          <w:rFonts w:ascii="Tahoma" w:hAnsi="Tahoma" w:cs="Tahoma"/>
          <w:sz w:val="18"/>
          <w:szCs w:val="18"/>
        </w:rPr>
        <w:t> </w:t>
      </w:r>
      <w:r w:rsidRPr="00C04260">
        <w:rPr>
          <w:rFonts w:ascii="Tahoma" w:hAnsi="Tahoma" w:cs="Tahoma"/>
          <w:sz w:val="18"/>
          <w:szCs w:val="18"/>
        </w:rPr>
        <w:t>la resolución.</w:t>
      </w:r>
      <w:r w:rsidR="00733A43" w:rsidRPr="00C04260">
        <w:rPr>
          <w:rFonts w:ascii="Tahoma" w:hAnsi="Tahoma" w:cs="Tahoma"/>
          <w:sz w:val="18"/>
          <w:szCs w:val="18"/>
        </w:rPr>
        <w:t xml:space="preserve"> </w:t>
      </w:r>
      <w:r w:rsidRPr="00C04260">
        <w:rPr>
          <w:rFonts w:ascii="Tahoma" w:hAnsi="Tahoma" w:cs="Tahoma"/>
          <w:sz w:val="18"/>
          <w:szCs w:val="18"/>
        </w:rPr>
        <w:t>Los incidentes iniciados a través de la web se solucionan según sea necesario y se realizarán a través de la web, correo electrónico y otros medios electrónicos.</w:t>
      </w:r>
      <w:r w:rsidR="00733A43" w:rsidRPr="00C04260">
        <w:rPr>
          <w:rFonts w:ascii="Tahoma" w:hAnsi="Tahoma" w:cs="Tahoma"/>
          <w:sz w:val="18"/>
          <w:szCs w:val="18"/>
        </w:rPr>
        <w:t xml:space="preserve"> </w:t>
      </w:r>
      <w:r w:rsidRPr="00C04260">
        <w:rPr>
          <w:rFonts w:ascii="Tahoma" w:hAnsi="Tahoma" w:cs="Tahoma"/>
          <w:sz w:val="18"/>
          <w:szCs w:val="18"/>
        </w:rPr>
        <w:t>Los incidentes iniciados a través de la web que el Cliente convierte a incidentes de resolución telefónica se incluirán en el balance disponible de incidentes telefónicos en el momento de la resolución.</w:t>
      </w:r>
      <w:r w:rsidR="00733A43" w:rsidRPr="00C04260">
        <w:rPr>
          <w:rFonts w:ascii="Tahoma" w:hAnsi="Tahoma" w:cs="Tahoma"/>
          <w:sz w:val="18"/>
          <w:szCs w:val="18"/>
        </w:rPr>
        <w:t xml:space="preserve"> </w:t>
      </w:r>
      <w:r w:rsidRPr="00C04260">
        <w:rPr>
          <w:rFonts w:ascii="Tahoma" w:hAnsi="Tahoma" w:cs="Tahoma"/>
          <w:sz w:val="18"/>
          <w:szCs w:val="18"/>
        </w:rPr>
        <w:t>Los incidentes iniciados a través de la web y a los que Microsoft ha realizado un seguimiento por teléfono no se incluirán en el balance disponible de incidentes telefónicos si la resolución se lleva a</w:t>
      </w:r>
      <w:r w:rsidR="00147ED9">
        <w:rPr>
          <w:rFonts w:ascii="Tahoma" w:hAnsi="Tahoma" w:cs="Tahoma"/>
          <w:sz w:val="18"/>
          <w:szCs w:val="18"/>
        </w:rPr>
        <w:t> </w:t>
      </w:r>
      <w:r w:rsidRPr="00C04260">
        <w:rPr>
          <w:rFonts w:ascii="Tahoma" w:hAnsi="Tahoma" w:cs="Tahoma"/>
          <w:sz w:val="18"/>
          <w:szCs w:val="18"/>
        </w:rPr>
        <w:t>cabo a través de la web, correo electrónico y otros medios electrónicos.</w:t>
      </w:r>
      <w:r w:rsidR="00733A43" w:rsidRPr="00C04260">
        <w:rPr>
          <w:rFonts w:ascii="Tahoma" w:hAnsi="Tahoma" w:cs="Tahoma"/>
          <w:sz w:val="18"/>
          <w:szCs w:val="18"/>
        </w:rPr>
        <w:t xml:space="preserve"> </w:t>
      </w:r>
    </w:p>
    <w:p w:rsidR="00023FE7" w:rsidRPr="00C04260" w:rsidRDefault="00023FE7" w:rsidP="00F42FB8">
      <w:pPr>
        <w:pStyle w:val="AppendixBodyText"/>
        <w:spacing w:after="0"/>
      </w:pPr>
    </w:p>
    <w:p w:rsidR="00023FE7" w:rsidRPr="00147ED9" w:rsidRDefault="00023FE7" w:rsidP="00F42FB8">
      <w:pPr>
        <w:pStyle w:val="AppendixBodyText"/>
        <w:spacing w:after="0"/>
      </w:pPr>
      <w:r w:rsidRPr="00147ED9">
        <w:rPr>
          <w:rFonts w:ascii="Tahoma" w:hAnsi="Tahoma" w:cs="Tahoma"/>
          <w:sz w:val="18"/>
          <w:szCs w:val="18"/>
        </w:rPr>
        <w:t>La cobertura de Software Assurance es necesaria para el software de servidor y las CAL relacionadas para optar a</w:t>
      </w:r>
      <w:r w:rsidR="00147ED9">
        <w:rPr>
          <w:rFonts w:ascii="Tahoma" w:hAnsi="Tahoma" w:cs="Tahoma"/>
          <w:sz w:val="18"/>
          <w:szCs w:val="18"/>
        </w:rPr>
        <w:t> </w:t>
      </w:r>
      <w:r w:rsidRPr="00147ED9">
        <w:rPr>
          <w:rFonts w:ascii="Tahoma" w:hAnsi="Tahoma" w:cs="Tahoma"/>
          <w:sz w:val="18"/>
          <w:szCs w:val="18"/>
        </w:rPr>
        <w:t>incidentes de Soporte web. Los Clientes solo pueden presentar solicitudes de Soporte Técnico para la Resolución de</w:t>
      </w:r>
      <w:r w:rsidR="00147ED9">
        <w:rPr>
          <w:rFonts w:ascii="Tahoma" w:hAnsi="Tahoma" w:cs="Tahoma"/>
          <w:sz w:val="18"/>
          <w:szCs w:val="18"/>
        </w:rPr>
        <w:t> </w:t>
      </w:r>
      <w:r w:rsidRPr="00147ED9">
        <w:rPr>
          <w:rFonts w:ascii="Tahoma" w:hAnsi="Tahoma" w:cs="Tahoma"/>
          <w:sz w:val="18"/>
          <w:szCs w:val="18"/>
        </w:rPr>
        <w:t>Problemas basado en web para aquellas copias licenciadas de software de servidor con cobertura de Software</w:t>
      </w:r>
      <w:r w:rsidR="00147ED9">
        <w:rPr>
          <w:rFonts w:ascii="Tahoma" w:hAnsi="Tahoma" w:cs="Tahoma"/>
          <w:sz w:val="18"/>
          <w:szCs w:val="18"/>
        </w:rPr>
        <w:t> </w:t>
      </w:r>
      <w:r w:rsidRPr="00147ED9">
        <w:rPr>
          <w:rFonts w:ascii="Tahoma" w:hAnsi="Tahoma" w:cs="Tahoma"/>
          <w:sz w:val="18"/>
          <w:szCs w:val="18"/>
        </w:rPr>
        <w:t>Assurance.</w:t>
      </w:r>
    </w:p>
    <w:p w:rsidR="00023FE7" w:rsidRPr="00C04260" w:rsidRDefault="00023FE7" w:rsidP="00F42FB8">
      <w:pPr>
        <w:pStyle w:val="AppendixBodyText"/>
        <w:spacing w:after="0"/>
      </w:pPr>
    </w:p>
    <w:p w:rsidR="00023FE7" w:rsidRPr="00C04260" w:rsidRDefault="00023FE7" w:rsidP="00F42FB8">
      <w:pPr>
        <w:pStyle w:val="AppendixBodyText"/>
        <w:spacing w:after="0"/>
      </w:pPr>
      <w:r w:rsidRPr="00C04260">
        <w:rPr>
          <w:rFonts w:ascii="Tahoma" w:hAnsi="Tahoma" w:cs="Tahoma"/>
          <w:sz w:val="18"/>
          <w:szCs w:val="18"/>
        </w:rPr>
        <w:t>Los incidentes de Soporte web no se pueden transmitir entre licencias.</w:t>
      </w:r>
      <w:r w:rsidR="00733A43" w:rsidRPr="00C04260">
        <w:rPr>
          <w:rFonts w:ascii="Tahoma" w:hAnsi="Tahoma" w:cs="Tahoma"/>
          <w:sz w:val="18"/>
          <w:szCs w:val="18"/>
        </w:rPr>
        <w:t xml:space="preserve"> </w:t>
      </w:r>
      <w:r w:rsidRPr="00C04260">
        <w:rPr>
          <w:rFonts w:ascii="Tahoma" w:hAnsi="Tahoma" w:cs="Tahoma"/>
          <w:sz w:val="18"/>
          <w:szCs w:val="18"/>
        </w:rPr>
        <w:t>Consulte los Derechos de Uso de los Productos para obtener más detalles sobre la cesión o la reasignación de licencias a servidores físicos.</w:t>
      </w:r>
    </w:p>
    <w:p w:rsidR="00697E59" w:rsidRPr="00C04260" w:rsidRDefault="00697E59" w:rsidP="00F42FB8">
      <w:bookmarkStart w:id="791" w:name="_Toc240899165"/>
    </w:p>
    <w:p w:rsidR="00023FE7" w:rsidRPr="00C04260" w:rsidRDefault="00023FE7" w:rsidP="00F93617">
      <w:pPr>
        <w:spacing w:after="60"/>
      </w:pPr>
      <w:r w:rsidRPr="00C04260">
        <w:rPr>
          <w:rFonts w:cs="Tahoma"/>
          <w:b/>
          <w:szCs w:val="20"/>
        </w:rPr>
        <w:t>Contactos de soporte</w:t>
      </w:r>
      <w:bookmarkEnd w:id="791"/>
    </w:p>
    <w:p w:rsidR="00023FE7" w:rsidRPr="00C04260" w:rsidRDefault="00023FE7" w:rsidP="00F42FB8">
      <w:pPr>
        <w:pStyle w:val="AppendixBodyText"/>
        <w:spacing w:after="0"/>
      </w:pPr>
      <w:r w:rsidRPr="00C04260">
        <w:rPr>
          <w:rFonts w:ascii="Tahoma" w:hAnsi="Tahoma" w:cs="Tahoma"/>
          <w:sz w:val="18"/>
          <w:szCs w:val="18"/>
        </w:rPr>
        <w:lastRenderedPageBreak/>
        <w:t>El número de contactos de soporte permitidos varía según el programa de Licencias por Volumen y el número de licencias con cobertura de Software Assurance, como se indica a continuación.</w:t>
      </w:r>
      <w:r w:rsidR="00733A43" w:rsidRPr="00C04260">
        <w:rPr>
          <w:rFonts w:ascii="Tahoma" w:hAnsi="Tahoma" w:cs="Tahoma"/>
          <w:sz w:val="18"/>
          <w:szCs w:val="18"/>
        </w:rPr>
        <w:t xml:space="preserve"> </w:t>
      </w:r>
      <w:r w:rsidRPr="00C04260">
        <w:rPr>
          <w:rFonts w:ascii="Tahoma" w:hAnsi="Tahoma" w:cs="Tahoma"/>
          <w:sz w:val="18"/>
          <w:szCs w:val="18"/>
        </w:rPr>
        <w:t>Los contactos deben incluir los nombres de personas, aunque no formen parte de la organización del Cliente.</w:t>
      </w:r>
      <w:r w:rsidR="00733A43" w:rsidRPr="00C04260">
        <w:rPr>
          <w:rFonts w:ascii="Tahoma" w:hAnsi="Tahoma" w:cs="Tahoma"/>
          <w:sz w:val="18"/>
          <w:szCs w:val="18"/>
        </w:rPr>
        <w:t xml:space="preserve"> </w:t>
      </w:r>
      <w:r w:rsidRPr="00C04260">
        <w:rPr>
          <w:rFonts w:ascii="Tahoma" w:hAnsi="Tahoma" w:cs="Tahoma"/>
          <w:sz w:val="18"/>
          <w:szCs w:val="18"/>
        </w:rPr>
        <w:t>Sin embargo, es posible que una organización, un departamento o un nombre de grupo no aparezcan como contacto.</w:t>
      </w:r>
    </w:p>
    <w:p w:rsidR="002A5CC2" w:rsidRPr="00C04260" w:rsidRDefault="002A5CC2">
      <w:pPr>
        <w:pStyle w:val="AppendixBodyText"/>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C04260"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rPr>
                <w:rFonts w:ascii="Tahoma" w:hAnsi="Tahoma" w:cs="Tahoma"/>
                <w:b/>
                <w:bCs/>
              </w:rPr>
            </w:pPr>
            <w:r w:rsidRPr="00C04260">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rPr>
                <w:rFonts w:ascii="Tahoma" w:hAnsi="Tahoma" w:cs="Tahoma"/>
                <w:b/>
                <w:bCs/>
              </w:rPr>
            </w:pPr>
            <w:r w:rsidRPr="00C04260">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rsidP="007E466C">
            <w:pPr>
              <w:pStyle w:val="AppendixBodyText"/>
              <w:spacing w:before="120" w:after="120"/>
              <w:rPr>
                <w:rFonts w:ascii="Tahoma" w:hAnsi="Tahoma" w:cs="Tahoma"/>
                <w:b/>
              </w:rPr>
            </w:pPr>
            <w:r w:rsidRPr="00C04260">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pPr>
            <w:r w:rsidRPr="00C04260">
              <w:rPr>
                <w:rFonts w:ascii="Tahoma" w:hAnsi="Tahoma" w:cs="Tahoma"/>
                <w:b/>
                <w:bCs/>
              </w:rPr>
              <w:t>Select License/Select Plus/EA</w:t>
            </w:r>
          </w:p>
          <w:p w:rsidR="00023FE7" w:rsidRPr="00C04260" w:rsidRDefault="00023FE7">
            <w:pPr>
              <w:pStyle w:val="AppendixBodyText"/>
              <w:rPr>
                <w:rFonts w:ascii="Tahoma" w:hAnsi="Tahoma" w:cs="Tahoma"/>
                <w:b/>
                <w:bCs/>
              </w:rPr>
            </w:pPr>
            <w:r w:rsidRPr="00C04260">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pPr>
            <w:r w:rsidRPr="00C04260">
              <w:rPr>
                <w:rFonts w:ascii="Tahoma" w:hAnsi="Tahoma" w:cs="Tahoma"/>
                <w:b/>
                <w:bCs/>
              </w:rPr>
              <w:t>Select License/Select Plus/EA</w:t>
            </w:r>
          </w:p>
          <w:p w:rsidR="00023FE7" w:rsidRPr="00C04260" w:rsidRDefault="00023FE7">
            <w:pPr>
              <w:pStyle w:val="AppendixBodyText"/>
              <w:rPr>
                <w:rFonts w:ascii="Tahoma" w:hAnsi="Tahoma" w:cs="Tahoma"/>
                <w:b/>
                <w:bCs/>
              </w:rPr>
            </w:pPr>
            <w:r w:rsidRPr="00C04260">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pPr>
            <w:r w:rsidRPr="00C04260">
              <w:rPr>
                <w:rFonts w:ascii="Tahoma" w:hAnsi="Tahoma" w:cs="Tahoma"/>
                <w:b/>
                <w:bCs/>
              </w:rPr>
              <w:t>Select License/Select Plus/EA</w:t>
            </w:r>
          </w:p>
          <w:p w:rsidR="00023FE7" w:rsidRPr="00C04260" w:rsidRDefault="00023FE7">
            <w:pPr>
              <w:pStyle w:val="AppendixBodyText"/>
              <w:rPr>
                <w:rFonts w:ascii="Tahoma" w:hAnsi="Tahoma" w:cs="Tahoma"/>
                <w:b/>
                <w:bCs/>
              </w:rPr>
            </w:pPr>
            <w:r w:rsidRPr="00C04260">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04260" w:rsidRDefault="00023FE7">
            <w:pPr>
              <w:pStyle w:val="AppendixBodyText"/>
            </w:pPr>
            <w:r w:rsidRPr="00C04260">
              <w:rPr>
                <w:rFonts w:ascii="Tahoma" w:hAnsi="Tahoma" w:cs="Tahoma"/>
                <w:b/>
                <w:bCs/>
              </w:rPr>
              <w:t>Select License/Select Plus/EA</w:t>
            </w:r>
          </w:p>
          <w:p w:rsidR="00023FE7" w:rsidRPr="00C04260" w:rsidRDefault="00023FE7">
            <w:pPr>
              <w:pStyle w:val="AppendixBodyText"/>
              <w:rPr>
                <w:rFonts w:ascii="Tahoma" w:hAnsi="Tahoma" w:cs="Tahoma"/>
                <w:b/>
                <w:bCs/>
              </w:rPr>
            </w:pPr>
            <w:r w:rsidRPr="00C04260">
              <w:rPr>
                <w:rFonts w:ascii="Tahoma" w:hAnsi="Tahoma" w:cs="Tahoma"/>
                <w:b/>
                <w:bCs/>
              </w:rPr>
              <w:t>Nivel D</w:t>
            </w:r>
          </w:p>
        </w:tc>
      </w:tr>
      <w:tr w:rsidR="00023FE7" w:rsidRPr="00C04260" w:rsidTr="002A6416">
        <w:trPr>
          <w:trHeight w:val="236"/>
        </w:trPr>
        <w:tc>
          <w:tcPr>
            <w:tcW w:w="2700" w:type="dxa"/>
            <w:vAlign w:val="center"/>
          </w:tcPr>
          <w:p w:rsidR="00023FE7" w:rsidRPr="00C04260" w:rsidRDefault="00023FE7" w:rsidP="00147ED9">
            <w:pPr>
              <w:pStyle w:val="AppendixBodyText"/>
              <w:rPr>
                <w:rFonts w:ascii="Tahoma" w:hAnsi="Tahoma" w:cs="Tahoma"/>
                <w:sz w:val="18"/>
                <w:szCs w:val="18"/>
              </w:rPr>
            </w:pPr>
            <w:r w:rsidRPr="00C04260">
              <w:rPr>
                <w:rFonts w:ascii="Tahoma" w:hAnsi="Tahoma" w:cs="Tahoma"/>
                <w:sz w:val="18"/>
                <w:szCs w:val="18"/>
              </w:rPr>
              <w:t>N.º de contactos de soporte telefónico para la resolución de</w:t>
            </w:r>
            <w:r w:rsidR="00147ED9">
              <w:rPr>
                <w:rFonts w:ascii="Tahoma" w:hAnsi="Tahoma" w:cs="Tahoma"/>
                <w:sz w:val="18"/>
                <w:szCs w:val="18"/>
              </w:rPr>
              <w:t> </w:t>
            </w:r>
            <w:r w:rsidRPr="00C04260">
              <w:rPr>
                <w:rFonts w:ascii="Tahoma" w:hAnsi="Tahoma" w:cs="Tahoma"/>
                <w:sz w:val="18"/>
                <w:szCs w:val="18"/>
              </w:rPr>
              <w:t>problemas</w:t>
            </w:r>
          </w:p>
        </w:tc>
        <w:tc>
          <w:tcPr>
            <w:tcW w:w="1087" w:type="dxa"/>
            <w:vAlign w:val="center"/>
          </w:tcPr>
          <w:p w:rsidR="00023FE7" w:rsidRPr="00C04260" w:rsidRDefault="00620185">
            <w:pPr>
              <w:pStyle w:val="AppendixBodyText"/>
              <w:rPr>
                <w:rFonts w:ascii="Tahoma" w:hAnsi="Tahoma" w:cs="Tahoma"/>
                <w:sz w:val="18"/>
                <w:szCs w:val="18"/>
              </w:rPr>
            </w:pPr>
            <w:r w:rsidRPr="00C04260">
              <w:rPr>
                <w:rFonts w:ascii="Tahoma" w:hAnsi="Tahoma" w:cs="Tahoma"/>
                <w:sz w:val="18"/>
                <w:szCs w:val="18"/>
              </w:rPr>
              <w:t>Según sea necesario</w:t>
            </w:r>
          </w:p>
        </w:tc>
        <w:tc>
          <w:tcPr>
            <w:tcW w:w="108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Según sea necesario</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Según sea necesario</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Según sea necesario</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Según sea necesario</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Según sea necesario</w:t>
            </w:r>
          </w:p>
        </w:tc>
      </w:tr>
      <w:tr w:rsidR="00023FE7" w:rsidRPr="00C04260" w:rsidTr="002A6416">
        <w:trPr>
          <w:trHeight w:val="236"/>
        </w:trPr>
        <w:tc>
          <w:tcPr>
            <w:tcW w:w="270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N.º de contactos de Soporte web autorizados</w:t>
            </w:r>
          </w:p>
        </w:tc>
        <w:tc>
          <w:tcPr>
            <w:tcW w:w="1087"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N/D</w:t>
            </w:r>
          </w:p>
        </w:tc>
        <w:tc>
          <w:tcPr>
            <w:tcW w:w="108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1</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2</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4</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8</w:t>
            </w:r>
          </w:p>
        </w:tc>
        <w:tc>
          <w:tcPr>
            <w:tcW w:w="1170" w:type="dxa"/>
            <w:vAlign w:val="cente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16</w:t>
            </w:r>
          </w:p>
        </w:tc>
      </w:tr>
    </w:tbl>
    <w:p w:rsidR="00023FE7" w:rsidRPr="00C04260" w:rsidRDefault="00023FE7" w:rsidP="00F42FB8">
      <w:pPr>
        <w:pStyle w:val="AppendixBodyText"/>
        <w:spacing w:after="0"/>
      </w:pPr>
    </w:p>
    <w:p w:rsidR="001C20C9" w:rsidRPr="00C04260" w:rsidRDefault="00023FE7" w:rsidP="00F93617">
      <w:pPr>
        <w:spacing w:after="60"/>
      </w:pPr>
      <w:bookmarkStart w:id="792" w:name="_Toc240899166"/>
      <w:r w:rsidRPr="00C04260">
        <w:rPr>
          <w:rFonts w:cs="Tahoma"/>
          <w:b/>
          <w:szCs w:val="20"/>
        </w:rPr>
        <w:t>Nivel de servicio para Clientes con Software Assurance</w:t>
      </w:r>
      <w:bookmarkEnd w:id="792"/>
    </w:p>
    <w:p w:rsidR="00023FE7" w:rsidRPr="00C04260" w:rsidRDefault="00023FE7" w:rsidP="00F42FB8">
      <w:pPr>
        <w:pStyle w:val="AppendixBodyText"/>
        <w:spacing w:after="0"/>
      </w:pPr>
    </w:p>
    <w:p w:rsidR="00023FE7" w:rsidRPr="00C04260" w:rsidRDefault="00023FE7" w:rsidP="00F93617">
      <w:pPr>
        <w:pStyle w:val="AppendixBodyText"/>
        <w:spacing w:after="0"/>
      </w:pPr>
      <w:r w:rsidRPr="00C04260">
        <w:rPr>
          <w:rFonts w:ascii="Tahoma" w:hAnsi="Tahoma" w:cs="Tahoma"/>
          <w:sz w:val="18"/>
          <w:szCs w:val="18"/>
        </w:rPr>
        <w:t xml:space="preserve">Los contactos designados por un Cliente podrán presentar solicitudes de soporte por teléfono o de forma electrónica, excepto en los casos de Gravedad A y B que se deben presentar por teléfono, como se establece a continuación. </w:t>
      </w:r>
    </w:p>
    <w:p w:rsidR="00F42FB8" w:rsidRPr="00C04260" w:rsidRDefault="00F42FB8" w:rsidP="00F93617">
      <w:pPr>
        <w:pStyle w:val="AppendixBodyText"/>
        <w:spacing w:after="0"/>
      </w:pPr>
    </w:p>
    <w:p w:rsidR="00023FE7" w:rsidRPr="00C04260" w:rsidRDefault="00023FE7" w:rsidP="00F93617">
      <w:pPr>
        <w:pStyle w:val="AppendixBodyText"/>
        <w:spacing w:after="0"/>
      </w:pPr>
      <w:r w:rsidRPr="00C04260">
        <w:rPr>
          <w:rFonts w:ascii="Tahoma" w:hAnsi="Tahoma" w:cs="Tahoma"/>
          <w:sz w:val="18"/>
          <w:szCs w:val="18"/>
        </w:rPr>
        <w:t>Será responsabilidad de los Clientes establecer el nivel de gravedad inicial al ponerse en contacto con nosotros y podrán cambiar el nivel de gravedad en cualquier momento.</w:t>
      </w:r>
      <w:r w:rsidR="00733A43" w:rsidRPr="00C04260">
        <w:rPr>
          <w:rFonts w:ascii="Tahoma" w:hAnsi="Tahoma" w:cs="Tahoma"/>
          <w:sz w:val="18"/>
          <w:szCs w:val="18"/>
        </w:rPr>
        <w:t xml:space="preserve"> </w:t>
      </w:r>
      <w:r w:rsidRPr="00C04260">
        <w:rPr>
          <w:rFonts w:ascii="Tahoma" w:hAnsi="Tahoma" w:cs="Tahoma"/>
          <w:sz w:val="18"/>
          <w:szCs w:val="18"/>
        </w:rPr>
        <w:t>La gravedad del incidente determinará los niveles de respuesta de Microsoft y los tiempos de respuesta estimados, y las responsabilidades de los Clientes se definen en la tabla siguiente:</w:t>
      </w:r>
    </w:p>
    <w:p w:rsidR="00023FE7" w:rsidRPr="00C04260" w:rsidRDefault="00023FE7">
      <w:pPr>
        <w:pStyle w:val="AppendixBodyText"/>
      </w:pPr>
    </w:p>
    <w:tbl>
      <w:tblPr>
        <w:tblW w:w="9720" w:type="dxa"/>
        <w:tblInd w:w="108" w:type="dxa"/>
        <w:tblLayout w:type="fixed"/>
        <w:tblCellMar>
          <w:left w:w="0" w:type="dxa"/>
          <w:right w:w="0" w:type="dxa"/>
        </w:tblCellMar>
        <w:tblLook w:val="0000" w:firstRow="0" w:lastRow="0" w:firstColumn="0" w:lastColumn="0" w:noHBand="0" w:noVBand="0"/>
      </w:tblPr>
      <w:tblGrid>
        <w:gridCol w:w="1350"/>
        <w:gridCol w:w="2673"/>
        <w:gridCol w:w="2997"/>
        <w:gridCol w:w="2700"/>
      </w:tblGrid>
      <w:tr w:rsidR="00023FE7" w:rsidRPr="00C04260" w:rsidTr="00147ED9">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04260" w:rsidRDefault="00023FE7">
            <w:pPr>
              <w:pStyle w:val="AppendixBodyText"/>
              <w:spacing w:after="0"/>
              <w:jc w:val="center"/>
              <w:rPr>
                <w:rFonts w:ascii="Tahoma" w:hAnsi="Tahoma" w:cs="Tahoma"/>
                <w:b/>
                <w:bCs/>
              </w:rPr>
            </w:pPr>
            <w:r w:rsidRPr="00C04260">
              <w:rPr>
                <w:rFonts w:ascii="Tahoma" w:hAnsi="Tahoma" w:cs="Tahoma"/>
                <w:b/>
                <w:bCs/>
              </w:rPr>
              <w:t>Gravedad</w:t>
            </w:r>
          </w:p>
        </w:tc>
        <w:tc>
          <w:tcPr>
            <w:tcW w:w="267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04260" w:rsidRDefault="00023FE7">
            <w:pPr>
              <w:pStyle w:val="AppendixBodyText"/>
              <w:spacing w:after="0"/>
              <w:jc w:val="center"/>
              <w:rPr>
                <w:rFonts w:ascii="Tahoma" w:hAnsi="Tahoma" w:cs="Tahoma"/>
                <w:b/>
                <w:bCs/>
              </w:rPr>
            </w:pPr>
            <w:r w:rsidRPr="00C04260">
              <w:rPr>
                <w:rFonts w:ascii="Tahoma" w:hAnsi="Tahoma" w:cs="Tahoma"/>
                <w:b/>
                <w:bCs/>
              </w:rPr>
              <w:t>Situación</w:t>
            </w:r>
          </w:p>
        </w:tc>
        <w:tc>
          <w:tcPr>
            <w:tcW w:w="299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04260" w:rsidRDefault="00023FE7">
            <w:pPr>
              <w:pStyle w:val="AppendixBodyText"/>
              <w:spacing w:after="0"/>
              <w:jc w:val="center"/>
              <w:rPr>
                <w:rFonts w:ascii="Tahoma" w:hAnsi="Tahoma" w:cs="Tahoma"/>
                <w:b/>
                <w:bCs/>
              </w:rPr>
            </w:pPr>
            <w:r w:rsidRPr="00C04260">
              <w:rPr>
                <w:rFonts w:ascii="Tahoma" w:hAnsi="Tahoma" w:cs="Tahoma"/>
                <w:b/>
                <w:bCs/>
              </w:rPr>
              <w:t>Nuestra respuesta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04260" w:rsidRDefault="00023FE7" w:rsidP="00147ED9">
            <w:pPr>
              <w:pStyle w:val="AppendixBodyText"/>
              <w:spacing w:after="0"/>
              <w:jc w:val="center"/>
              <w:rPr>
                <w:rFonts w:ascii="Tahoma" w:hAnsi="Tahoma" w:cs="Tahoma"/>
                <w:b/>
                <w:bCs/>
              </w:rPr>
            </w:pPr>
            <w:r w:rsidRPr="00C04260">
              <w:rPr>
                <w:rFonts w:ascii="Tahoma" w:hAnsi="Tahoma" w:cs="Tahoma"/>
                <w:b/>
                <w:bCs/>
              </w:rPr>
              <w:t>Respuesta esperada del</w:t>
            </w:r>
            <w:r w:rsidR="00147ED9">
              <w:rPr>
                <w:rFonts w:ascii="Tahoma" w:hAnsi="Tahoma" w:cs="Tahoma"/>
                <w:b/>
                <w:bCs/>
              </w:rPr>
              <w:t> </w:t>
            </w:r>
            <w:r w:rsidRPr="00C04260">
              <w:rPr>
                <w:rFonts w:ascii="Tahoma" w:hAnsi="Tahoma" w:cs="Tahoma"/>
                <w:b/>
                <w:bCs/>
              </w:rPr>
              <w:t>Cliente</w:t>
            </w:r>
          </w:p>
        </w:tc>
      </w:tr>
      <w:tr w:rsidR="00023FE7" w:rsidRPr="00C04260" w:rsidTr="00147ED9">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 xml:space="preserve">A Presentación por teléfono </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147ED9">
            <w:pPr>
              <w:pStyle w:val="AppendixBodyText"/>
              <w:numPr>
                <w:ilvl w:val="0"/>
                <w:numId w:val="2"/>
              </w:numPr>
              <w:tabs>
                <w:tab w:val="clear" w:pos="1440"/>
                <w:tab w:val="num" w:pos="612"/>
              </w:tabs>
              <w:spacing w:line="220" w:lineRule="exact"/>
              <w:ind w:left="360"/>
            </w:pPr>
            <w:r w:rsidRPr="00C04260">
              <w:rPr>
                <w:rFonts w:ascii="Tahoma" w:hAnsi="Tahoma" w:cs="Tahoma"/>
                <w:sz w:val="18"/>
                <w:szCs w:val="18"/>
              </w:rPr>
              <w:t xml:space="preserve">Impacto crítico para el negocio: </w:t>
            </w:r>
          </w:p>
          <w:p w:rsidR="00023FE7" w:rsidRPr="00C04260" w:rsidRDefault="00023FE7" w:rsidP="00147ED9">
            <w:pPr>
              <w:pStyle w:val="AppendixBodyText"/>
              <w:numPr>
                <w:ilvl w:val="0"/>
                <w:numId w:val="2"/>
              </w:numPr>
              <w:tabs>
                <w:tab w:val="clear" w:pos="1440"/>
                <w:tab w:val="num" w:pos="612"/>
              </w:tabs>
              <w:spacing w:line="220" w:lineRule="exact"/>
              <w:ind w:left="360"/>
              <w:rPr>
                <w:rFonts w:ascii="Tahoma" w:hAnsi="Tahoma" w:cs="Tahoma"/>
                <w:sz w:val="18"/>
                <w:szCs w:val="18"/>
              </w:rPr>
            </w:pPr>
            <w:r w:rsidRPr="00C04260">
              <w:rPr>
                <w:rFonts w:ascii="Tahoma" w:hAnsi="Tahoma" w:cs="Tahoma"/>
                <w:sz w:val="18"/>
                <w:szCs w:val="18"/>
              </w:rPr>
              <w:t>Pérdida o degradación importante de servicios en el negocio del Cliente</w:t>
            </w:r>
          </w:p>
        </w:tc>
        <w:tc>
          <w:tcPr>
            <w:tcW w:w="2997"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27028A">
            <w:pPr>
              <w:pStyle w:val="AppendixBodyText"/>
              <w:numPr>
                <w:ilvl w:val="0"/>
                <w:numId w:val="2"/>
              </w:numPr>
              <w:tabs>
                <w:tab w:val="clear" w:pos="1440"/>
                <w:tab w:val="num" w:pos="522"/>
              </w:tabs>
              <w:ind w:left="522"/>
            </w:pPr>
            <w:r w:rsidRPr="00C04260">
              <w:t xml:space="preserve">Respuesta a la </w:t>
            </w:r>
            <w:r w:rsidRPr="00C04260">
              <w:rPr>
                <w:rFonts w:ascii="Tahoma" w:hAnsi="Tahoma" w:cs="Tahoma"/>
                <w:sz w:val="18"/>
                <w:szCs w:val="18"/>
              </w:rPr>
              <w:t>primera</w:t>
            </w:r>
            <w:r w:rsidR="00733A43" w:rsidRPr="00C04260">
              <w:rPr>
                <w:rFonts w:ascii="Tahoma" w:hAnsi="Tahoma" w:cs="Tahoma"/>
                <w:sz w:val="18"/>
                <w:szCs w:val="18"/>
                <w:vertAlign w:val="superscript"/>
              </w:rPr>
              <w:t xml:space="preserve"> </w:t>
            </w:r>
            <w:r w:rsidRPr="00C04260">
              <w:rPr>
                <w:rFonts w:ascii="Tahoma" w:hAnsi="Tahoma" w:cs="Tahoma"/>
                <w:sz w:val="18"/>
                <w:szCs w:val="18"/>
              </w:rPr>
              <w:t>llamada en 2 horas o menos conforme a la oferta de soporte técnico</w:t>
            </w:r>
          </w:p>
          <w:p w:rsidR="00023FE7" w:rsidRPr="00C04260" w:rsidRDefault="00023FE7" w:rsidP="0027028A">
            <w:pPr>
              <w:pStyle w:val="AppendixBodyText"/>
              <w:numPr>
                <w:ilvl w:val="0"/>
                <w:numId w:val="2"/>
              </w:numPr>
              <w:tabs>
                <w:tab w:val="clear" w:pos="1440"/>
                <w:tab w:val="num" w:pos="522"/>
              </w:tabs>
              <w:ind w:left="522"/>
            </w:pPr>
            <w:r w:rsidRPr="00C04260">
              <w:rPr>
                <w:rFonts w:ascii="Tahoma" w:hAnsi="Tahoma" w:cs="Tahoma"/>
                <w:sz w:val="18"/>
                <w:szCs w:val="18"/>
              </w:rPr>
              <w:t>Los Recursos de Microsoft acudirán a las instalaciones del Cliente según lo solicitado.</w:t>
            </w:r>
          </w:p>
          <w:p w:rsidR="00023FE7" w:rsidRPr="00C04260" w:rsidRDefault="00023FE7" w:rsidP="0027028A">
            <w:pPr>
              <w:pStyle w:val="AppendixBodyText"/>
              <w:numPr>
                <w:ilvl w:val="0"/>
                <w:numId w:val="2"/>
              </w:numPr>
              <w:tabs>
                <w:tab w:val="clear" w:pos="1440"/>
                <w:tab w:val="num" w:pos="522"/>
              </w:tabs>
              <w:ind w:left="522"/>
            </w:pPr>
            <w:r w:rsidRPr="00C04260">
              <w:rPr>
                <w:rFonts w:ascii="Tahoma" w:hAnsi="Tahoma" w:cs="Tahoma"/>
                <w:sz w:val="18"/>
                <w:szCs w:val="18"/>
              </w:rPr>
              <w:t>Esfuerzo continuo durante horario 24x7</w:t>
            </w:r>
          </w:p>
          <w:p w:rsidR="00023FE7" w:rsidRPr="00C04260" w:rsidRDefault="00023FE7" w:rsidP="0027028A">
            <w:pPr>
              <w:pStyle w:val="AppendixBodyText"/>
              <w:numPr>
                <w:ilvl w:val="0"/>
                <w:numId w:val="2"/>
              </w:numPr>
              <w:tabs>
                <w:tab w:val="clear" w:pos="1440"/>
                <w:tab w:val="num" w:pos="522"/>
              </w:tabs>
              <w:ind w:left="522"/>
              <w:rPr>
                <w:rFonts w:ascii="Tahoma" w:hAnsi="Tahoma" w:cs="Tahoma"/>
                <w:sz w:val="18"/>
                <w:szCs w:val="18"/>
              </w:rPr>
            </w:pPr>
            <w:r w:rsidRPr="00C04260">
              <w:rPr>
                <w:rFonts w:ascii="Tahoma" w:hAnsi="Tahoma" w:cs="Tahoma"/>
                <w:sz w:val="18"/>
                <w:szCs w:val="18"/>
              </w:rPr>
              <w:t>Notificación de Directores senior en Microsoft según la oferta de soporte técnico</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27028A">
            <w:pPr>
              <w:pStyle w:val="AppendixBodyText"/>
              <w:numPr>
                <w:ilvl w:val="0"/>
                <w:numId w:val="2"/>
              </w:numPr>
              <w:tabs>
                <w:tab w:val="clear" w:pos="1440"/>
              </w:tabs>
              <w:ind w:left="432"/>
            </w:pPr>
            <w:r w:rsidRPr="00C04260">
              <w:rPr>
                <w:rFonts w:ascii="Tahoma" w:hAnsi="Tahoma" w:cs="Tahoma"/>
                <w:sz w:val="18"/>
                <w:szCs w:val="18"/>
              </w:rPr>
              <w:t>Asignación de los recursos adecuados para</w:t>
            </w:r>
            <w:r w:rsidR="00147ED9">
              <w:rPr>
                <w:rFonts w:ascii="Tahoma" w:hAnsi="Tahoma" w:cs="Tahoma"/>
                <w:sz w:val="18"/>
                <w:szCs w:val="18"/>
              </w:rPr>
              <w:t> </w:t>
            </w:r>
            <w:r w:rsidRPr="00C04260">
              <w:rPr>
                <w:rFonts w:ascii="Tahoma" w:hAnsi="Tahoma" w:cs="Tahoma"/>
                <w:sz w:val="18"/>
                <w:szCs w:val="18"/>
              </w:rPr>
              <w:t>mantener un esfuerzo continuo durante horario 24x7</w:t>
            </w:r>
            <w:r w:rsidRPr="00C04260">
              <w:rPr>
                <w:rFonts w:ascii="Tahoma" w:hAnsi="Tahoma" w:cs="Tahoma"/>
                <w:sz w:val="18"/>
                <w:szCs w:val="18"/>
                <w:vertAlign w:val="superscript"/>
              </w:rPr>
              <w:t>2</w:t>
            </w:r>
          </w:p>
          <w:p w:rsidR="00023FE7" w:rsidRPr="00C04260" w:rsidRDefault="00023FE7" w:rsidP="0027028A">
            <w:pPr>
              <w:pStyle w:val="AppendixBodyText"/>
              <w:numPr>
                <w:ilvl w:val="0"/>
                <w:numId w:val="2"/>
              </w:numPr>
              <w:tabs>
                <w:tab w:val="clear" w:pos="1440"/>
              </w:tabs>
              <w:ind w:left="432"/>
            </w:pPr>
            <w:r w:rsidRPr="00C04260">
              <w:rPr>
                <w:rFonts w:ascii="Tahoma" w:hAnsi="Tahoma" w:cs="Tahoma"/>
                <w:sz w:val="18"/>
                <w:szCs w:val="18"/>
              </w:rPr>
              <w:t>Acceso y respuesta rápidos de la autoridad de control de cambios</w:t>
            </w:r>
          </w:p>
          <w:p w:rsidR="00023FE7" w:rsidRPr="00C04260" w:rsidRDefault="00023FE7" w:rsidP="0027028A">
            <w:pPr>
              <w:pStyle w:val="AppendixBodyText"/>
              <w:numPr>
                <w:ilvl w:val="0"/>
                <w:numId w:val="2"/>
              </w:numPr>
              <w:tabs>
                <w:tab w:val="clear" w:pos="1440"/>
              </w:tabs>
              <w:ind w:left="432"/>
              <w:rPr>
                <w:rFonts w:ascii="Tahoma" w:hAnsi="Tahoma" w:cs="Tahoma"/>
                <w:sz w:val="18"/>
                <w:szCs w:val="18"/>
              </w:rPr>
            </w:pPr>
            <w:r w:rsidRPr="00C04260">
              <w:rPr>
                <w:rFonts w:ascii="Tahoma" w:hAnsi="Tahoma" w:cs="Tahoma"/>
                <w:sz w:val="18"/>
                <w:szCs w:val="18"/>
              </w:rPr>
              <w:t>Notificación de la administración</w:t>
            </w:r>
          </w:p>
        </w:tc>
      </w:tr>
      <w:tr w:rsidR="00023FE7" w:rsidRPr="00C04260" w:rsidTr="00147ED9">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04260" w:rsidRDefault="00023FE7">
            <w:pPr>
              <w:pStyle w:val="AppendixBodyText"/>
              <w:rPr>
                <w:rFonts w:ascii="Tahoma" w:hAnsi="Tahoma" w:cs="Tahoma"/>
                <w:sz w:val="18"/>
                <w:szCs w:val="18"/>
              </w:rPr>
            </w:pPr>
            <w:r w:rsidRPr="00C04260">
              <w:rPr>
                <w:rFonts w:ascii="Tahoma" w:hAnsi="Tahoma" w:cs="Tahoma"/>
                <w:sz w:val="18"/>
                <w:szCs w:val="18"/>
              </w:rPr>
              <w:t xml:space="preserve">B Presentación por teléfono </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147ED9">
            <w:pPr>
              <w:pStyle w:val="AppendixBodyText"/>
              <w:numPr>
                <w:ilvl w:val="0"/>
                <w:numId w:val="2"/>
              </w:numPr>
              <w:tabs>
                <w:tab w:val="clear" w:pos="1440"/>
                <w:tab w:val="num" w:pos="612"/>
              </w:tabs>
              <w:spacing w:line="220" w:lineRule="exact"/>
              <w:ind w:left="360"/>
            </w:pPr>
            <w:r w:rsidRPr="00C04260">
              <w:rPr>
                <w:rFonts w:ascii="Tahoma" w:hAnsi="Tahoma" w:cs="Tahoma"/>
                <w:sz w:val="18"/>
                <w:szCs w:val="18"/>
              </w:rPr>
              <w:t>Impacto moderado para el</w:t>
            </w:r>
            <w:r w:rsidR="00147ED9">
              <w:rPr>
                <w:rFonts w:ascii="Tahoma" w:hAnsi="Tahoma" w:cs="Tahoma"/>
                <w:sz w:val="18"/>
                <w:szCs w:val="18"/>
              </w:rPr>
              <w:t> </w:t>
            </w:r>
            <w:r w:rsidRPr="00C04260">
              <w:rPr>
                <w:rFonts w:ascii="Tahoma" w:hAnsi="Tahoma" w:cs="Tahoma"/>
                <w:sz w:val="18"/>
                <w:szCs w:val="18"/>
              </w:rPr>
              <w:t xml:space="preserve">negocio: </w:t>
            </w:r>
          </w:p>
          <w:p w:rsidR="00023FE7" w:rsidRPr="00C04260" w:rsidRDefault="00023FE7" w:rsidP="00147ED9">
            <w:pPr>
              <w:pStyle w:val="AppendixBodyText"/>
              <w:numPr>
                <w:ilvl w:val="0"/>
                <w:numId w:val="2"/>
              </w:numPr>
              <w:tabs>
                <w:tab w:val="clear" w:pos="1440"/>
                <w:tab w:val="num" w:pos="612"/>
              </w:tabs>
              <w:spacing w:line="220" w:lineRule="exact"/>
              <w:ind w:left="360"/>
              <w:rPr>
                <w:rFonts w:ascii="Tahoma" w:hAnsi="Tahoma" w:cs="Tahoma"/>
                <w:sz w:val="18"/>
                <w:szCs w:val="18"/>
              </w:rPr>
            </w:pPr>
            <w:r w:rsidRPr="00C04260">
              <w:rPr>
                <w:rFonts w:ascii="Tahoma" w:hAnsi="Tahoma" w:cs="Tahoma"/>
                <w:sz w:val="18"/>
                <w:szCs w:val="18"/>
              </w:rPr>
              <w:t>El negocio del Cliente experimenta una pérdida o una degradación moderada de los servicios, pero se puede seguir trabajando razonablemente de forma</w:t>
            </w:r>
            <w:r w:rsidR="00147ED9">
              <w:rPr>
                <w:rFonts w:ascii="Tahoma" w:hAnsi="Tahoma" w:cs="Tahoma"/>
                <w:sz w:val="18"/>
                <w:szCs w:val="18"/>
              </w:rPr>
              <w:t> </w:t>
            </w:r>
            <w:r w:rsidRPr="00C04260">
              <w:rPr>
                <w:rFonts w:ascii="Tahoma" w:hAnsi="Tahoma" w:cs="Tahoma"/>
                <w:sz w:val="18"/>
                <w:szCs w:val="18"/>
              </w:rPr>
              <w:t>parcial.</w:t>
            </w:r>
          </w:p>
        </w:tc>
        <w:tc>
          <w:tcPr>
            <w:tcW w:w="2997"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27028A">
            <w:pPr>
              <w:pStyle w:val="AppendixBodyText"/>
              <w:numPr>
                <w:ilvl w:val="0"/>
                <w:numId w:val="2"/>
              </w:numPr>
              <w:tabs>
                <w:tab w:val="num" w:pos="522"/>
              </w:tabs>
              <w:ind w:left="522"/>
            </w:pPr>
            <w:r w:rsidRPr="00C04260">
              <w:t xml:space="preserve">Respuesta a la </w:t>
            </w:r>
            <w:r w:rsidRPr="00C04260">
              <w:rPr>
                <w:rFonts w:ascii="Tahoma" w:hAnsi="Tahoma" w:cs="Tahoma"/>
                <w:sz w:val="18"/>
                <w:szCs w:val="18"/>
              </w:rPr>
              <w:t>primera</w:t>
            </w:r>
            <w:r w:rsidR="00733A43" w:rsidRPr="00C04260">
              <w:rPr>
                <w:rFonts w:ascii="Tahoma" w:hAnsi="Tahoma" w:cs="Tahoma"/>
                <w:sz w:val="18"/>
                <w:szCs w:val="18"/>
                <w:vertAlign w:val="superscript"/>
              </w:rPr>
              <w:t xml:space="preserve"> </w:t>
            </w:r>
            <w:r w:rsidRPr="00C04260">
              <w:rPr>
                <w:rFonts w:ascii="Tahoma" w:hAnsi="Tahoma" w:cs="Tahoma"/>
                <w:sz w:val="18"/>
                <w:szCs w:val="18"/>
              </w:rPr>
              <w:t>llamada en 4 horas o menos conforme a la oferta de soporte técnico</w:t>
            </w:r>
          </w:p>
          <w:p w:rsidR="00023FE7" w:rsidRPr="00C04260" w:rsidRDefault="00023FE7" w:rsidP="0027028A">
            <w:pPr>
              <w:pStyle w:val="AppendixBodyText"/>
              <w:numPr>
                <w:ilvl w:val="0"/>
                <w:numId w:val="2"/>
              </w:numPr>
              <w:tabs>
                <w:tab w:val="num" w:pos="522"/>
              </w:tabs>
              <w:ind w:left="522"/>
            </w:pPr>
            <w:r w:rsidRPr="00C04260">
              <w:rPr>
                <w:rFonts w:ascii="Tahoma" w:hAnsi="Tahoma" w:cs="Tahoma"/>
                <w:sz w:val="18"/>
                <w:szCs w:val="18"/>
              </w:rPr>
              <w:t xml:space="preserve">Esfuerzo solo durante </w:t>
            </w:r>
            <w:r w:rsidRPr="00C04260">
              <w:rPr>
                <w:rFonts w:ascii="Tahoma" w:hAnsi="Tahoma" w:cs="Tahoma"/>
                <w:bCs/>
                <w:sz w:val="18"/>
                <w:szCs w:val="18"/>
              </w:rPr>
              <w:t>Horario laboral</w:t>
            </w:r>
            <w:r w:rsidRPr="00C04260">
              <w:rPr>
                <w:rFonts w:ascii="Tahoma" w:hAnsi="Tahoma" w:cs="Tahoma"/>
                <w:sz w:val="18"/>
                <w:szCs w:val="18"/>
                <w:vertAlign w:val="superscript"/>
              </w:rPr>
              <w:t>1</w:t>
            </w:r>
            <w:r w:rsidRPr="00C04260">
              <w:rPr>
                <w:rFonts w:ascii="Tahoma" w:hAnsi="Tahoma" w:cs="Tahoma"/>
                <w:bCs/>
                <w:sz w:val="18"/>
                <w:szCs w:val="18"/>
              </w:rPr>
              <w:t xml:space="preserve"> normal</w:t>
            </w:r>
          </w:p>
          <w:p w:rsidR="00023FE7" w:rsidRPr="00C04260" w:rsidRDefault="00023FE7">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27028A">
            <w:pPr>
              <w:pStyle w:val="AppendixBodyText"/>
              <w:numPr>
                <w:ilvl w:val="0"/>
                <w:numId w:val="2"/>
              </w:numPr>
              <w:tabs>
                <w:tab w:val="clear" w:pos="1440"/>
                <w:tab w:val="num" w:pos="432"/>
              </w:tabs>
              <w:ind w:left="432" w:hanging="270"/>
            </w:pPr>
            <w:r w:rsidRPr="00C04260">
              <w:rPr>
                <w:rFonts w:ascii="Tahoma" w:hAnsi="Tahoma" w:cs="Tahoma"/>
                <w:sz w:val="18"/>
                <w:szCs w:val="18"/>
              </w:rPr>
              <w:t>Asignación de los recursos adecuados para mantener un esfuerzo continuo durante Horario laboral</w:t>
            </w:r>
            <w:r w:rsidRPr="00C04260">
              <w:rPr>
                <w:rFonts w:ascii="Tahoma" w:hAnsi="Tahoma" w:cs="Tahoma"/>
                <w:sz w:val="18"/>
                <w:szCs w:val="18"/>
                <w:vertAlign w:val="superscript"/>
              </w:rPr>
              <w:t xml:space="preserve"> </w:t>
            </w:r>
            <w:r w:rsidRPr="00C04260">
              <w:rPr>
                <w:rFonts w:ascii="Tahoma" w:hAnsi="Tahoma" w:cs="Tahoma"/>
                <w:sz w:val="18"/>
                <w:szCs w:val="18"/>
              </w:rPr>
              <w:t>normal</w:t>
            </w:r>
          </w:p>
          <w:p w:rsidR="00023FE7" w:rsidRPr="00C04260"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C04260">
              <w:rPr>
                <w:rFonts w:ascii="Tahoma" w:hAnsi="Tahoma" w:cs="Tahoma"/>
                <w:sz w:val="18"/>
                <w:szCs w:val="18"/>
              </w:rPr>
              <w:t>Acceso y respuesta de la autoridad de control de cambios en 4 horas dentro del Horario laboral normal</w:t>
            </w:r>
          </w:p>
        </w:tc>
      </w:tr>
      <w:tr w:rsidR="00023FE7" w:rsidRPr="00C04260" w:rsidTr="00147ED9">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04260" w:rsidRDefault="00023FE7" w:rsidP="004D2A9B">
            <w:pPr>
              <w:pStyle w:val="AppendixBodyText"/>
              <w:keepNext/>
              <w:rPr>
                <w:rFonts w:ascii="Tahoma" w:hAnsi="Tahoma" w:cs="Tahoma"/>
                <w:sz w:val="18"/>
                <w:szCs w:val="18"/>
              </w:rPr>
            </w:pPr>
            <w:r w:rsidRPr="00C04260">
              <w:rPr>
                <w:rFonts w:ascii="Tahoma" w:hAnsi="Tahoma" w:cs="Tahoma"/>
                <w:sz w:val="18"/>
                <w:szCs w:val="18"/>
              </w:rPr>
              <w:lastRenderedPageBreak/>
              <w:t>C Presentación por teléfono o</w:t>
            </w:r>
            <w:r w:rsidR="00147ED9">
              <w:rPr>
                <w:rFonts w:ascii="Tahoma" w:hAnsi="Tahoma" w:cs="Tahoma"/>
                <w:sz w:val="18"/>
                <w:szCs w:val="18"/>
              </w:rPr>
              <w:t> </w:t>
            </w:r>
            <w:r w:rsidRPr="00C04260">
              <w:rPr>
                <w:rFonts w:ascii="Tahoma" w:hAnsi="Tahoma" w:cs="Tahoma"/>
                <w:sz w:val="18"/>
                <w:szCs w:val="18"/>
              </w:rPr>
              <w:t>Web</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4D2A9B">
            <w:pPr>
              <w:pStyle w:val="AppendixBodyText"/>
              <w:keepNext/>
              <w:numPr>
                <w:ilvl w:val="0"/>
                <w:numId w:val="2"/>
              </w:numPr>
              <w:tabs>
                <w:tab w:val="clear" w:pos="1440"/>
                <w:tab w:val="num" w:pos="612"/>
              </w:tabs>
              <w:spacing w:line="220" w:lineRule="exact"/>
              <w:ind w:left="360"/>
            </w:pPr>
            <w:r w:rsidRPr="00C04260">
              <w:rPr>
                <w:rFonts w:ascii="Tahoma" w:hAnsi="Tahoma" w:cs="Tahoma"/>
                <w:sz w:val="18"/>
                <w:szCs w:val="18"/>
              </w:rPr>
              <w:t xml:space="preserve">Impacto mínimo para el negocio: </w:t>
            </w:r>
          </w:p>
          <w:p w:rsidR="00023FE7" w:rsidRPr="00C04260" w:rsidRDefault="00023FE7" w:rsidP="004D2A9B">
            <w:pPr>
              <w:pStyle w:val="AppendixBodyText"/>
              <w:keepNext/>
              <w:numPr>
                <w:ilvl w:val="0"/>
                <w:numId w:val="2"/>
              </w:numPr>
              <w:tabs>
                <w:tab w:val="clear" w:pos="1440"/>
                <w:tab w:val="num" w:pos="612"/>
              </w:tabs>
              <w:spacing w:line="220" w:lineRule="exact"/>
              <w:ind w:left="360"/>
              <w:rPr>
                <w:rFonts w:ascii="Tahoma" w:hAnsi="Tahoma" w:cs="Tahoma"/>
                <w:sz w:val="18"/>
                <w:szCs w:val="18"/>
              </w:rPr>
            </w:pPr>
            <w:r w:rsidRPr="00C04260">
              <w:rPr>
                <w:rFonts w:ascii="Tahoma" w:hAnsi="Tahoma" w:cs="Tahoma"/>
                <w:sz w:val="18"/>
                <w:szCs w:val="18"/>
              </w:rPr>
              <w:t>El negocio del Cliente funciona sustancialmente con impedimentos menores o sin impedimentos de los servicios.</w:t>
            </w:r>
          </w:p>
        </w:tc>
        <w:tc>
          <w:tcPr>
            <w:tcW w:w="2997"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4D2A9B">
            <w:pPr>
              <w:pStyle w:val="AppendixBodyText"/>
              <w:keepNext/>
              <w:numPr>
                <w:ilvl w:val="0"/>
                <w:numId w:val="2"/>
              </w:numPr>
              <w:tabs>
                <w:tab w:val="num" w:pos="522"/>
              </w:tabs>
              <w:ind w:left="522"/>
            </w:pPr>
            <w:r w:rsidRPr="00C04260">
              <w:t xml:space="preserve">Respuesta a la </w:t>
            </w:r>
            <w:r w:rsidRPr="00C04260">
              <w:rPr>
                <w:rFonts w:ascii="Tahoma" w:hAnsi="Tahoma" w:cs="Tahoma"/>
                <w:sz w:val="18"/>
                <w:szCs w:val="18"/>
              </w:rPr>
              <w:t>primera</w:t>
            </w:r>
            <w:r w:rsidR="00733A43" w:rsidRPr="00C04260">
              <w:rPr>
                <w:rFonts w:ascii="Tahoma" w:hAnsi="Tahoma" w:cs="Tahoma"/>
                <w:sz w:val="18"/>
                <w:szCs w:val="18"/>
                <w:vertAlign w:val="superscript"/>
              </w:rPr>
              <w:t xml:space="preserve"> </w:t>
            </w:r>
            <w:r w:rsidRPr="00C04260">
              <w:rPr>
                <w:rFonts w:ascii="Tahoma" w:hAnsi="Tahoma" w:cs="Tahoma"/>
                <w:sz w:val="18"/>
                <w:szCs w:val="18"/>
              </w:rPr>
              <w:t>llamada en un día laboral o menos conforme a la oferta de soporte técnico</w:t>
            </w:r>
          </w:p>
          <w:p w:rsidR="00023FE7" w:rsidRPr="00C04260" w:rsidRDefault="00023FE7" w:rsidP="004D2A9B">
            <w:pPr>
              <w:pStyle w:val="AppendixBodyText"/>
              <w:keepNext/>
              <w:numPr>
                <w:ilvl w:val="0"/>
                <w:numId w:val="2"/>
              </w:numPr>
              <w:tabs>
                <w:tab w:val="num" w:pos="522"/>
              </w:tabs>
              <w:ind w:left="522"/>
            </w:pPr>
            <w:r w:rsidRPr="00C04260">
              <w:rPr>
                <w:rFonts w:ascii="Tahoma" w:hAnsi="Tahoma" w:cs="Tahoma"/>
                <w:sz w:val="18"/>
                <w:szCs w:val="18"/>
              </w:rPr>
              <w:t xml:space="preserve">Esfuerzo solo durante </w:t>
            </w:r>
            <w:r w:rsidRPr="00C04260">
              <w:rPr>
                <w:rFonts w:ascii="Tahoma" w:hAnsi="Tahoma" w:cs="Tahoma"/>
                <w:bCs/>
                <w:sz w:val="18"/>
                <w:szCs w:val="18"/>
              </w:rPr>
              <w:t>Horario Laboral normal</w:t>
            </w:r>
          </w:p>
          <w:p w:rsidR="00023FE7" w:rsidRPr="00C04260" w:rsidRDefault="00023FE7" w:rsidP="004D2A9B">
            <w:pPr>
              <w:pStyle w:val="AppendixBodyText"/>
              <w:keepN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C04260" w:rsidRDefault="00023FE7" w:rsidP="004D2A9B">
            <w:pPr>
              <w:pStyle w:val="AppendixBodyText"/>
              <w:keepNext/>
              <w:numPr>
                <w:ilvl w:val="0"/>
                <w:numId w:val="2"/>
              </w:numPr>
              <w:tabs>
                <w:tab w:val="clear" w:pos="1440"/>
                <w:tab w:val="num" w:pos="432"/>
              </w:tabs>
              <w:ind w:left="432"/>
            </w:pPr>
            <w:r w:rsidRPr="00C04260">
              <w:rPr>
                <w:rFonts w:ascii="Tahoma" w:hAnsi="Tahoma" w:cs="Tahoma"/>
                <w:sz w:val="18"/>
                <w:szCs w:val="18"/>
              </w:rPr>
              <w:t>Información de contacto exacta de persona responsable del caso</w:t>
            </w:r>
          </w:p>
          <w:p w:rsidR="00023FE7" w:rsidRPr="00C04260" w:rsidRDefault="00023FE7" w:rsidP="004D2A9B">
            <w:pPr>
              <w:pStyle w:val="AppendixBodyText"/>
              <w:keepNext/>
              <w:numPr>
                <w:ilvl w:val="0"/>
                <w:numId w:val="2"/>
              </w:numPr>
              <w:tabs>
                <w:tab w:val="clear" w:pos="1440"/>
                <w:tab w:val="num" w:pos="432"/>
              </w:tabs>
              <w:ind w:left="432"/>
              <w:rPr>
                <w:rFonts w:ascii="Tahoma" w:hAnsi="Tahoma" w:cs="Tahoma"/>
                <w:sz w:val="18"/>
                <w:szCs w:val="18"/>
              </w:rPr>
            </w:pPr>
            <w:r w:rsidRPr="00C04260">
              <w:rPr>
                <w:rFonts w:ascii="Tahoma" w:hAnsi="Tahoma" w:cs="Tahoma"/>
                <w:sz w:val="18"/>
                <w:szCs w:val="18"/>
              </w:rPr>
              <w:t>Respuesta dentro de un día laboral.</w:t>
            </w:r>
          </w:p>
        </w:tc>
      </w:tr>
    </w:tbl>
    <w:p w:rsidR="00023FE7" w:rsidRPr="00C04260" w:rsidRDefault="00023FE7" w:rsidP="00147ED9">
      <w:pPr>
        <w:pStyle w:val="AppendixBodyText"/>
        <w:tabs>
          <w:tab w:val="left" w:pos="9270"/>
        </w:tabs>
        <w:ind w:left="90" w:right="900"/>
      </w:pPr>
      <w:r w:rsidRPr="00147ED9">
        <w:rPr>
          <w:rFonts w:ascii="Tahoma" w:hAnsi="Tahoma" w:cs="Tahoma"/>
          <w:i/>
          <w:sz w:val="16"/>
          <w:szCs w:val="16"/>
          <w:vertAlign w:val="superscript"/>
        </w:rPr>
        <w:t>1</w:t>
      </w:r>
      <w:r w:rsidRPr="00C04260">
        <w:rPr>
          <w:rFonts w:ascii="Tahoma" w:hAnsi="Tahoma" w:cs="Tahoma"/>
          <w:i/>
          <w:sz w:val="16"/>
          <w:szCs w:val="16"/>
        </w:rPr>
        <w:t xml:space="preserve"> Póngase en contacto con el representante de Microsoft para obtener información sobre el horario laboral local.</w:t>
      </w:r>
    </w:p>
    <w:p w:rsidR="00023FE7" w:rsidRPr="00C04260" w:rsidRDefault="00023FE7" w:rsidP="00147ED9">
      <w:pPr>
        <w:pStyle w:val="AppendixBodyText"/>
        <w:tabs>
          <w:tab w:val="left" w:pos="9270"/>
        </w:tabs>
        <w:ind w:left="90" w:right="900"/>
      </w:pPr>
      <w:r w:rsidRPr="00147ED9">
        <w:rPr>
          <w:rFonts w:ascii="Tahoma" w:hAnsi="Tahoma" w:cs="Tahoma"/>
          <w:i/>
          <w:sz w:val="16"/>
          <w:szCs w:val="16"/>
          <w:vertAlign w:val="superscript"/>
        </w:rPr>
        <w:t>2</w:t>
      </w:r>
      <w:r w:rsidRPr="00C04260">
        <w:rPr>
          <w:rFonts w:ascii="Tahoma" w:hAnsi="Tahoma" w:cs="Tahoma"/>
          <w:i/>
          <w:sz w:val="16"/>
          <w:szCs w:val="16"/>
        </w:rPr>
        <w:t xml:space="preserve"> Nos veremos obligados a bajar el nivel de gravedad si el Cliente no puede proporcionarnos los recursos o las respuestas necesarios que nos permitan continuar con nuestros esfuerzos para resolver el problema.</w:t>
      </w:r>
    </w:p>
    <w:p w:rsidR="00023FE7" w:rsidRPr="00C04260" w:rsidRDefault="00023FE7" w:rsidP="00F42FB8">
      <w:pPr>
        <w:pStyle w:val="AppendixBodyText"/>
        <w:spacing w:after="0"/>
        <w:ind w:right="2160"/>
      </w:pPr>
    </w:p>
    <w:p w:rsidR="00023FE7" w:rsidRPr="00C04260" w:rsidRDefault="00023FE7" w:rsidP="00F42FB8">
      <w:pPr>
        <w:pStyle w:val="AppendixBodyText"/>
        <w:spacing w:after="0"/>
      </w:pPr>
      <w:r w:rsidRPr="00C04260">
        <w:rPr>
          <w:rFonts w:ascii="Tahoma" w:hAnsi="Tahoma" w:cs="Tahoma"/>
          <w:bCs/>
          <w:sz w:val="18"/>
          <w:szCs w:val="18"/>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C04260" w:rsidRDefault="00077CE5" w:rsidP="00F42FB8">
      <w:pPr>
        <w:pStyle w:val="AppendixBodyText"/>
        <w:spacing w:after="0"/>
      </w:pPr>
    </w:p>
    <w:p w:rsidR="00023FE7" w:rsidRPr="00C04260" w:rsidRDefault="00023FE7" w:rsidP="00F42FB8">
      <w:pPr>
        <w:pStyle w:val="AppendixBodyText"/>
        <w:spacing w:after="0"/>
      </w:pPr>
      <w:r w:rsidRPr="00C04260">
        <w:rPr>
          <w:rFonts w:ascii="Tahoma" w:hAnsi="Tahoma" w:cs="Tahoma"/>
          <w:bCs/>
          <w:sz w:val="18"/>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C04260" w:rsidRDefault="00077CE5" w:rsidP="00F42FB8">
      <w:pPr>
        <w:pStyle w:val="AppendixBodyText"/>
        <w:spacing w:after="0"/>
      </w:pPr>
    </w:p>
    <w:p w:rsidR="00023FE7" w:rsidRPr="00C04260" w:rsidRDefault="00023FE7" w:rsidP="00F42FB8">
      <w:pPr>
        <w:pStyle w:val="AppendixBodyText"/>
        <w:spacing w:after="0"/>
      </w:pPr>
      <w:r w:rsidRPr="00C04260">
        <w:rPr>
          <w:rFonts w:ascii="Tahoma" w:hAnsi="Tahoma" w:cs="Tahoma"/>
          <w:bCs/>
          <w:sz w:val="18"/>
          <w:szCs w:val="18"/>
        </w:rPr>
        <w:t xml:space="preserve">Este beneficio de soporte técnico está vinculado a la inversión en SA y no a la versión. Los Clientes pueden adquirir la 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5" w:history="1">
        <w:r w:rsidRPr="00C04260">
          <w:rPr>
            <w:rStyle w:val="Hyperlink"/>
            <w:rFonts w:ascii="Tahoma" w:hAnsi="Tahoma" w:cs="Tahoma"/>
            <w:bCs/>
            <w:sz w:val="18"/>
            <w:szCs w:val="18"/>
          </w:rPr>
          <w:t>http://support.microsoft.com/common/international.aspx?rdpath=dm;en-us;lifecycle</w:t>
        </w:r>
      </w:hyperlink>
      <w:r w:rsidRPr="00C04260">
        <w:rPr>
          <w:rFonts w:ascii="Tahoma" w:hAnsi="Tahoma" w:cs="Tahoma"/>
          <w:bCs/>
          <w:sz w:val="18"/>
          <w:szCs w:val="18"/>
        </w:rPr>
        <w:t xml:space="preserve">. </w:t>
      </w:r>
    </w:p>
    <w:p w:rsidR="00023FE7" w:rsidRPr="00C04260" w:rsidRDefault="00023FE7" w:rsidP="00F42FB8">
      <w:pPr>
        <w:pStyle w:val="AppendixBodyText"/>
        <w:spacing w:after="0"/>
      </w:pPr>
    </w:p>
    <w:p w:rsidR="00077CE5" w:rsidRPr="00C04260" w:rsidRDefault="00AF539A" w:rsidP="00DA2788">
      <w:pPr>
        <w:pStyle w:val="AppendixBodyText"/>
      </w:pPr>
      <w:r w:rsidRPr="00C04260">
        <w:rPr>
          <w:rFonts w:ascii="Tahoma" w:hAnsi="Tahoma" w:cs="Tahoma"/>
          <w:b/>
          <w:bCs/>
          <w:color w:val="000000"/>
          <w:sz w:val="18"/>
          <w:szCs w:val="18"/>
        </w:rPr>
        <w:t>Conversión de Incidentes de Soporte Técnico para la Resolución de Problemas 24x7 de Software Assurance a Servicios de Soporte Premier</w:t>
      </w:r>
    </w:p>
    <w:p w:rsidR="00077CE5" w:rsidRPr="00C04260" w:rsidRDefault="00AF539A" w:rsidP="00DA2788">
      <w:pPr>
        <w:pStyle w:val="AppendixBodyText"/>
        <w:spacing w:after="0"/>
      </w:pPr>
      <w:r w:rsidRPr="00C04260">
        <w:rPr>
          <w:rFonts w:ascii="Tahoma" w:hAnsi="Tahoma" w:cs="Tahoma"/>
          <w:color w:val="000000"/>
          <w:sz w:val="18"/>
          <w:szCs w:val="18"/>
        </w:rPr>
        <w:t xml:space="preserve">Los Clientes tienen la posibilidad de convertir Incidentes de Soporte Técnico para la Resolución de Problemas 24x7 de Software Assurance (Incidentes PRS de SA o </w:t>
      </w:r>
      <w:r w:rsidR="00CC4FE5">
        <w:rPr>
          <w:rFonts w:ascii="Tahoma" w:hAnsi="Tahoma" w:cs="Tahoma"/>
          <w:color w:val="000000"/>
          <w:sz w:val="18"/>
          <w:szCs w:val="18"/>
        </w:rPr>
        <w:t>“</w:t>
      </w:r>
      <w:r w:rsidRPr="00C04260">
        <w:rPr>
          <w:rFonts w:ascii="Tahoma" w:hAnsi="Tahoma" w:cs="Tahoma"/>
          <w:color w:val="000000"/>
          <w:sz w:val="18"/>
          <w:szCs w:val="18"/>
        </w:rPr>
        <w:t>SAB</w:t>
      </w:r>
      <w:r w:rsidR="00CC4FE5">
        <w:rPr>
          <w:rFonts w:ascii="Tahoma" w:hAnsi="Tahoma" w:cs="Tahoma"/>
          <w:color w:val="000000"/>
          <w:sz w:val="18"/>
          <w:szCs w:val="18"/>
        </w:rPr>
        <w:t>”</w:t>
      </w:r>
      <w:r w:rsidRPr="00C04260">
        <w:rPr>
          <w:rFonts w:ascii="Tahoma" w:hAnsi="Tahoma" w:cs="Tahoma"/>
          <w:color w:val="000000"/>
          <w:sz w:val="18"/>
          <w:szCs w:val="18"/>
        </w:rPr>
        <w:t>) a:</w:t>
      </w:r>
    </w:p>
    <w:p w:rsidR="00077CE5" w:rsidRPr="00C04260" w:rsidRDefault="00077CE5" w:rsidP="00DA2788">
      <w:pPr>
        <w:pStyle w:val="AppendixBodyText"/>
        <w:spacing w:after="0"/>
      </w:pPr>
    </w:p>
    <w:p w:rsidR="00AF539A" w:rsidRPr="00C04260" w:rsidRDefault="00AF539A" w:rsidP="00346F4B">
      <w:pPr>
        <w:pStyle w:val="AppendixBodyText"/>
        <w:numPr>
          <w:ilvl w:val="0"/>
          <w:numId w:val="28"/>
        </w:numPr>
        <w:tabs>
          <w:tab w:val="left" w:pos="1440"/>
        </w:tabs>
        <w:ind w:left="1440"/>
      </w:pPr>
      <w:r w:rsidRPr="00C04260">
        <w:rPr>
          <w:rFonts w:ascii="Tahoma" w:hAnsi="Tahoma" w:cs="Tahoma"/>
          <w:color w:val="000000"/>
          <w:sz w:val="18"/>
          <w:szCs w:val="18"/>
        </w:rPr>
        <w:t>Horas de Soporte Técnico para la Resolución de Problemas (PRS) Premier</w:t>
      </w:r>
    </w:p>
    <w:p w:rsidR="00AF539A" w:rsidRPr="00C04260" w:rsidRDefault="00AF539A" w:rsidP="00346F4B">
      <w:pPr>
        <w:pStyle w:val="AppendixBodyText"/>
        <w:numPr>
          <w:ilvl w:val="0"/>
          <w:numId w:val="28"/>
        </w:numPr>
        <w:tabs>
          <w:tab w:val="left" w:pos="1440"/>
        </w:tabs>
        <w:ind w:left="1440"/>
      </w:pPr>
      <w:r w:rsidRPr="00C04260">
        <w:rPr>
          <w:rFonts w:ascii="Tahoma" w:hAnsi="Tahoma" w:cs="Tahoma"/>
          <w:color w:val="000000"/>
          <w:sz w:val="18"/>
          <w:szCs w:val="18"/>
        </w:rPr>
        <w:t>Horas de Ingeniero de Soporte Técnico Dedicado (DSE)</w:t>
      </w:r>
    </w:p>
    <w:p w:rsidR="00077CE5" w:rsidRPr="00C04260" w:rsidRDefault="00077CE5" w:rsidP="00DA2788">
      <w:pPr>
        <w:pStyle w:val="AppendixBodyText"/>
        <w:tabs>
          <w:tab w:val="left" w:pos="1440"/>
        </w:tabs>
        <w:spacing w:after="0"/>
      </w:pPr>
    </w:p>
    <w:p w:rsidR="00AF539A" w:rsidRPr="00C04260" w:rsidRDefault="00AF539A" w:rsidP="00F42FB8">
      <w:r w:rsidRPr="00C04260">
        <w:rPr>
          <w:rFonts w:cs="Tahoma"/>
          <w:color w:val="000000"/>
          <w:szCs w:val="18"/>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23FE7" w:rsidRPr="00C04260" w:rsidRDefault="00023FE7" w:rsidP="00F42FB8">
      <w:pPr>
        <w:pStyle w:val="AppendixBodyText"/>
        <w:spacing w:after="0"/>
      </w:pPr>
    </w:p>
    <w:p w:rsidR="00077CE5" w:rsidRPr="00C04260" w:rsidRDefault="00077CE5" w:rsidP="00DA2788">
      <w:pPr>
        <w:pStyle w:val="AppendixBodyText"/>
      </w:pPr>
      <w:r w:rsidRPr="00C04260">
        <w:rPr>
          <w:rFonts w:ascii="Tahoma" w:hAnsi="Tahoma" w:cs="Tahoma"/>
          <w:b/>
          <w:color w:val="000000"/>
          <w:sz w:val="18"/>
        </w:rPr>
        <w:t>Disposiciones de negocio adicionales</w:t>
      </w:r>
    </w:p>
    <w:p w:rsidR="00023FE7" w:rsidRPr="00C04260" w:rsidRDefault="00023FE7" w:rsidP="00F42FB8">
      <w:pPr>
        <w:pStyle w:val="AppendixBodyText"/>
        <w:spacing w:after="0"/>
      </w:pPr>
      <w:r w:rsidRPr="00C04260">
        <w:rPr>
          <w:rFonts w:ascii="Tahoma" w:hAnsi="Tahoma" w:cs="Tahoma"/>
          <w:sz w:val="18"/>
          <w:szCs w:val="18"/>
        </w:rPr>
        <w:t>Los gastos en SA no se podrán combinar en inscripciones Select o Enterprise, registros Select Plus o Contratos Open Value para ser susceptibles de obtener concesiones adicionales.</w:t>
      </w:r>
      <w:r w:rsidR="00733A43" w:rsidRPr="00C04260">
        <w:rPr>
          <w:rFonts w:ascii="Tahoma" w:hAnsi="Tahoma" w:cs="Tahoma"/>
          <w:sz w:val="18"/>
          <w:szCs w:val="18"/>
        </w:rPr>
        <w:t xml:space="preserve"> </w:t>
      </w:r>
      <w:r w:rsidRPr="00C04260">
        <w:rPr>
          <w:rFonts w:ascii="Tahoma" w:hAnsi="Tahoma" w:cs="Tahoma"/>
          <w:sz w:val="18"/>
          <w:szCs w:val="18"/>
        </w:rPr>
        <w:t>Los gastos en cada inscripción o contrato se utilizarán para decidir la concesión para dicha inscripción o contrato.</w:t>
      </w:r>
    </w:p>
    <w:p w:rsidR="00077CE5" w:rsidRPr="00C04260" w:rsidRDefault="00077CE5" w:rsidP="00F42FB8">
      <w:pPr>
        <w:pStyle w:val="AppendixBodyText"/>
        <w:spacing w:after="0"/>
      </w:pPr>
    </w:p>
    <w:p w:rsidR="00023FE7" w:rsidRPr="00C04260" w:rsidRDefault="00023FE7" w:rsidP="00F42FB8">
      <w:pPr>
        <w:pStyle w:val="AppendixBodyText"/>
        <w:tabs>
          <w:tab w:val="left" w:pos="1440"/>
        </w:tabs>
        <w:spacing w:after="0"/>
      </w:pPr>
      <w:r w:rsidRPr="00C04260">
        <w:rPr>
          <w:rFonts w:ascii="Tahoma" w:hAnsi="Tahoma" w:cs="Tahoma"/>
          <w:sz w:val="18"/>
          <w:szCs w:val="18"/>
        </w:rPr>
        <w:t>La reducción d</w:t>
      </w:r>
      <w:r w:rsidRPr="00C04260">
        <w:rPr>
          <w:rFonts w:ascii="Tahoma" w:hAnsi="Tahoma" w:cs="Tahoma"/>
          <w:bCs/>
          <w:sz w:val="18"/>
          <w:szCs w:val="18"/>
        </w:rPr>
        <w:t>e</w:t>
      </w:r>
      <w:r w:rsidRPr="00C04260">
        <w:rPr>
          <w:rFonts w:ascii="Tahoma" w:hAnsi="Tahoma" w:cs="Tahoma"/>
          <w:sz w:val="18"/>
          <w:szCs w:val="18"/>
        </w:rPr>
        <w:t xml:space="preserve"> los gastos en SA como resultado de devoluciones y otros ajustes de facturación</w:t>
      </w:r>
      <w:r w:rsidRPr="00C04260">
        <w:rPr>
          <w:rFonts w:ascii="Tahoma" w:hAnsi="Tahoma" w:cs="Tahoma"/>
          <w:bCs/>
          <w:sz w:val="18"/>
          <w:szCs w:val="18"/>
        </w:rPr>
        <w:t>,</w:t>
      </w:r>
      <w:r w:rsidRPr="00C04260">
        <w:rPr>
          <w:rFonts w:ascii="Tahoma" w:hAnsi="Tahoma" w:cs="Tahoma"/>
          <w:sz w:val="18"/>
          <w:szCs w:val="18"/>
        </w:rPr>
        <w:t xml:space="preserve"> en la medida que así se permita, </w:t>
      </w:r>
      <w:r w:rsidRPr="00C04260">
        <w:rPr>
          <w:rFonts w:ascii="Tahoma" w:hAnsi="Tahoma" w:cs="Tahoma"/>
          <w:bCs/>
          <w:sz w:val="18"/>
          <w:szCs w:val="18"/>
        </w:rPr>
        <w:t>podrá</w:t>
      </w:r>
      <w:r w:rsidRPr="00C04260">
        <w:rPr>
          <w:rFonts w:ascii="Tahoma" w:hAnsi="Tahoma" w:cs="Tahoma"/>
          <w:sz w:val="18"/>
          <w:szCs w:val="18"/>
        </w:rPr>
        <w:t xml:space="preserve"> causar la pérdida de elegibilidad a Soporte Técnico o de concesiones de incidentes telefónicos durante los periodos de concesiones presentes o futuros. </w:t>
      </w:r>
    </w:p>
    <w:p w:rsidR="0036654E" w:rsidRDefault="0036654E" w:rsidP="00F42FB8">
      <w:pPr>
        <w:pStyle w:val="Heading3"/>
      </w:pPr>
    </w:p>
    <w:p w:rsidR="00147ED9" w:rsidRDefault="00147ED9" w:rsidP="00147ED9"/>
    <w:p w:rsidR="00147ED9" w:rsidRDefault="00147ED9" w:rsidP="00147ED9"/>
    <w:p w:rsidR="00147ED9" w:rsidRPr="00147ED9" w:rsidRDefault="00147ED9" w:rsidP="00147ED9"/>
    <w:p w:rsidR="00613BBB" w:rsidRPr="00C04260" w:rsidRDefault="00613BBB" w:rsidP="00F0652C">
      <w:pPr>
        <w:pStyle w:val="Heading3"/>
        <w:spacing w:after="60"/>
      </w:pPr>
      <w:bookmarkStart w:id="793" w:name="_Toc336338237"/>
      <w:bookmarkStart w:id="794" w:name="_Toc357598862"/>
      <w:r w:rsidRPr="00C04260">
        <w:rPr>
          <w:rFonts w:ascii="Tahoma" w:hAnsi="Tahoma" w:cs="Tahoma"/>
          <w:sz w:val="18"/>
        </w:rPr>
        <w:lastRenderedPageBreak/>
        <w:t>Soporte Técnico para la Resolución de Problemas 24x7 Ilimitado</w:t>
      </w:r>
      <w:bookmarkEnd w:id="793"/>
      <w:bookmarkEnd w:id="794"/>
    </w:p>
    <w:p w:rsidR="00A17E03" w:rsidRPr="00C04260" w:rsidRDefault="00A17E03" w:rsidP="00F42FB8">
      <w:pPr>
        <w:jc w:val="both"/>
      </w:pPr>
      <w:r w:rsidRPr="00C04260">
        <w:rPr>
          <w:rFonts w:cs="Tahoma"/>
          <w:szCs w:val="18"/>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C04260" w:rsidRDefault="00A17E03" w:rsidP="00F42FB8">
      <w:pPr>
        <w:jc w:val="both"/>
      </w:pPr>
    </w:p>
    <w:p w:rsidR="00894563" w:rsidRPr="00C04260" w:rsidRDefault="00A17E03" w:rsidP="00DA2788">
      <w:pPr>
        <w:spacing w:line="276" w:lineRule="auto"/>
        <w:jc w:val="both"/>
      </w:pPr>
      <w:r w:rsidRPr="00C04260">
        <w:rPr>
          <w:rFonts w:eastAsia="Calibri" w:cs="Tahoma"/>
          <w:szCs w:val="18"/>
        </w:rPr>
        <w:t>Los Clientes que tengan una EAP con gastos en SA promedio anuales mínimos de $250,000 en total en productos Application Platform cualificados y que tengan un Contrato de Servicios Premier activo son elegibles para optar a incidentes de Soporte Técnico para la Resolución de problemas (PRS) 24x7 Ilimitado. L</w:t>
      </w:r>
      <w:r w:rsidRPr="00C04260">
        <w:rPr>
          <w:rFonts w:cs="Tahoma"/>
          <w:szCs w:val="18"/>
        </w:rPr>
        <w:t xml:space="preserve">os productos indicados a continuación, que se incluyen actualmente en el Soporte Estándar o Ampliado, como se define en la </w:t>
      </w:r>
      <w:hyperlink r:id="rId26" w:history="1">
        <w:r w:rsidRPr="00C04260">
          <w:rPr>
            <w:rStyle w:val="Hyperlink"/>
            <w:rFonts w:cs="Tahoma"/>
            <w:szCs w:val="18"/>
          </w:rPr>
          <w:t>Directiva de Ciclo de Vida de Soporte Técnico de Microsoft</w:t>
        </w:r>
      </w:hyperlink>
      <w:r w:rsidRPr="00C04260">
        <w:rPr>
          <w:rFonts w:cs="Tahoma"/>
          <w:szCs w:val="18"/>
        </w:rPr>
        <w:t xml:space="preserve"> </w:t>
      </w:r>
      <w:r w:rsidRPr="00C04260">
        <w:rPr>
          <w:rFonts w:cs="Tahoma"/>
          <w:color w:val="000000"/>
          <w:szCs w:val="18"/>
        </w:rPr>
        <w:t>en línea con un contrato Premier del Cliente, están incluidos en este beneficio.</w:t>
      </w:r>
    </w:p>
    <w:p w:rsidR="00077CE5" w:rsidRPr="00C04260" w:rsidRDefault="00077CE5" w:rsidP="00DA2788">
      <w:pPr>
        <w:spacing w:line="276" w:lineRule="auto"/>
        <w:jc w:val="both"/>
      </w:pPr>
    </w:p>
    <w:p w:rsidR="00A17E03" w:rsidRPr="00C04260" w:rsidRDefault="00A17E03" w:rsidP="00F42FB8">
      <w:pPr>
        <w:spacing w:line="276" w:lineRule="auto"/>
        <w:jc w:val="both"/>
      </w:pPr>
      <w:r w:rsidRPr="00C04260">
        <w:rPr>
          <w:rFonts w:eastAsia="Calibri" w:cs="Tahoma"/>
          <w:szCs w:val="18"/>
        </w:rPr>
        <w:t>Los productos de Application Platform cualificados son:</w:t>
      </w:r>
    </w:p>
    <w:p w:rsidR="00613BBB" w:rsidRPr="00C04260" w:rsidRDefault="00613BBB" w:rsidP="00077CE5"/>
    <w:p w:rsidR="00613BBB" w:rsidRPr="00C04260" w:rsidRDefault="00613BBB" w:rsidP="00B83AC5">
      <w:pPr>
        <w:numPr>
          <w:ilvl w:val="0"/>
          <w:numId w:val="72"/>
        </w:numPr>
        <w:spacing w:after="60"/>
      </w:pPr>
      <w:r w:rsidRPr="00C04260">
        <w:rPr>
          <w:rFonts w:cs="Tahoma"/>
          <w:szCs w:val="18"/>
        </w:rPr>
        <w:t>CAL de SQL</w:t>
      </w:r>
    </w:p>
    <w:p w:rsidR="00613BBB" w:rsidRPr="00C04260" w:rsidRDefault="00613BBB" w:rsidP="00B83AC5">
      <w:pPr>
        <w:numPr>
          <w:ilvl w:val="0"/>
          <w:numId w:val="72"/>
        </w:numPr>
        <w:spacing w:after="60"/>
      </w:pPr>
      <w:r w:rsidRPr="00C04260">
        <w:rPr>
          <w:rFonts w:cs="Tahoma"/>
          <w:szCs w:val="18"/>
        </w:rPr>
        <w:t>SQL Server Standard</w:t>
      </w:r>
    </w:p>
    <w:p w:rsidR="00613BBB" w:rsidRPr="00C04260" w:rsidRDefault="00613BBB" w:rsidP="00B83AC5">
      <w:pPr>
        <w:numPr>
          <w:ilvl w:val="0"/>
          <w:numId w:val="72"/>
        </w:numPr>
        <w:spacing w:after="60"/>
      </w:pPr>
      <w:r w:rsidRPr="00C04260">
        <w:rPr>
          <w:rFonts w:cs="Tahoma"/>
          <w:szCs w:val="18"/>
        </w:rPr>
        <w:t>SQL Server Standard Por Núcleo/Por Procesador</w:t>
      </w:r>
    </w:p>
    <w:p w:rsidR="00613BBB" w:rsidRPr="00C04260" w:rsidRDefault="00613BBB" w:rsidP="00B83AC5">
      <w:pPr>
        <w:numPr>
          <w:ilvl w:val="0"/>
          <w:numId w:val="72"/>
        </w:numPr>
        <w:spacing w:after="60"/>
      </w:pPr>
      <w:r w:rsidRPr="00C04260">
        <w:rPr>
          <w:rFonts w:cs="Tahoma"/>
          <w:szCs w:val="18"/>
        </w:rPr>
        <w:t>SQL Server Enterprise</w:t>
      </w:r>
    </w:p>
    <w:p w:rsidR="00613BBB" w:rsidRPr="00C04260" w:rsidRDefault="00613BBB" w:rsidP="00B83AC5">
      <w:pPr>
        <w:numPr>
          <w:ilvl w:val="0"/>
          <w:numId w:val="72"/>
        </w:numPr>
        <w:spacing w:after="60"/>
      </w:pPr>
      <w:r w:rsidRPr="00C04260">
        <w:rPr>
          <w:rFonts w:cs="Tahoma"/>
          <w:szCs w:val="18"/>
        </w:rPr>
        <w:t>SQL Server Enterprise Por Núcleo/Por Procesador</w:t>
      </w:r>
    </w:p>
    <w:p w:rsidR="00894563" w:rsidRPr="00C04260" w:rsidRDefault="00894563" w:rsidP="00B83AC5">
      <w:pPr>
        <w:numPr>
          <w:ilvl w:val="0"/>
          <w:numId w:val="72"/>
        </w:numPr>
        <w:spacing w:after="60"/>
      </w:pPr>
      <w:r w:rsidRPr="00C04260">
        <w:rPr>
          <w:rFonts w:cs="Tahoma"/>
          <w:szCs w:val="18"/>
        </w:rPr>
        <w:t>SQL Server Business Intelligence</w:t>
      </w:r>
    </w:p>
    <w:p w:rsidR="00EB42F3" w:rsidRPr="00C04260" w:rsidRDefault="00EB42F3" w:rsidP="00B83AC5">
      <w:pPr>
        <w:numPr>
          <w:ilvl w:val="0"/>
          <w:numId w:val="72"/>
        </w:numPr>
        <w:spacing w:after="60"/>
      </w:pPr>
      <w:r w:rsidRPr="00C04260">
        <w:rPr>
          <w:rFonts w:cs="Tahoma"/>
          <w:szCs w:val="18"/>
        </w:rPr>
        <w:t>SQL Server Datacenter Por Procesador</w:t>
      </w:r>
    </w:p>
    <w:p w:rsidR="00613BBB" w:rsidRPr="00C04260" w:rsidRDefault="00613BBB" w:rsidP="00B83AC5">
      <w:pPr>
        <w:numPr>
          <w:ilvl w:val="0"/>
          <w:numId w:val="72"/>
        </w:numPr>
        <w:spacing w:after="60"/>
      </w:pPr>
      <w:r w:rsidRPr="00C04260">
        <w:rPr>
          <w:rFonts w:cs="Tahoma"/>
          <w:szCs w:val="18"/>
        </w:rPr>
        <w:t>BizTalk Server Standard Por Procesador</w:t>
      </w:r>
    </w:p>
    <w:p w:rsidR="00613BBB" w:rsidRPr="00C04260" w:rsidRDefault="00613BBB" w:rsidP="00B83AC5">
      <w:pPr>
        <w:numPr>
          <w:ilvl w:val="0"/>
          <w:numId w:val="72"/>
        </w:numPr>
        <w:spacing w:after="60"/>
      </w:pPr>
      <w:r w:rsidRPr="00C04260">
        <w:rPr>
          <w:rFonts w:cs="Tahoma"/>
          <w:szCs w:val="18"/>
        </w:rPr>
        <w:t>BizTalk Server Enterprise Por Procesador</w:t>
      </w:r>
    </w:p>
    <w:p w:rsidR="00613BBB" w:rsidRPr="00C04260" w:rsidRDefault="00613BBB" w:rsidP="00B83AC5">
      <w:pPr>
        <w:numPr>
          <w:ilvl w:val="0"/>
          <w:numId w:val="72"/>
        </w:numPr>
        <w:spacing w:after="60"/>
      </w:pPr>
      <w:r w:rsidRPr="00C04260">
        <w:rPr>
          <w:rFonts w:cs="Tahoma"/>
          <w:szCs w:val="18"/>
        </w:rPr>
        <w:t>BizTalk Server Branch Por Procesador</w:t>
      </w:r>
    </w:p>
    <w:p w:rsidR="00613BBB" w:rsidRPr="00C04260" w:rsidRDefault="00613BBB" w:rsidP="00B83AC5">
      <w:pPr>
        <w:numPr>
          <w:ilvl w:val="0"/>
          <w:numId w:val="72"/>
        </w:numPr>
        <w:spacing w:after="60"/>
      </w:pPr>
      <w:r w:rsidRPr="00C04260">
        <w:rPr>
          <w:rFonts w:cs="Tahoma"/>
          <w:szCs w:val="18"/>
        </w:rPr>
        <w:t>Office SharePoint Server</w:t>
      </w:r>
    </w:p>
    <w:p w:rsidR="00613BBB" w:rsidRPr="00C04260" w:rsidRDefault="00613BBB" w:rsidP="00B83AC5">
      <w:pPr>
        <w:numPr>
          <w:ilvl w:val="0"/>
          <w:numId w:val="72"/>
        </w:numPr>
        <w:spacing w:after="60"/>
      </w:pPr>
      <w:r w:rsidRPr="00C04260">
        <w:rPr>
          <w:rFonts w:cs="Tahoma"/>
          <w:szCs w:val="18"/>
        </w:rPr>
        <w:t>SharePoint Internet</w:t>
      </w:r>
    </w:p>
    <w:p w:rsidR="00894563" w:rsidRPr="00C04260" w:rsidRDefault="00894563" w:rsidP="00B83AC5">
      <w:pPr>
        <w:numPr>
          <w:ilvl w:val="0"/>
          <w:numId w:val="72"/>
        </w:numPr>
        <w:spacing w:after="60"/>
      </w:pPr>
      <w:r w:rsidRPr="00C04260">
        <w:rPr>
          <w:rFonts w:cs="Tahoma"/>
          <w:szCs w:val="18"/>
        </w:rPr>
        <w:t>FAST para SharePoint/SharePoint Internet</w:t>
      </w:r>
    </w:p>
    <w:p w:rsidR="00613BBB" w:rsidRPr="00C04260" w:rsidRDefault="00613BBB" w:rsidP="00077CE5"/>
    <w:p w:rsidR="00613BBB" w:rsidRPr="00C04260" w:rsidRDefault="00613BBB" w:rsidP="00FF1B2B">
      <w:pPr>
        <w:pStyle w:val="AppendixBodyText"/>
        <w:spacing w:after="0"/>
        <w:jc w:val="both"/>
      </w:pPr>
      <w:r w:rsidRPr="00C04260">
        <w:rPr>
          <w:rFonts w:ascii="Tahoma" w:hAnsi="Tahoma" w:cs="Tahoma"/>
          <w:sz w:val="18"/>
          <w:szCs w:val="18"/>
        </w:rPr>
        <w:t>La tabla que aparece a continuación muestra las conversiones de umbral de gastos en SA con respecto a contratos basados en monedas que no sean el dólar estadounidense (USD).</w:t>
      </w:r>
      <w:r w:rsidR="00733A43" w:rsidRPr="00C04260">
        <w:rPr>
          <w:rFonts w:ascii="Tahoma" w:hAnsi="Tahoma" w:cs="Tahoma"/>
          <w:sz w:val="18"/>
          <w:szCs w:val="18"/>
        </w:rPr>
        <w:t xml:space="preserve"> </w:t>
      </w:r>
      <w:r w:rsidRPr="00C04260">
        <w:rPr>
          <w:rFonts w:ascii="Tahoma" w:hAnsi="Tahoma" w:cs="Tahoma"/>
          <w:sz w:val="18"/>
          <w:szCs w:val="18"/>
        </w:rPr>
        <w:t>Debido a la fluctuación de los tipos de cambio, esta tabla está sujeta a cambios sin previo aviso.</w:t>
      </w:r>
    </w:p>
    <w:p w:rsidR="00E74270" w:rsidRPr="00C04260"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C04260"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C04260" w:rsidRDefault="00E74270" w:rsidP="00E74270">
            <w:pPr>
              <w:pStyle w:val="AppendixBodyText"/>
              <w:jc w:val="center"/>
              <w:rPr>
                <w:rFonts w:ascii="Tahoma" w:hAnsi="Tahoma" w:cs="Tahoma"/>
                <w:b/>
                <w:bCs/>
              </w:rPr>
            </w:pPr>
            <w:r w:rsidRPr="00C04260">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C04260" w:rsidRDefault="00E74270" w:rsidP="00E74270">
            <w:pPr>
              <w:pStyle w:val="AppendixBodyText"/>
              <w:jc w:val="center"/>
              <w:rPr>
                <w:rFonts w:ascii="Tahoma" w:hAnsi="Tahoma" w:cs="Tahoma"/>
                <w:b/>
                <w:bCs/>
              </w:rPr>
            </w:pPr>
            <w:r w:rsidRPr="00C04260">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C04260" w:rsidRDefault="00E74270" w:rsidP="00E74270">
            <w:pPr>
              <w:pStyle w:val="AppendixBodyText"/>
              <w:jc w:val="center"/>
              <w:rPr>
                <w:rFonts w:ascii="Tahoma" w:hAnsi="Tahoma" w:cs="Tahoma"/>
                <w:b/>
                <w:bCs/>
              </w:rPr>
            </w:pPr>
            <w:r w:rsidRPr="00C04260">
              <w:rPr>
                <w:rFonts w:ascii="Tahoma" w:hAnsi="Tahoma" w:cs="Tahoma"/>
                <w:b/>
                <w:bCs/>
              </w:rPr>
              <w:t>Gastos en SA promedio anuales mínimo para ser susceptibles de obtener PRS 24x7 Ilimitado</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Dólar estadounidense</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USD</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250.</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Dólar australiano</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AUD</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375.</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Dólar canadiense</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CAD</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337.</w:t>
            </w:r>
            <w:r w:rsidR="00E74270" w:rsidRPr="00C04260">
              <w:rPr>
                <w:rFonts w:ascii="Tahoma" w:hAnsi="Tahoma" w:cs="Tahoma"/>
                <w:color w:val="000000"/>
                <w:sz w:val="18"/>
                <w:szCs w:val="18"/>
              </w:rPr>
              <w:t xml:space="preserve">500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Franco suizo</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CHF</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412.</w:t>
            </w:r>
            <w:r w:rsidR="00E74270" w:rsidRPr="00C04260">
              <w:rPr>
                <w:rFonts w:ascii="Tahoma" w:hAnsi="Tahoma" w:cs="Tahoma"/>
                <w:color w:val="000000"/>
                <w:sz w:val="18"/>
                <w:szCs w:val="18"/>
              </w:rPr>
              <w:t xml:space="preserve">500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Renminbi de China</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CNY</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2.062.</w:t>
            </w:r>
            <w:r w:rsidR="00E74270" w:rsidRPr="00C04260">
              <w:rPr>
                <w:rFonts w:ascii="Tahoma" w:hAnsi="Tahoma" w:cs="Tahoma"/>
                <w:color w:val="000000"/>
                <w:sz w:val="18"/>
                <w:szCs w:val="18"/>
              </w:rPr>
              <w:t xml:space="preserve">500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Corona danesa</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DKK</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2.000.</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Euro</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EUR</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268.</w:t>
            </w:r>
            <w:r w:rsidR="00E74270" w:rsidRPr="00C04260">
              <w:rPr>
                <w:rFonts w:ascii="Tahoma" w:hAnsi="Tahoma" w:cs="Tahoma"/>
                <w:color w:val="000000"/>
                <w:sz w:val="18"/>
                <w:szCs w:val="18"/>
              </w:rPr>
              <w:t xml:space="preserve">750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Libra esterlina</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GBP</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168.</w:t>
            </w:r>
            <w:r w:rsidR="00E74270" w:rsidRPr="00C04260">
              <w:rPr>
                <w:rFonts w:ascii="Tahoma" w:hAnsi="Tahoma" w:cs="Tahoma"/>
                <w:color w:val="000000"/>
                <w:sz w:val="18"/>
                <w:szCs w:val="18"/>
              </w:rPr>
              <w:t xml:space="preserve">750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Yen japonés</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JPY</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30.000.</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Won coreano</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KRW</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300.000.</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Corona noruega</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NOK</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2.062.</w:t>
            </w:r>
            <w:r w:rsidR="00E74270" w:rsidRPr="00C04260">
              <w:rPr>
                <w:rFonts w:ascii="Tahoma" w:hAnsi="Tahoma" w:cs="Tahoma"/>
                <w:color w:val="000000"/>
                <w:sz w:val="18"/>
                <w:szCs w:val="18"/>
              </w:rPr>
              <w:t xml:space="preserve">500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Dólar neozelandés</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NZD</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437.</w:t>
            </w:r>
            <w:r w:rsidR="00E74270" w:rsidRPr="00C04260">
              <w:rPr>
                <w:rFonts w:ascii="Tahoma" w:hAnsi="Tahoma" w:cs="Tahoma"/>
                <w:color w:val="000000"/>
                <w:sz w:val="18"/>
                <w:szCs w:val="18"/>
              </w:rPr>
              <w:t xml:space="preserve">500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lastRenderedPageBreak/>
              <w:t>Corona sueca</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SEK</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2.500.</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Nuevo dólar de Taiwán</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TWD</w:t>
            </w:r>
          </w:p>
        </w:tc>
        <w:tc>
          <w:tcPr>
            <w:tcW w:w="3152" w:type="dxa"/>
            <w:vAlign w:val="bottom"/>
          </w:tcPr>
          <w:p w:rsidR="00E74270" w:rsidRPr="00C04260" w:rsidRDefault="004D2A9B" w:rsidP="00E74270">
            <w:pPr>
              <w:pStyle w:val="AppendixBodyText"/>
              <w:jc w:val="right"/>
              <w:rPr>
                <w:rFonts w:ascii="Tahoma" w:hAnsi="Tahoma" w:cs="Tahoma"/>
                <w:sz w:val="18"/>
                <w:szCs w:val="18"/>
              </w:rPr>
            </w:pPr>
            <w:r>
              <w:rPr>
                <w:rFonts w:ascii="Tahoma" w:hAnsi="Tahoma" w:cs="Tahoma"/>
                <w:color w:val="000000"/>
                <w:sz w:val="18"/>
                <w:szCs w:val="18"/>
              </w:rPr>
              <w:t>8.750.</w:t>
            </w:r>
            <w:r w:rsidR="00E74270" w:rsidRPr="00C04260">
              <w:rPr>
                <w:rFonts w:ascii="Tahoma" w:hAnsi="Tahoma" w:cs="Tahoma"/>
                <w:color w:val="000000"/>
                <w:sz w:val="18"/>
                <w:szCs w:val="18"/>
              </w:rPr>
              <w:t xml:space="preserve">000 </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Rupia india</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INR</w:t>
            </w:r>
          </w:p>
        </w:tc>
        <w:tc>
          <w:tcPr>
            <w:tcW w:w="3152" w:type="dxa"/>
            <w:vAlign w:val="bottom"/>
          </w:tcPr>
          <w:p w:rsidR="00E74270" w:rsidRPr="00C04260" w:rsidRDefault="004D2A9B" w:rsidP="00E74270">
            <w:pPr>
              <w:pStyle w:val="AppendixBodyText"/>
              <w:jc w:val="right"/>
              <w:rPr>
                <w:rFonts w:ascii="Tahoma" w:hAnsi="Tahoma" w:cs="Tahoma"/>
                <w:color w:val="000000"/>
                <w:sz w:val="18"/>
                <w:szCs w:val="18"/>
              </w:rPr>
            </w:pPr>
            <w:r>
              <w:rPr>
                <w:rFonts w:ascii="Tahoma" w:hAnsi="Tahoma" w:cs="Tahoma"/>
                <w:sz w:val="18"/>
                <w:szCs w:val="18"/>
              </w:rPr>
              <w:t>12.500.</w:t>
            </w:r>
            <w:r w:rsidR="00E74270" w:rsidRPr="00C04260">
              <w:rPr>
                <w:rFonts w:ascii="Tahoma" w:hAnsi="Tahoma" w:cs="Tahoma"/>
                <w:sz w:val="18"/>
                <w:szCs w:val="18"/>
              </w:rPr>
              <w:t>000</w:t>
            </w:r>
          </w:p>
        </w:tc>
      </w:tr>
      <w:tr w:rsidR="00E74270" w:rsidRPr="00C04260" w:rsidTr="008233B3">
        <w:trPr>
          <w:trHeight w:val="236"/>
          <w:jc w:val="center"/>
        </w:trPr>
        <w:tc>
          <w:tcPr>
            <w:tcW w:w="1757" w:type="dxa"/>
            <w:vAlign w:val="bottom"/>
          </w:tcPr>
          <w:p w:rsidR="00E74270" w:rsidRPr="00C04260" w:rsidRDefault="00E74270" w:rsidP="00E74270">
            <w:pPr>
              <w:pStyle w:val="AppendixBodyText"/>
              <w:rPr>
                <w:rFonts w:ascii="Tahoma" w:hAnsi="Tahoma" w:cs="Tahoma"/>
                <w:sz w:val="18"/>
                <w:szCs w:val="18"/>
              </w:rPr>
            </w:pPr>
            <w:r w:rsidRPr="00C04260">
              <w:rPr>
                <w:rFonts w:ascii="Tahoma" w:hAnsi="Tahoma" w:cs="Tahoma"/>
                <w:sz w:val="18"/>
                <w:szCs w:val="18"/>
              </w:rPr>
              <w:t>Rublo ruso</w:t>
            </w:r>
          </w:p>
        </w:tc>
        <w:tc>
          <w:tcPr>
            <w:tcW w:w="1112" w:type="dxa"/>
            <w:vAlign w:val="bottom"/>
          </w:tcPr>
          <w:p w:rsidR="00E74270" w:rsidRPr="00C04260" w:rsidRDefault="00E74270" w:rsidP="00E74270">
            <w:pPr>
              <w:pStyle w:val="AppendixBodyText"/>
              <w:jc w:val="center"/>
              <w:rPr>
                <w:rFonts w:ascii="Tahoma" w:hAnsi="Tahoma" w:cs="Tahoma"/>
                <w:sz w:val="18"/>
                <w:szCs w:val="18"/>
              </w:rPr>
            </w:pPr>
            <w:r w:rsidRPr="00C04260">
              <w:rPr>
                <w:rFonts w:ascii="Tahoma" w:hAnsi="Tahoma" w:cs="Tahoma"/>
                <w:sz w:val="18"/>
                <w:szCs w:val="18"/>
              </w:rPr>
              <w:t>RUB</w:t>
            </w:r>
          </w:p>
        </w:tc>
        <w:tc>
          <w:tcPr>
            <w:tcW w:w="3152" w:type="dxa"/>
            <w:vAlign w:val="bottom"/>
          </w:tcPr>
          <w:p w:rsidR="00E74270" w:rsidRPr="00C04260" w:rsidRDefault="004D2A9B" w:rsidP="00E74270">
            <w:pPr>
              <w:pStyle w:val="AppendixBodyText"/>
              <w:jc w:val="right"/>
              <w:rPr>
                <w:rFonts w:ascii="Tahoma" w:hAnsi="Tahoma" w:cs="Tahoma"/>
                <w:color w:val="000000"/>
                <w:sz w:val="18"/>
                <w:szCs w:val="18"/>
              </w:rPr>
            </w:pPr>
            <w:r>
              <w:rPr>
                <w:rFonts w:ascii="Tahoma" w:hAnsi="Tahoma" w:cs="Tahoma"/>
                <w:sz w:val="18"/>
                <w:szCs w:val="18"/>
              </w:rPr>
              <w:t>8.250.</w:t>
            </w:r>
            <w:r w:rsidR="00E74270" w:rsidRPr="00C04260">
              <w:rPr>
                <w:rFonts w:ascii="Tahoma" w:hAnsi="Tahoma" w:cs="Tahoma"/>
                <w:sz w:val="18"/>
                <w:szCs w:val="18"/>
              </w:rPr>
              <w:t>000</w:t>
            </w:r>
          </w:p>
        </w:tc>
      </w:tr>
    </w:tbl>
    <w:p w:rsidR="00613BBB" w:rsidRPr="00C04260" w:rsidRDefault="00613BBB" w:rsidP="00F42FB8">
      <w:pPr>
        <w:jc w:val="both"/>
      </w:pPr>
      <w:r w:rsidRPr="00C04260">
        <w:rPr>
          <w:rFonts w:cs="Tahoma"/>
          <w:szCs w:val="18"/>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733A43" w:rsidRPr="00C04260">
        <w:rPr>
          <w:rFonts w:cs="Tahoma"/>
          <w:szCs w:val="18"/>
        </w:rPr>
        <w:t xml:space="preserve"> </w:t>
      </w:r>
      <w:r w:rsidRPr="00C04260">
        <w:rPr>
          <w:rFonts w:cs="Tahoma"/>
          <w:szCs w:val="18"/>
        </w:rPr>
        <w:t xml:space="preserve">Los incidentes PRS 24x7 Ilimitado no pueden convertirse a incidentes u horas de Soporte Técnico para la Resolución de Problemas Premier. </w:t>
      </w:r>
    </w:p>
    <w:p w:rsidR="00613BBB" w:rsidRPr="00C04260" w:rsidRDefault="00613BBB" w:rsidP="00F42FB8"/>
    <w:p w:rsidR="00613BBB" w:rsidRPr="00C04260" w:rsidRDefault="00613BBB" w:rsidP="00F42FB8">
      <w:pPr>
        <w:jc w:val="both"/>
      </w:pPr>
      <w:r w:rsidRPr="00C04260">
        <w:rPr>
          <w:rFonts w:cs="Tahoma"/>
          <w:szCs w:val="18"/>
        </w:rPr>
        <w:t xml:space="preserve">Los Clientes que tengan </w:t>
      </w:r>
      <w:r w:rsidRPr="00C04260">
        <w:rPr>
          <w:rFonts w:cs="Tahoma"/>
          <w:color w:val="000000"/>
          <w:szCs w:val="18"/>
        </w:rPr>
        <w:t>Contratos Application Platform (APA) con una fecha de entrada en vigor anterior al 1 de julio</w:t>
      </w:r>
      <w:r w:rsidRPr="00C04260">
        <w:rPr>
          <w:rFonts w:cs="Tahoma"/>
          <w:color w:val="000000"/>
          <w:szCs w:val="18"/>
          <w:vertAlign w:val="superscript"/>
        </w:rPr>
        <w:t xml:space="preserve"> de</w:t>
      </w:r>
      <w:r w:rsidRPr="00C04260">
        <w:rPr>
          <w:rFonts w:cs="Tahoma"/>
          <w:color w:val="000000"/>
          <w:szCs w:val="18"/>
        </w:rPr>
        <w:t xml:space="preserve"> 2009 con gastos en SA promedio anuales en productos Application Platform cualificados superiores a $250.000 y que tengan un Contrato de Servicios Premier activo serán elegibles para optar a PRS 24x7 Ilimitado tras el primer aniversario de la fecha de entrada en vigor de APA. </w:t>
      </w:r>
    </w:p>
    <w:p w:rsidR="00613BBB" w:rsidRPr="00C04260" w:rsidRDefault="00613BBB" w:rsidP="00F42FB8"/>
    <w:p w:rsidR="00A17E03" w:rsidRPr="00C04260" w:rsidRDefault="00A17E03" w:rsidP="00F42FB8">
      <w:pPr>
        <w:spacing w:line="276" w:lineRule="auto"/>
      </w:pPr>
      <w:r w:rsidRPr="00C04260">
        <w:rPr>
          <w:rFonts w:eastAsia="Calibri" w:cs="Tahoma"/>
          <w:szCs w:val="18"/>
        </w:rPr>
        <w:t>(2) Los Clientes que adquieran licencias para PDW y tienen un Contrato de Servicios Premier son elegibles para optar a incidentes PRS 24x7 Ilimitado.</w:t>
      </w:r>
    </w:p>
    <w:p w:rsidR="00FF1B2B" w:rsidRPr="00C04260" w:rsidRDefault="00FF1B2B" w:rsidP="00F42FB8">
      <w:pPr>
        <w:spacing w:line="276" w:lineRule="auto"/>
      </w:pPr>
    </w:p>
    <w:p w:rsidR="00A17E03" w:rsidRPr="00C04260" w:rsidRDefault="00A17E03" w:rsidP="00F42FB8">
      <w:pPr>
        <w:spacing w:line="276" w:lineRule="auto"/>
        <w:jc w:val="both"/>
      </w:pPr>
      <w:r w:rsidRPr="00C04260">
        <w:rPr>
          <w:rFonts w:eastAsia="Calibri" w:cs="Tahoma"/>
          <w:szCs w:val="18"/>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FF1B2B" w:rsidRPr="00C04260" w:rsidRDefault="00FF1B2B" w:rsidP="00F42FB8">
      <w:pPr>
        <w:spacing w:line="276" w:lineRule="auto"/>
        <w:jc w:val="both"/>
      </w:pPr>
    </w:p>
    <w:p w:rsidR="00A17E03" w:rsidRPr="00C04260" w:rsidRDefault="00A17E03" w:rsidP="00F42FB8">
      <w:pPr>
        <w:jc w:val="both"/>
      </w:pPr>
      <w:r w:rsidRPr="00C04260">
        <w:rPr>
          <w:rFonts w:cs="Tahoma"/>
          <w:color w:val="000000"/>
          <w:szCs w:val="18"/>
        </w:rPr>
        <w:t xml:space="preserve">Aunque el número de incidentes PRS 24x7 </w:t>
      </w:r>
      <w:r w:rsidRPr="00C04260">
        <w:rPr>
          <w:rFonts w:cs="Tahoma"/>
          <w:i/>
          <w:color w:val="000000"/>
          <w:szCs w:val="18"/>
        </w:rPr>
        <w:t>I</w:t>
      </w:r>
      <w:r w:rsidRPr="00C04260">
        <w:rPr>
          <w:rFonts w:cs="Tahoma"/>
          <w:color w:val="000000"/>
          <w:szCs w:val="18"/>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w:t>
      </w:r>
      <w:r w:rsidR="00F842D4">
        <w:rPr>
          <w:rFonts w:cs="Tahoma"/>
          <w:color w:val="000000"/>
          <w:szCs w:val="18"/>
        </w:rPr>
        <w:t> </w:t>
      </w:r>
      <w:r w:rsidRPr="00C04260">
        <w:rPr>
          <w:rFonts w:cs="Tahoma"/>
          <w:color w:val="000000"/>
          <w:szCs w:val="18"/>
        </w:rPr>
        <w:t>$125.000 de los gastos en SA promedio anuales en la moneda extranjera aplicable.</w:t>
      </w:r>
      <w:r w:rsidR="00733A43" w:rsidRPr="00C04260">
        <w:rPr>
          <w:rFonts w:cs="Tahoma"/>
          <w:color w:val="000000"/>
          <w:szCs w:val="18"/>
        </w:rPr>
        <w:t xml:space="preserve"> </w:t>
      </w:r>
      <w:r w:rsidRPr="00C04260">
        <w:rPr>
          <w:rFonts w:cs="Tahoma"/>
          <w:color w:val="000000"/>
          <w:szCs w:val="18"/>
        </w:rPr>
        <w:t>Consulte la siguiente tabla:</w:t>
      </w:r>
    </w:p>
    <w:p w:rsidR="00FF1B2B" w:rsidRPr="00C04260" w:rsidRDefault="00FF1B2B" w:rsidP="00F42FB8">
      <w:pPr>
        <w:jc w:val="both"/>
      </w:pPr>
    </w:p>
    <w:p w:rsidR="00A17E03" w:rsidRPr="00C04260" w:rsidRDefault="00A17E03" w:rsidP="00F42FB8">
      <w:pPr>
        <w:jc w:val="both"/>
      </w:pPr>
      <w:r w:rsidRPr="00C04260">
        <w:rPr>
          <w:rFonts w:cs="Tahoma"/>
          <w:color w:val="000000"/>
          <w:szCs w:val="18"/>
        </w:rPr>
        <w:t>La siguiente tabla se aplica a los clientes que tienen un EAP o APA:</w:t>
      </w:r>
    </w:p>
    <w:p w:rsidR="00613BBB" w:rsidRPr="00C04260" w:rsidRDefault="00613BBB" w:rsidP="00613BBB"/>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C04260" w:rsidTr="002A6416">
        <w:tc>
          <w:tcPr>
            <w:tcW w:w="2160" w:type="dxa"/>
            <w:shd w:val="clear" w:color="auto" w:fill="FABF8F"/>
          </w:tcPr>
          <w:p w:rsidR="00613BBB" w:rsidRPr="00C04260" w:rsidRDefault="00613BBB" w:rsidP="00613BBB">
            <w:pPr>
              <w:jc w:val="center"/>
              <w:rPr>
                <w:rFonts w:cs="Tahoma"/>
                <w:color w:val="000000"/>
                <w:szCs w:val="18"/>
              </w:rPr>
            </w:pPr>
            <w:r w:rsidRPr="00C04260">
              <w:rPr>
                <w:rFonts w:cs="Tahoma"/>
                <w:b/>
                <w:bCs/>
                <w:color w:val="000000"/>
                <w:szCs w:val="18"/>
              </w:rPr>
              <w:t>Gastos en SA promedio anuales</w:t>
            </w:r>
          </w:p>
        </w:tc>
        <w:tc>
          <w:tcPr>
            <w:tcW w:w="2520" w:type="dxa"/>
            <w:shd w:val="clear" w:color="auto" w:fill="FABF8F"/>
          </w:tcPr>
          <w:p w:rsidR="00613BBB" w:rsidRPr="00C04260" w:rsidRDefault="00A17E03" w:rsidP="00613BBB">
            <w:pPr>
              <w:jc w:val="center"/>
              <w:rPr>
                <w:rFonts w:cs="Tahoma"/>
                <w:color w:val="000000"/>
                <w:szCs w:val="18"/>
              </w:rPr>
            </w:pPr>
            <w:r w:rsidRPr="00C04260">
              <w:rPr>
                <w:rFonts w:cs="Tahoma"/>
                <w:b/>
                <w:bCs/>
                <w:color w:val="000000"/>
                <w:szCs w:val="18"/>
              </w:rPr>
              <w:t>Contactos de soporte permitidos</w:t>
            </w:r>
          </w:p>
        </w:tc>
      </w:tr>
      <w:tr w:rsidR="00613BBB" w:rsidRPr="00C04260" w:rsidTr="002A6416">
        <w:tc>
          <w:tcPr>
            <w:tcW w:w="2160" w:type="dxa"/>
          </w:tcPr>
          <w:p w:rsidR="00613BBB" w:rsidRPr="00C04260" w:rsidRDefault="00613BBB" w:rsidP="00147ED9">
            <w:pPr>
              <w:jc w:val="center"/>
              <w:rPr>
                <w:rFonts w:cs="Tahoma"/>
                <w:color w:val="000000"/>
                <w:szCs w:val="18"/>
              </w:rPr>
            </w:pPr>
            <w:r w:rsidRPr="00C04260">
              <w:rPr>
                <w:rFonts w:cs="Tahoma"/>
                <w:color w:val="000000"/>
                <w:szCs w:val="18"/>
              </w:rPr>
              <w:t>$250</w:t>
            </w:r>
            <w:r w:rsidR="00147ED9">
              <w:rPr>
                <w:rFonts w:cs="Tahoma"/>
                <w:color w:val="000000"/>
                <w:szCs w:val="18"/>
              </w:rPr>
              <w:t>.</w:t>
            </w:r>
            <w:r w:rsidRPr="00C04260">
              <w:rPr>
                <w:rFonts w:cs="Tahoma"/>
                <w:color w:val="000000"/>
                <w:szCs w:val="18"/>
              </w:rPr>
              <w:t>000 - $374</w:t>
            </w:r>
            <w:r w:rsidR="00147ED9">
              <w:rPr>
                <w:rFonts w:cs="Tahoma"/>
                <w:color w:val="000000"/>
                <w:szCs w:val="18"/>
              </w:rPr>
              <w:t>.</w:t>
            </w:r>
            <w:r w:rsidRPr="00C04260">
              <w:rPr>
                <w:rFonts w:cs="Tahoma"/>
                <w:color w:val="000000"/>
                <w:szCs w:val="18"/>
              </w:rPr>
              <w:t>999</w:t>
            </w:r>
          </w:p>
        </w:tc>
        <w:tc>
          <w:tcPr>
            <w:tcW w:w="2520" w:type="dxa"/>
          </w:tcPr>
          <w:p w:rsidR="00613BBB" w:rsidRPr="00C04260" w:rsidRDefault="00613BBB" w:rsidP="00613BBB">
            <w:pPr>
              <w:jc w:val="center"/>
              <w:rPr>
                <w:rFonts w:cs="Tahoma"/>
                <w:color w:val="000000"/>
                <w:szCs w:val="18"/>
              </w:rPr>
            </w:pPr>
            <w:r w:rsidRPr="00C04260">
              <w:rPr>
                <w:rFonts w:cs="Tahoma"/>
                <w:color w:val="000000"/>
                <w:szCs w:val="18"/>
              </w:rPr>
              <w:t>4</w:t>
            </w:r>
          </w:p>
        </w:tc>
      </w:tr>
      <w:tr w:rsidR="00613BBB" w:rsidRPr="00C04260" w:rsidTr="002A6416">
        <w:tc>
          <w:tcPr>
            <w:tcW w:w="2160" w:type="dxa"/>
          </w:tcPr>
          <w:p w:rsidR="00613BBB" w:rsidRPr="00C04260" w:rsidRDefault="00613BBB" w:rsidP="00147ED9">
            <w:pPr>
              <w:jc w:val="center"/>
              <w:rPr>
                <w:rFonts w:cs="Tahoma"/>
                <w:szCs w:val="18"/>
              </w:rPr>
            </w:pPr>
            <w:r w:rsidRPr="00C04260">
              <w:rPr>
                <w:rFonts w:cs="Tahoma"/>
                <w:szCs w:val="18"/>
              </w:rPr>
              <w:t>$375</w:t>
            </w:r>
            <w:r w:rsidR="00147ED9">
              <w:rPr>
                <w:rFonts w:cs="Tahoma"/>
                <w:szCs w:val="18"/>
              </w:rPr>
              <w:t>.</w:t>
            </w:r>
            <w:r w:rsidRPr="00C04260">
              <w:rPr>
                <w:rFonts w:cs="Tahoma"/>
                <w:szCs w:val="18"/>
              </w:rPr>
              <w:t>000 - $499</w:t>
            </w:r>
            <w:r w:rsidR="00147ED9">
              <w:rPr>
                <w:rFonts w:cs="Tahoma"/>
                <w:szCs w:val="18"/>
              </w:rPr>
              <w:t>.</w:t>
            </w:r>
            <w:r w:rsidRPr="00C04260">
              <w:rPr>
                <w:rFonts w:cs="Tahoma"/>
                <w:szCs w:val="18"/>
              </w:rPr>
              <w:t>999</w:t>
            </w:r>
          </w:p>
        </w:tc>
        <w:tc>
          <w:tcPr>
            <w:tcW w:w="2520" w:type="dxa"/>
          </w:tcPr>
          <w:p w:rsidR="00613BBB" w:rsidRPr="00C04260" w:rsidRDefault="00613BBB" w:rsidP="00613BBB">
            <w:pPr>
              <w:jc w:val="center"/>
              <w:rPr>
                <w:rFonts w:cs="Tahoma"/>
                <w:szCs w:val="18"/>
              </w:rPr>
            </w:pPr>
            <w:r w:rsidRPr="00C04260">
              <w:rPr>
                <w:rFonts w:cs="Tahoma"/>
                <w:szCs w:val="18"/>
              </w:rPr>
              <w:t>5</w:t>
            </w:r>
          </w:p>
        </w:tc>
      </w:tr>
      <w:tr w:rsidR="00613BBB" w:rsidRPr="00C04260" w:rsidTr="002A6416">
        <w:tc>
          <w:tcPr>
            <w:tcW w:w="2160" w:type="dxa"/>
          </w:tcPr>
          <w:p w:rsidR="00613BBB" w:rsidRPr="00C04260" w:rsidRDefault="00613BBB" w:rsidP="00147ED9">
            <w:pPr>
              <w:jc w:val="center"/>
              <w:rPr>
                <w:rFonts w:cs="Tahoma"/>
                <w:szCs w:val="18"/>
              </w:rPr>
            </w:pPr>
            <w:r w:rsidRPr="00C04260">
              <w:rPr>
                <w:rFonts w:cs="Tahoma"/>
                <w:szCs w:val="18"/>
              </w:rPr>
              <w:t>$500</w:t>
            </w:r>
            <w:r w:rsidR="00147ED9">
              <w:rPr>
                <w:rFonts w:cs="Tahoma"/>
                <w:szCs w:val="18"/>
              </w:rPr>
              <w:t>.</w:t>
            </w:r>
            <w:r w:rsidRPr="00C04260">
              <w:rPr>
                <w:rFonts w:cs="Tahoma"/>
                <w:szCs w:val="18"/>
              </w:rPr>
              <w:t>000 - $624</w:t>
            </w:r>
            <w:r w:rsidR="00147ED9">
              <w:rPr>
                <w:rFonts w:cs="Tahoma"/>
                <w:szCs w:val="18"/>
              </w:rPr>
              <w:t>.</w:t>
            </w:r>
            <w:r w:rsidRPr="00C04260">
              <w:rPr>
                <w:rFonts w:cs="Tahoma"/>
                <w:szCs w:val="18"/>
              </w:rPr>
              <w:t>999</w:t>
            </w:r>
          </w:p>
        </w:tc>
        <w:tc>
          <w:tcPr>
            <w:tcW w:w="2520" w:type="dxa"/>
          </w:tcPr>
          <w:p w:rsidR="00613BBB" w:rsidRPr="00C04260" w:rsidRDefault="00613BBB" w:rsidP="00613BBB">
            <w:pPr>
              <w:jc w:val="center"/>
              <w:rPr>
                <w:rFonts w:cs="Tahoma"/>
                <w:szCs w:val="18"/>
              </w:rPr>
            </w:pPr>
            <w:r w:rsidRPr="00C04260">
              <w:rPr>
                <w:rFonts w:cs="Tahoma"/>
                <w:szCs w:val="18"/>
              </w:rPr>
              <w:t>6</w:t>
            </w:r>
          </w:p>
        </w:tc>
      </w:tr>
      <w:tr w:rsidR="00613BBB" w:rsidRPr="00C04260" w:rsidTr="002A6416">
        <w:tc>
          <w:tcPr>
            <w:tcW w:w="2160" w:type="dxa"/>
          </w:tcPr>
          <w:p w:rsidR="00613BBB" w:rsidRPr="00C04260" w:rsidRDefault="00613BBB" w:rsidP="00147ED9">
            <w:pPr>
              <w:jc w:val="center"/>
              <w:rPr>
                <w:rFonts w:cs="Tahoma"/>
                <w:szCs w:val="18"/>
              </w:rPr>
            </w:pPr>
            <w:r w:rsidRPr="00C04260">
              <w:rPr>
                <w:rFonts w:cs="Tahoma"/>
                <w:szCs w:val="18"/>
              </w:rPr>
              <w:t>$625</w:t>
            </w:r>
            <w:r w:rsidR="00147ED9">
              <w:rPr>
                <w:rFonts w:cs="Tahoma"/>
                <w:szCs w:val="18"/>
              </w:rPr>
              <w:t>.</w:t>
            </w:r>
            <w:r w:rsidRPr="00C04260">
              <w:rPr>
                <w:rFonts w:cs="Tahoma"/>
                <w:szCs w:val="18"/>
              </w:rPr>
              <w:t>000 - $749</w:t>
            </w:r>
            <w:r w:rsidR="00147ED9">
              <w:rPr>
                <w:rFonts w:cs="Tahoma"/>
                <w:szCs w:val="18"/>
              </w:rPr>
              <w:t>.</w:t>
            </w:r>
            <w:r w:rsidRPr="00C04260">
              <w:rPr>
                <w:rFonts w:cs="Tahoma"/>
                <w:szCs w:val="18"/>
              </w:rPr>
              <w:t>999</w:t>
            </w:r>
          </w:p>
        </w:tc>
        <w:tc>
          <w:tcPr>
            <w:tcW w:w="2520" w:type="dxa"/>
          </w:tcPr>
          <w:p w:rsidR="00613BBB" w:rsidRPr="00C04260" w:rsidRDefault="00613BBB" w:rsidP="00613BBB">
            <w:pPr>
              <w:jc w:val="center"/>
              <w:rPr>
                <w:rFonts w:cs="Tahoma"/>
                <w:szCs w:val="18"/>
              </w:rPr>
            </w:pPr>
            <w:r w:rsidRPr="00C04260">
              <w:rPr>
                <w:rFonts w:cs="Tahoma"/>
                <w:szCs w:val="18"/>
              </w:rPr>
              <w:t>7</w:t>
            </w:r>
          </w:p>
        </w:tc>
      </w:tr>
      <w:tr w:rsidR="00613BBB" w:rsidRPr="00C04260" w:rsidTr="002A6416">
        <w:tc>
          <w:tcPr>
            <w:tcW w:w="2160" w:type="dxa"/>
          </w:tcPr>
          <w:p w:rsidR="00613BBB" w:rsidRPr="00C04260" w:rsidRDefault="00613BBB" w:rsidP="00147ED9">
            <w:pPr>
              <w:jc w:val="center"/>
              <w:rPr>
                <w:rFonts w:cs="Tahoma"/>
                <w:szCs w:val="18"/>
              </w:rPr>
            </w:pPr>
            <w:r w:rsidRPr="00C04260">
              <w:rPr>
                <w:rFonts w:cs="Tahoma"/>
                <w:szCs w:val="18"/>
              </w:rPr>
              <w:t>$750</w:t>
            </w:r>
            <w:r w:rsidR="00147ED9">
              <w:rPr>
                <w:rFonts w:cs="Tahoma"/>
                <w:szCs w:val="18"/>
              </w:rPr>
              <w:t>.</w:t>
            </w:r>
            <w:r w:rsidRPr="00C04260">
              <w:rPr>
                <w:rFonts w:cs="Tahoma"/>
                <w:szCs w:val="18"/>
              </w:rPr>
              <w:t>000 - $874</w:t>
            </w:r>
            <w:r w:rsidR="00147ED9">
              <w:rPr>
                <w:rFonts w:cs="Tahoma"/>
                <w:szCs w:val="18"/>
              </w:rPr>
              <w:t>.</w:t>
            </w:r>
            <w:r w:rsidRPr="00C04260">
              <w:rPr>
                <w:rFonts w:cs="Tahoma"/>
                <w:szCs w:val="18"/>
              </w:rPr>
              <w:t>999</w:t>
            </w:r>
          </w:p>
        </w:tc>
        <w:tc>
          <w:tcPr>
            <w:tcW w:w="2520" w:type="dxa"/>
          </w:tcPr>
          <w:p w:rsidR="00613BBB" w:rsidRPr="00C04260" w:rsidRDefault="00613BBB" w:rsidP="00613BBB">
            <w:pPr>
              <w:jc w:val="center"/>
              <w:rPr>
                <w:rFonts w:cs="Tahoma"/>
                <w:szCs w:val="18"/>
              </w:rPr>
            </w:pPr>
            <w:r w:rsidRPr="00C04260">
              <w:rPr>
                <w:rFonts w:cs="Tahoma"/>
                <w:szCs w:val="18"/>
              </w:rPr>
              <w:t>8</w:t>
            </w:r>
          </w:p>
        </w:tc>
      </w:tr>
    </w:tbl>
    <w:p w:rsidR="00613BBB" w:rsidRPr="00C04260" w:rsidRDefault="00613BBB" w:rsidP="00613BBB"/>
    <w:p w:rsidR="00A17E03" w:rsidRPr="00C04260" w:rsidRDefault="00A17E03" w:rsidP="00FF1B2B">
      <w:r w:rsidRPr="00C04260">
        <w:rPr>
          <w:rFonts w:cs="Tahoma"/>
          <w:szCs w:val="18"/>
        </w:rPr>
        <w:t>La siguiente tabla se aplica a los clientes que tienen licencias para PDW:</w:t>
      </w:r>
    </w:p>
    <w:p w:rsidR="00A17E03" w:rsidRPr="00C04260" w:rsidRDefault="00A17E03" w:rsidP="00A17E03"/>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C04260" w:rsidTr="002A6416">
        <w:tc>
          <w:tcPr>
            <w:tcW w:w="2160" w:type="dxa"/>
            <w:shd w:val="clear" w:color="auto" w:fill="FABF8F"/>
          </w:tcPr>
          <w:p w:rsidR="00A17E03" w:rsidRPr="00C04260" w:rsidRDefault="00A17E03" w:rsidP="00A17E03">
            <w:pPr>
              <w:jc w:val="center"/>
              <w:rPr>
                <w:rFonts w:cs="Tahoma"/>
                <w:color w:val="000000"/>
                <w:szCs w:val="18"/>
              </w:rPr>
            </w:pPr>
            <w:r w:rsidRPr="00C04260">
              <w:rPr>
                <w:rFonts w:cs="Tahoma"/>
                <w:b/>
                <w:bCs/>
                <w:color w:val="000000"/>
                <w:szCs w:val="18"/>
              </w:rPr>
              <w:t>Gastos en SA promedio anuales</w:t>
            </w:r>
          </w:p>
        </w:tc>
        <w:tc>
          <w:tcPr>
            <w:tcW w:w="2520" w:type="dxa"/>
            <w:shd w:val="clear" w:color="auto" w:fill="FABF8F"/>
          </w:tcPr>
          <w:p w:rsidR="00A17E03" w:rsidRPr="00C04260" w:rsidRDefault="00A17E03" w:rsidP="00A17E03">
            <w:pPr>
              <w:jc w:val="center"/>
              <w:rPr>
                <w:rFonts w:cs="Tahoma"/>
                <w:color w:val="000000"/>
                <w:szCs w:val="18"/>
              </w:rPr>
            </w:pPr>
            <w:r w:rsidRPr="00C04260">
              <w:rPr>
                <w:rFonts w:cs="Tahoma"/>
                <w:b/>
                <w:bCs/>
                <w:color w:val="000000"/>
                <w:szCs w:val="18"/>
              </w:rPr>
              <w:t>Contactos de soporte permitidos</w:t>
            </w:r>
          </w:p>
        </w:tc>
      </w:tr>
      <w:tr w:rsidR="00A17E03" w:rsidRPr="00C04260" w:rsidTr="002A6416">
        <w:tc>
          <w:tcPr>
            <w:tcW w:w="2160" w:type="dxa"/>
          </w:tcPr>
          <w:p w:rsidR="00A17E03" w:rsidRPr="00C04260" w:rsidRDefault="00A17E03" w:rsidP="00147ED9">
            <w:pPr>
              <w:jc w:val="center"/>
              <w:rPr>
                <w:rFonts w:cs="Tahoma"/>
                <w:color w:val="000000"/>
                <w:szCs w:val="18"/>
              </w:rPr>
            </w:pPr>
            <w:r w:rsidRPr="00C04260">
              <w:rPr>
                <w:rFonts w:cs="Tahoma"/>
                <w:color w:val="000000"/>
                <w:szCs w:val="18"/>
              </w:rPr>
              <w:t>$0 - $374</w:t>
            </w:r>
            <w:r w:rsidR="00147ED9">
              <w:rPr>
                <w:rFonts w:cs="Tahoma"/>
                <w:color w:val="000000"/>
                <w:szCs w:val="18"/>
              </w:rPr>
              <w:t>.</w:t>
            </w:r>
            <w:r w:rsidRPr="00C04260">
              <w:rPr>
                <w:rFonts w:cs="Tahoma"/>
                <w:color w:val="000000"/>
                <w:szCs w:val="18"/>
              </w:rPr>
              <w:t>999</w:t>
            </w:r>
          </w:p>
        </w:tc>
        <w:tc>
          <w:tcPr>
            <w:tcW w:w="2520" w:type="dxa"/>
          </w:tcPr>
          <w:p w:rsidR="00A17E03" w:rsidRPr="00C04260" w:rsidRDefault="00A17E03" w:rsidP="00A17E03">
            <w:pPr>
              <w:jc w:val="center"/>
              <w:rPr>
                <w:rFonts w:cs="Tahoma"/>
                <w:color w:val="000000"/>
                <w:szCs w:val="18"/>
              </w:rPr>
            </w:pPr>
            <w:r w:rsidRPr="00C04260">
              <w:rPr>
                <w:rFonts w:cs="Tahoma"/>
                <w:color w:val="000000"/>
                <w:szCs w:val="18"/>
              </w:rPr>
              <w:t>4</w:t>
            </w:r>
          </w:p>
        </w:tc>
      </w:tr>
      <w:tr w:rsidR="00A17E03" w:rsidRPr="00C04260" w:rsidTr="002A6416">
        <w:tc>
          <w:tcPr>
            <w:tcW w:w="2160" w:type="dxa"/>
          </w:tcPr>
          <w:p w:rsidR="00A17E03" w:rsidRPr="00C04260" w:rsidRDefault="00A17E03" w:rsidP="00147ED9">
            <w:pPr>
              <w:jc w:val="center"/>
              <w:rPr>
                <w:rFonts w:cs="Tahoma"/>
                <w:szCs w:val="18"/>
              </w:rPr>
            </w:pPr>
            <w:r w:rsidRPr="00C04260">
              <w:rPr>
                <w:rFonts w:cs="Tahoma"/>
                <w:szCs w:val="18"/>
              </w:rPr>
              <w:t>$375</w:t>
            </w:r>
            <w:r w:rsidR="00147ED9">
              <w:rPr>
                <w:rFonts w:cs="Tahoma"/>
                <w:szCs w:val="18"/>
              </w:rPr>
              <w:t>.</w:t>
            </w:r>
            <w:r w:rsidRPr="00C04260">
              <w:rPr>
                <w:rFonts w:cs="Tahoma"/>
                <w:szCs w:val="18"/>
              </w:rPr>
              <w:t>000 - $499</w:t>
            </w:r>
            <w:r w:rsidR="00147ED9">
              <w:rPr>
                <w:rFonts w:cs="Tahoma"/>
                <w:szCs w:val="18"/>
              </w:rPr>
              <w:t>.</w:t>
            </w:r>
            <w:r w:rsidRPr="00C04260">
              <w:rPr>
                <w:rFonts w:cs="Tahoma"/>
                <w:szCs w:val="18"/>
              </w:rPr>
              <w:t>999</w:t>
            </w:r>
          </w:p>
        </w:tc>
        <w:tc>
          <w:tcPr>
            <w:tcW w:w="2520" w:type="dxa"/>
          </w:tcPr>
          <w:p w:rsidR="00A17E03" w:rsidRPr="00C04260" w:rsidRDefault="00A17E03" w:rsidP="00A17E03">
            <w:pPr>
              <w:jc w:val="center"/>
              <w:rPr>
                <w:rFonts w:cs="Tahoma"/>
                <w:szCs w:val="18"/>
              </w:rPr>
            </w:pPr>
            <w:r w:rsidRPr="00C04260">
              <w:rPr>
                <w:rFonts w:cs="Tahoma"/>
                <w:szCs w:val="18"/>
              </w:rPr>
              <w:t>5</w:t>
            </w:r>
          </w:p>
        </w:tc>
      </w:tr>
      <w:tr w:rsidR="00A17E03" w:rsidRPr="00C04260" w:rsidTr="002A6416">
        <w:tc>
          <w:tcPr>
            <w:tcW w:w="2160" w:type="dxa"/>
          </w:tcPr>
          <w:p w:rsidR="00A17E03" w:rsidRPr="00C04260" w:rsidRDefault="00A17E03" w:rsidP="00147ED9">
            <w:pPr>
              <w:jc w:val="center"/>
              <w:rPr>
                <w:rFonts w:cs="Tahoma"/>
                <w:szCs w:val="18"/>
              </w:rPr>
            </w:pPr>
            <w:r w:rsidRPr="00C04260">
              <w:rPr>
                <w:rFonts w:cs="Tahoma"/>
                <w:szCs w:val="18"/>
              </w:rPr>
              <w:t>$500</w:t>
            </w:r>
            <w:r w:rsidR="00147ED9">
              <w:rPr>
                <w:rFonts w:cs="Tahoma"/>
                <w:szCs w:val="18"/>
              </w:rPr>
              <w:t>.</w:t>
            </w:r>
            <w:r w:rsidRPr="00C04260">
              <w:rPr>
                <w:rFonts w:cs="Tahoma"/>
                <w:szCs w:val="18"/>
              </w:rPr>
              <w:t>000 - $624</w:t>
            </w:r>
            <w:r w:rsidR="00147ED9">
              <w:rPr>
                <w:rFonts w:cs="Tahoma"/>
                <w:szCs w:val="18"/>
              </w:rPr>
              <w:t>.</w:t>
            </w:r>
            <w:r w:rsidRPr="00C04260">
              <w:rPr>
                <w:rFonts w:cs="Tahoma"/>
                <w:szCs w:val="18"/>
              </w:rPr>
              <w:t>999</w:t>
            </w:r>
          </w:p>
        </w:tc>
        <w:tc>
          <w:tcPr>
            <w:tcW w:w="2520" w:type="dxa"/>
          </w:tcPr>
          <w:p w:rsidR="00A17E03" w:rsidRPr="00C04260" w:rsidRDefault="00A17E03" w:rsidP="00A17E03">
            <w:pPr>
              <w:jc w:val="center"/>
              <w:rPr>
                <w:rFonts w:cs="Tahoma"/>
                <w:szCs w:val="18"/>
              </w:rPr>
            </w:pPr>
            <w:r w:rsidRPr="00C04260">
              <w:rPr>
                <w:rFonts w:cs="Tahoma"/>
                <w:szCs w:val="18"/>
              </w:rPr>
              <w:t>6</w:t>
            </w:r>
          </w:p>
        </w:tc>
      </w:tr>
      <w:tr w:rsidR="00A17E03" w:rsidRPr="00C04260" w:rsidTr="002A6416">
        <w:tc>
          <w:tcPr>
            <w:tcW w:w="2160" w:type="dxa"/>
          </w:tcPr>
          <w:p w:rsidR="00A17E03" w:rsidRPr="00C04260" w:rsidRDefault="00A17E03" w:rsidP="00147ED9">
            <w:pPr>
              <w:jc w:val="center"/>
              <w:rPr>
                <w:rFonts w:cs="Tahoma"/>
                <w:szCs w:val="18"/>
              </w:rPr>
            </w:pPr>
            <w:r w:rsidRPr="00C04260">
              <w:rPr>
                <w:rFonts w:cs="Tahoma"/>
                <w:szCs w:val="18"/>
              </w:rPr>
              <w:t>$625</w:t>
            </w:r>
            <w:r w:rsidR="00147ED9">
              <w:rPr>
                <w:rFonts w:cs="Tahoma"/>
                <w:szCs w:val="18"/>
              </w:rPr>
              <w:t>.</w:t>
            </w:r>
            <w:r w:rsidRPr="00C04260">
              <w:rPr>
                <w:rFonts w:cs="Tahoma"/>
                <w:szCs w:val="18"/>
              </w:rPr>
              <w:t>000 - $749</w:t>
            </w:r>
            <w:r w:rsidR="00147ED9">
              <w:rPr>
                <w:rFonts w:cs="Tahoma"/>
                <w:szCs w:val="18"/>
              </w:rPr>
              <w:t>.</w:t>
            </w:r>
            <w:r w:rsidRPr="00C04260">
              <w:rPr>
                <w:rFonts w:cs="Tahoma"/>
                <w:szCs w:val="18"/>
              </w:rPr>
              <w:t>999</w:t>
            </w:r>
          </w:p>
        </w:tc>
        <w:tc>
          <w:tcPr>
            <w:tcW w:w="2520" w:type="dxa"/>
          </w:tcPr>
          <w:p w:rsidR="00A17E03" w:rsidRPr="00C04260" w:rsidRDefault="00A17E03" w:rsidP="00A17E03">
            <w:pPr>
              <w:jc w:val="center"/>
              <w:rPr>
                <w:rFonts w:cs="Tahoma"/>
                <w:szCs w:val="18"/>
              </w:rPr>
            </w:pPr>
            <w:r w:rsidRPr="00C04260">
              <w:rPr>
                <w:rFonts w:cs="Tahoma"/>
                <w:szCs w:val="18"/>
              </w:rPr>
              <w:t>7</w:t>
            </w:r>
          </w:p>
        </w:tc>
      </w:tr>
      <w:tr w:rsidR="00A17E03" w:rsidRPr="00C04260" w:rsidTr="002A6416">
        <w:tc>
          <w:tcPr>
            <w:tcW w:w="2160" w:type="dxa"/>
          </w:tcPr>
          <w:p w:rsidR="00A17E03" w:rsidRPr="00C04260" w:rsidRDefault="00A17E03" w:rsidP="00147ED9">
            <w:pPr>
              <w:jc w:val="center"/>
              <w:rPr>
                <w:rFonts w:cs="Tahoma"/>
                <w:szCs w:val="18"/>
              </w:rPr>
            </w:pPr>
            <w:r w:rsidRPr="00C04260">
              <w:rPr>
                <w:rFonts w:cs="Tahoma"/>
                <w:szCs w:val="18"/>
              </w:rPr>
              <w:t>$750</w:t>
            </w:r>
            <w:r w:rsidR="00147ED9">
              <w:rPr>
                <w:rFonts w:cs="Tahoma"/>
                <w:szCs w:val="18"/>
              </w:rPr>
              <w:t>.</w:t>
            </w:r>
            <w:r w:rsidRPr="00C04260">
              <w:rPr>
                <w:rFonts w:cs="Tahoma"/>
                <w:szCs w:val="18"/>
              </w:rPr>
              <w:t>000 - $874</w:t>
            </w:r>
            <w:r w:rsidR="00147ED9">
              <w:rPr>
                <w:rFonts w:cs="Tahoma"/>
                <w:szCs w:val="18"/>
              </w:rPr>
              <w:t>.</w:t>
            </w:r>
            <w:r w:rsidRPr="00C04260">
              <w:rPr>
                <w:rFonts w:cs="Tahoma"/>
                <w:szCs w:val="18"/>
              </w:rPr>
              <w:t>999</w:t>
            </w:r>
          </w:p>
        </w:tc>
        <w:tc>
          <w:tcPr>
            <w:tcW w:w="2520" w:type="dxa"/>
          </w:tcPr>
          <w:p w:rsidR="00A17E03" w:rsidRPr="00C04260" w:rsidRDefault="00A17E03" w:rsidP="00A17E03">
            <w:pPr>
              <w:jc w:val="center"/>
              <w:rPr>
                <w:rFonts w:cs="Tahoma"/>
                <w:szCs w:val="18"/>
              </w:rPr>
            </w:pPr>
            <w:r w:rsidRPr="00C04260">
              <w:rPr>
                <w:rFonts w:cs="Tahoma"/>
                <w:szCs w:val="18"/>
              </w:rPr>
              <w:t>8</w:t>
            </w:r>
          </w:p>
        </w:tc>
      </w:tr>
    </w:tbl>
    <w:p w:rsidR="00A17E03" w:rsidRPr="00C04260" w:rsidRDefault="00A17E03" w:rsidP="00F530ED">
      <w:pPr>
        <w:jc w:val="both"/>
      </w:pPr>
    </w:p>
    <w:p w:rsidR="00A17E03" w:rsidRPr="00C04260" w:rsidRDefault="00A17E03" w:rsidP="00F42FB8">
      <w:pPr>
        <w:jc w:val="both"/>
      </w:pPr>
      <w:r w:rsidRPr="00C04260">
        <w:rPr>
          <w:rFonts w:cs="Tahoma"/>
          <w:szCs w:val="18"/>
        </w:rPr>
        <w:lastRenderedPageBreak/>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023FE7" w:rsidRPr="00C04260" w:rsidRDefault="00023FE7" w:rsidP="00F42FB8">
      <w:pPr>
        <w:pStyle w:val="Heading3"/>
      </w:pPr>
    </w:p>
    <w:p w:rsidR="00620185" w:rsidRPr="00C04260" w:rsidRDefault="00620185" w:rsidP="00F42FB8">
      <w:pPr>
        <w:pStyle w:val="Heading3"/>
      </w:pPr>
      <w:bookmarkStart w:id="795" w:name="_Toc336338238"/>
      <w:bookmarkStart w:id="796" w:name="_Toc357598863"/>
      <w:r w:rsidRPr="00C04260">
        <w:rPr>
          <w:rFonts w:ascii="Tahoma" w:hAnsi="Tahoma" w:cs="Tahoma"/>
          <w:color w:val="000000"/>
          <w:sz w:val="24"/>
          <w:szCs w:val="18"/>
        </w:rPr>
        <w:t>System Center Advisor</w:t>
      </w:r>
      <w:bookmarkEnd w:id="795"/>
      <w:bookmarkEnd w:id="796"/>
    </w:p>
    <w:p w:rsidR="00620185" w:rsidRPr="00C04260" w:rsidRDefault="00620185" w:rsidP="00F42FB8"/>
    <w:p w:rsidR="001C1727" w:rsidRPr="00C04260" w:rsidRDefault="00F56FC9">
      <w:r w:rsidRPr="00C04260">
        <w:rPr>
          <w:rFonts w:cs="Tahoma"/>
          <w:szCs w:val="18"/>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C04260"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823"/>
      </w:tblGrid>
      <w:tr w:rsidR="00A13BC3" w:rsidRPr="00C04260" w:rsidTr="00F842D4">
        <w:tc>
          <w:tcPr>
            <w:tcW w:w="3760" w:type="dxa"/>
            <w:gridSpan w:val="2"/>
            <w:shd w:val="clear" w:color="auto" w:fill="FABF8F"/>
          </w:tcPr>
          <w:p w:rsidR="00A13BC3" w:rsidRPr="00C04260" w:rsidRDefault="00A13BC3" w:rsidP="007E466C">
            <w:pPr>
              <w:spacing w:before="120" w:after="120" w:line="276" w:lineRule="auto"/>
              <w:jc w:val="center"/>
              <w:rPr>
                <w:rFonts w:cs="Tahoma"/>
                <w:b/>
                <w:bCs/>
                <w:color w:val="000000"/>
                <w:szCs w:val="18"/>
                <w:lang w:eastAsia="ja-JP"/>
              </w:rPr>
            </w:pPr>
            <w:r w:rsidRPr="00C04260">
              <w:rPr>
                <w:rFonts w:cs="Tahoma"/>
                <w:b/>
                <w:bCs/>
                <w:color w:val="000000"/>
                <w:szCs w:val="18"/>
              </w:rPr>
              <w:t>Software de Servidor cualificado*</w:t>
            </w:r>
          </w:p>
        </w:tc>
        <w:tc>
          <w:tcPr>
            <w:tcW w:w="1774" w:type="dxa"/>
            <w:shd w:val="clear" w:color="auto" w:fill="FABF8F"/>
          </w:tcPr>
          <w:p w:rsidR="00A13BC3" w:rsidRPr="00C04260"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C04260" w:rsidRDefault="00A13BC3" w:rsidP="003479E5">
            <w:pPr>
              <w:spacing w:after="200" w:line="276" w:lineRule="auto"/>
              <w:jc w:val="center"/>
              <w:rPr>
                <w:rFonts w:cs="Tahoma"/>
                <w:b/>
                <w:bCs/>
                <w:color w:val="000000"/>
                <w:szCs w:val="18"/>
                <w:lang w:eastAsia="ja-JP"/>
              </w:rPr>
            </w:pPr>
          </w:p>
        </w:tc>
        <w:tc>
          <w:tcPr>
            <w:tcW w:w="1823" w:type="dxa"/>
            <w:shd w:val="clear" w:color="auto" w:fill="FABF8F"/>
          </w:tcPr>
          <w:p w:rsidR="00A13BC3" w:rsidRPr="00C04260" w:rsidRDefault="00A13BC3" w:rsidP="003479E5">
            <w:pPr>
              <w:spacing w:after="200" w:line="276" w:lineRule="auto"/>
              <w:jc w:val="center"/>
              <w:rPr>
                <w:rFonts w:cs="Tahoma"/>
                <w:b/>
                <w:bCs/>
                <w:color w:val="000000"/>
                <w:szCs w:val="18"/>
                <w:lang w:eastAsia="ja-JP"/>
              </w:rPr>
            </w:pPr>
          </w:p>
        </w:tc>
      </w:tr>
      <w:tr w:rsidR="00A13BC3" w:rsidRPr="00C04260" w:rsidTr="00F842D4">
        <w:tc>
          <w:tcPr>
            <w:tcW w:w="1912" w:type="dxa"/>
            <w:shd w:val="clear" w:color="auto" w:fill="FABF8F"/>
            <w:vAlign w:val="center"/>
          </w:tcPr>
          <w:p w:rsidR="00A13BC3" w:rsidRPr="00C04260" w:rsidRDefault="00A13BC3" w:rsidP="007E466C">
            <w:pPr>
              <w:spacing w:before="120" w:after="120" w:line="276" w:lineRule="auto"/>
              <w:jc w:val="center"/>
              <w:rPr>
                <w:rFonts w:cs="Tahoma"/>
                <w:color w:val="000000"/>
                <w:szCs w:val="18"/>
                <w:lang w:eastAsia="ja-JP"/>
              </w:rPr>
            </w:pPr>
            <w:r w:rsidRPr="00C04260">
              <w:rPr>
                <w:rFonts w:cs="Tahoma"/>
                <w:b/>
                <w:bCs/>
                <w:color w:val="000000"/>
                <w:szCs w:val="18"/>
              </w:rPr>
              <w:t>Windows Server</w:t>
            </w:r>
          </w:p>
        </w:tc>
        <w:tc>
          <w:tcPr>
            <w:tcW w:w="1848" w:type="dxa"/>
            <w:shd w:val="clear" w:color="auto" w:fill="FABF8F"/>
            <w:vAlign w:val="center"/>
          </w:tcPr>
          <w:p w:rsidR="00A13BC3" w:rsidRPr="00C04260" w:rsidRDefault="00A13BC3" w:rsidP="007E466C">
            <w:pPr>
              <w:spacing w:before="120" w:after="120" w:line="276" w:lineRule="auto"/>
              <w:jc w:val="center"/>
              <w:rPr>
                <w:rFonts w:cs="Tahoma"/>
                <w:color w:val="000000"/>
                <w:szCs w:val="18"/>
                <w:lang w:eastAsia="ja-JP"/>
              </w:rPr>
            </w:pPr>
            <w:r w:rsidRPr="00C04260">
              <w:rPr>
                <w:rFonts w:cs="Tahoma"/>
                <w:b/>
                <w:bCs/>
                <w:color w:val="000000"/>
                <w:szCs w:val="18"/>
              </w:rPr>
              <w:t>SQL Server</w:t>
            </w:r>
          </w:p>
        </w:tc>
        <w:tc>
          <w:tcPr>
            <w:tcW w:w="1774" w:type="dxa"/>
            <w:shd w:val="clear" w:color="auto" w:fill="FABF8F"/>
            <w:vAlign w:val="center"/>
          </w:tcPr>
          <w:p w:rsidR="00A13BC3" w:rsidRPr="00C04260" w:rsidRDefault="00A13BC3" w:rsidP="007E466C">
            <w:pPr>
              <w:spacing w:before="120" w:after="120" w:line="276" w:lineRule="auto"/>
              <w:jc w:val="center"/>
              <w:rPr>
                <w:rFonts w:cs="Tahoma"/>
                <w:b/>
                <w:bCs/>
                <w:color w:val="000000"/>
                <w:szCs w:val="18"/>
                <w:lang w:eastAsia="ja-JP"/>
              </w:rPr>
            </w:pPr>
            <w:r w:rsidRPr="00C04260">
              <w:rPr>
                <w:rFonts w:cs="Tahoma"/>
                <w:b/>
                <w:bCs/>
                <w:color w:val="000000"/>
                <w:szCs w:val="18"/>
              </w:rPr>
              <w:t>Exchange Server</w:t>
            </w:r>
          </w:p>
        </w:tc>
        <w:tc>
          <w:tcPr>
            <w:tcW w:w="1913" w:type="dxa"/>
            <w:shd w:val="clear" w:color="auto" w:fill="FABF8F"/>
            <w:vAlign w:val="center"/>
          </w:tcPr>
          <w:p w:rsidR="00A13BC3" w:rsidRPr="00C04260" w:rsidRDefault="00A13BC3" w:rsidP="007E466C">
            <w:pPr>
              <w:spacing w:before="120" w:after="120" w:line="276" w:lineRule="auto"/>
              <w:jc w:val="center"/>
              <w:rPr>
                <w:rFonts w:cs="Tahoma"/>
                <w:b/>
                <w:bCs/>
                <w:color w:val="000000"/>
                <w:szCs w:val="18"/>
                <w:lang w:eastAsia="ja-JP"/>
              </w:rPr>
            </w:pPr>
            <w:r w:rsidRPr="00C04260">
              <w:rPr>
                <w:rFonts w:cs="Tahoma"/>
                <w:b/>
                <w:bCs/>
                <w:color w:val="000000"/>
                <w:szCs w:val="18"/>
              </w:rPr>
              <w:t>SharePoint Server</w:t>
            </w:r>
          </w:p>
        </w:tc>
        <w:tc>
          <w:tcPr>
            <w:tcW w:w="1823" w:type="dxa"/>
            <w:shd w:val="clear" w:color="auto" w:fill="FABF8F"/>
            <w:vAlign w:val="center"/>
          </w:tcPr>
          <w:p w:rsidR="00A13BC3" w:rsidRPr="00C04260" w:rsidRDefault="00A13BC3" w:rsidP="007E466C">
            <w:pPr>
              <w:spacing w:before="120" w:after="120" w:line="276" w:lineRule="auto"/>
              <w:jc w:val="center"/>
              <w:rPr>
                <w:rFonts w:cs="Tahoma"/>
                <w:b/>
                <w:bCs/>
                <w:color w:val="000000"/>
                <w:szCs w:val="18"/>
                <w:lang w:eastAsia="ja-JP"/>
              </w:rPr>
            </w:pPr>
            <w:r w:rsidRPr="00C04260">
              <w:rPr>
                <w:rFonts w:cs="Tahoma"/>
                <w:b/>
                <w:bCs/>
                <w:color w:val="000000"/>
                <w:szCs w:val="18"/>
              </w:rPr>
              <w:t>Lync Server</w:t>
            </w:r>
          </w:p>
        </w:tc>
      </w:tr>
      <w:tr w:rsidR="00A13BC3" w:rsidRPr="00C04260" w:rsidTr="00F842D4">
        <w:tc>
          <w:tcPr>
            <w:tcW w:w="1912"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Windows Server Datacenter</w:t>
            </w:r>
          </w:p>
        </w:tc>
        <w:tc>
          <w:tcPr>
            <w:tcW w:w="1848"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 xml:space="preserve">Almacenamiento de datos paralelos de SQL Server </w:t>
            </w:r>
          </w:p>
        </w:tc>
        <w:tc>
          <w:tcPr>
            <w:tcW w:w="1774"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Exchange Small Business Server</w:t>
            </w:r>
          </w:p>
        </w:tc>
        <w:tc>
          <w:tcPr>
            <w:tcW w:w="1913"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SharePoint para Sitios de Internet Server Enterprise</w:t>
            </w:r>
          </w:p>
        </w:tc>
        <w:tc>
          <w:tcPr>
            <w:tcW w:w="1823"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Lync Server 2010 Enterprise Edition</w:t>
            </w:r>
          </w:p>
        </w:tc>
      </w:tr>
      <w:tr w:rsidR="00A13BC3" w:rsidRPr="00C04260" w:rsidTr="00F842D4">
        <w:tc>
          <w:tcPr>
            <w:tcW w:w="1912" w:type="dxa"/>
          </w:tcPr>
          <w:p w:rsidR="00A13BC3" w:rsidRPr="00C04260" w:rsidRDefault="00A13BC3" w:rsidP="003479E5">
            <w:pPr>
              <w:spacing w:after="200" w:line="276" w:lineRule="auto"/>
              <w:jc w:val="center"/>
              <w:rPr>
                <w:rFonts w:cs="Tahoma"/>
                <w:szCs w:val="18"/>
              </w:rPr>
            </w:pPr>
            <w:r w:rsidRPr="00C04260">
              <w:rPr>
                <w:rFonts w:cs="Tahoma"/>
                <w:color w:val="000000"/>
                <w:szCs w:val="18"/>
              </w:rPr>
              <w:t>Windows Server Enterprise</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color w:val="000000"/>
                <w:szCs w:val="18"/>
              </w:rPr>
              <w:t>SQL Server Datacenter</w:t>
            </w:r>
          </w:p>
        </w:tc>
        <w:tc>
          <w:tcPr>
            <w:tcW w:w="1774"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Exchange Server Enterprise</w:t>
            </w:r>
          </w:p>
        </w:tc>
        <w:tc>
          <w:tcPr>
            <w:tcW w:w="1913"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SharePoint para sitios de Internet Server Standard</w:t>
            </w:r>
          </w:p>
        </w:tc>
        <w:tc>
          <w:tcPr>
            <w:tcW w:w="1823"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Lync Server 2010 Standard Edition</w:t>
            </w: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color w:val="000000"/>
                <w:szCs w:val="18"/>
              </w:rPr>
              <w:t>Windows Server Standard</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Enterprise</w:t>
            </w:r>
          </w:p>
        </w:tc>
        <w:tc>
          <w:tcPr>
            <w:tcW w:w="1774"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Exchange Server Standard</w:t>
            </w:r>
          </w:p>
        </w:tc>
        <w:tc>
          <w:tcPr>
            <w:tcW w:w="1913" w:type="dxa"/>
          </w:tcPr>
          <w:p w:rsidR="00A13BC3" w:rsidRPr="00C04260" w:rsidRDefault="00A13BC3" w:rsidP="003479E5">
            <w:pPr>
              <w:spacing w:after="200" w:line="276" w:lineRule="auto"/>
              <w:jc w:val="center"/>
              <w:rPr>
                <w:rFonts w:cs="Tahoma"/>
                <w:color w:val="000000"/>
                <w:szCs w:val="18"/>
                <w:lang w:eastAsia="ja-JP"/>
              </w:rPr>
            </w:pPr>
            <w:r w:rsidRPr="00C04260">
              <w:rPr>
                <w:rFonts w:cs="Tahoma"/>
                <w:color w:val="000000"/>
                <w:szCs w:val="18"/>
              </w:rPr>
              <w:t>SharePoint Server</w:t>
            </w:r>
          </w:p>
        </w:tc>
        <w:tc>
          <w:tcPr>
            <w:tcW w:w="1823" w:type="dxa"/>
          </w:tcPr>
          <w:p w:rsidR="00A13BC3" w:rsidRPr="00C04260" w:rsidRDefault="00A13BC3" w:rsidP="003479E5">
            <w:pPr>
              <w:spacing w:after="200" w:line="276" w:lineRule="auto"/>
              <w:jc w:val="center"/>
              <w:rPr>
                <w:rFonts w:cs="Tahoma"/>
                <w:color w:val="000000"/>
                <w:szCs w:val="18"/>
                <w:lang w:eastAsia="ja-JP"/>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Complemento de Windows Small Business Server Premium</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Standard</w:t>
            </w:r>
          </w:p>
        </w:tc>
        <w:tc>
          <w:tcPr>
            <w:tcW w:w="1774" w:type="dxa"/>
          </w:tcPr>
          <w:p w:rsidR="00A13BC3" w:rsidRPr="00C04260" w:rsidRDefault="00A13BC3" w:rsidP="003479E5">
            <w:pPr>
              <w:spacing w:after="200" w:line="276" w:lineRule="auto"/>
              <w:jc w:val="center"/>
              <w:rPr>
                <w:rFonts w:cs="Tahoma"/>
                <w:szCs w:val="18"/>
                <w:lang w:eastAsia="ja-JP"/>
              </w:rPr>
            </w:pPr>
          </w:p>
        </w:tc>
        <w:tc>
          <w:tcPr>
            <w:tcW w:w="1913" w:type="dxa"/>
          </w:tcPr>
          <w:p w:rsidR="00A13BC3" w:rsidRPr="00C04260" w:rsidRDefault="00A13BC3" w:rsidP="003479E5">
            <w:pPr>
              <w:spacing w:after="200" w:line="276" w:lineRule="auto"/>
              <w:jc w:val="center"/>
              <w:rPr>
                <w:rFonts w:cs="Tahoma"/>
                <w:szCs w:val="18"/>
                <w:lang w:eastAsia="ja-JP"/>
              </w:rPr>
            </w:pPr>
          </w:p>
        </w:tc>
        <w:tc>
          <w:tcPr>
            <w:tcW w:w="1823" w:type="dxa"/>
          </w:tcPr>
          <w:p w:rsidR="00A13BC3" w:rsidRPr="00C04260" w:rsidRDefault="00A13BC3" w:rsidP="003479E5">
            <w:pPr>
              <w:spacing w:after="200" w:line="276" w:lineRule="auto"/>
              <w:jc w:val="center"/>
              <w:rPr>
                <w:rFonts w:cs="Tahoma"/>
                <w:szCs w:val="18"/>
                <w:lang w:eastAsia="ja-JP"/>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Windows Small Business Server Standard</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Workgroup</w:t>
            </w:r>
          </w:p>
        </w:tc>
        <w:tc>
          <w:tcPr>
            <w:tcW w:w="1774" w:type="dxa"/>
          </w:tcPr>
          <w:p w:rsidR="00A13BC3" w:rsidRPr="00C04260" w:rsidRDefault="00A13BC3" w:rsidP="003479E5">
            <w:pPr>
              <w:spacing w:after="200" w:line="276" w:lineRule="auto"/>
              <w:jc w:val="center"/>
              <w:rPr>
                <w:rFonts w:cs="Tahoma"/>
                <w:szCs w:val="18"/>
                <w:lang w:eastAsia="ja-JP"/>
              </w:rPr>
            </w:pPr>
          </w:p>
        </w:tc>
        <w:tc>
          <w:tcPr>
            <w:tcW w:w="1913" w:type="dxa"/>
          </w:tcPr>
          <w:p w:rsidR="00A13BC3" w:rsidRPr="00C04260" w:rsidRDefault="00A13BC3" w:rsidP="003479E5">
            <w:pPr>
              <w:spacing w:after="200" w:line="276" w:lineRule="auto"/>
              <w:jc w:val="center"/>
              <w:rPr>
                <w:rFonts w:cs="Tahoma"/>
                <w:szCs w:val="18"/>
                <w:lang w:eastAsia="ja-JP"/>
              </w:rPr>
            </w:pPr>
          </w:p>
        </w:tc>
        <w:tc>
          <w:tcPr>
            <w:tcW w:w="1823" w:type="dxa"/>
          </w:tcPr>
          <w:p w:rsidR="00A13BC3" w:rsidRPr="00C04260" w:rsidRDefault="00A13BC3" w:rsidP="003479E5">
            <w:pPr>
              <w:spacing w:after="200" w:line="276" w:lineRule="auto"/>
              <w:jc w:val="center"/>
              <w:rPr>
                <w:rFonts w:cs="Tahoma"/>
                <w:szCs w:val="18"/>
                <w:lang w:eastAsia="ja-JP"/>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Windows Small Business Server Essentials</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Small Business</w:t>
            </w:r>
          </w:p>
        </w:tc>
        <w:tc>
          <w:tcPr>
            <w:tcW w:w="1774" w:type="dxa"/>
          </w:tcPr>
          <w:p w:rsidR="00A13BC3" w:rsidRPr="00C04260" w:rsidRDefault="00A13BC3" w:rsidP="003479E5">
            <w:pPr>
              <w:spacing w:after="200" w:line="276" w:lineRule="auto"/>
              <w:jc w:val="center"/>
              <w:rPr>
                <w:rFonts w:cs="Tahoma"/>
                <w:szCs w:val="18"/>
                <w:lang w:eastAsia="ja-JP"/>
              </w:rPr>
            </w:pPr>
          </w:p>
        </w:tc>
        <w:tc>
          <w:tcPr>
            <w:tcW w:w="1913" w:type="dxa"/>
          </w:tcPr>
          <w:p w:rsidR="00A13BC3" w:rsidRPr="00C04260" w:rsidRDefault="00A13BC3" w:rsidP="003479E5">
            <w:pPr>
              <w:spacing w:after="200" w:line="276" w:lineRule="auto"/>
              <w:jc w:val="center"/>
              <w:rPr>
                <w:rFonts w:cs="Tahoma"/>
                <w:szCs w:val="18"/>
                <w:lang w:eastAsia="ja-JP"/>
              </w:rPr>
            </w:pPr>
          </w:p>
        </w:tc>
        <w:tc>
          <w:tcPr>
            <w:tcW w:w="1823" w:type="dxa"/>
          </w:tcPr>
          <w:p w:rsidR="00A13BC3" w:rsidRPr="00C04260" w:rsidRDefault="00A13BC3" w:rsidP="003479E5">
            <w:pPr>
              <w:spacing w:after="200" w:line="276" w:lineRule="auto"/>
              <w:jc w:val="center"/>
              <w:rPr>
                <w:rFonts w:cs="Tahoma"/>
                <w:szCs w:val="18"/>
                <w:lang w:eastAsia="ja-JP"/>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Windows Web Server</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Web</w:t>
            </w:r>
          </w:p>
        </w:tc>
        <w:tc>
          <w:tcPr>
            <w:tcW w:w="1774" w:type="dxa"/>
          </w:tcPr>
          <w:p w:rsidR="00A13BC3" w:rsidRPr="00C04260" w:rsidRDefault="00A13BC3" w:rsidP="003479E5">
            <w:pPr>
              <w:spacing w:after="200" w:line="276" w:lineRule="auto"/>
              <w:jc w:val="center"/>
              <w:rPr>
                <w:rFonts w:cs="Tahoma"/>
                <w:szCs w:val="18"/>
                <w:lang w:eastAsia="ja-JP"/>
              </w:rPr>
            </w:pPr>
          </w:p>
        </w:tc>
        <w:tc>
          <w:tcPr>
            <w:tcW w:w="1913" w:type="dxa"/>
          </w:tcPr>
          <w:p w:rsidR="00A13BC3" w:rsidRPr="00C04260" w:rsidRDefault="00A13BC3" w:rsidP="003479E5">
            <w:pPr>
              <w:spacing w:after="200" w:line="276" w:lineRule="auto"/>
              <w:jc w:val="center"/>
              <w:rPr>
                <w:rFonts w:cs="Tahoma"/>
                <w:szCs w:val="18"/>
                <w:lang w:eastAsia="ja-JP"/>
              </w:rPr>
            </w:pPr>
          </w:p>
        </w:tc>
        <w:tc>
          <w:tcPr>
            <w:tcW w:w="1823" w:type="dxa"/>
          </w:tcPr>
          <w:p w:rsidR="00A13BC3" w:rsidRPr="00C04260" w:rsidRDefault="00A13BC3" w:rsidP="003479E5">
            <w:pPr>
              <w:spacing w:after="200" w:line="276" w:lineRule="auto"/>
              <w:jc w:val="center"/>
              <w:rPr>
                <w:rFonts w:cs="Tahoma"/>
                <w:szCs w:val="18"/>
                <w:lang w:eastAsia="ja-JP"/>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Windows HPC Server Suite</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Developer</w:t>
            </w:r>
          </w:p>
        </w:tc>
        <w:tc>
          <w:tcPr>
            <w:tcW w:w="1774" w:type="dxa"/>
          </w:tcPr>
          <w:p w:rsidR="00A13BC3" w:rsidRPr="00C04260" w:rsidRDefault="00A13BC3" w:rsidP="003479E5">
            <w:pPr>
              <w:spacing w:after="200" w:line="276" w:lineRule="auto"/>
              <w:jc w:val="center"/>
              <w:rPr>
                <w:rFonts w:cs="Tahoma"/>
                <w:szCs w:val="18"/>
                <w:lang w:eastAsia="ja-JP"/>
              </w:rPr>
            </w:pPr>
          </w:p>
        </w:tc>
        <w:tc>
          <w:tcPr>
            <w:tcW w:w="1913" w:type="dxa"/>
          </w:tcPr>
          <w:p w:rsidR="00A13BC3" w:rsidRPr="00C04260" w:rsidRDefault="00A13BC3" w:rsidP="003479E5">
            <w:pPr>
              <w:spacing w:after="200" w:line="276" w:lineRule="auto"/>
              <w:jc w:val="center"/>
              <w:rPr>
                <w:rFonts w:cs="Tahoma"/>
                <w:szCs w:val="18"/>
                <w:lang w:eastAsia="ja-JP"/>
              </w:rPr>
            </w:pPr>
          </w:p>
        </w:tc>
        <w:tc>
          <w:tcPr>
            <w:tcW w:w="1823" w:type="dxa"/>
          </w:tcPr>
          <w:p w:rsidR="00A13BC3" w:rsidRPr="00C04260" w:rsidRDefault="00A13BC3" w:rsidP="003479E5">
            <w:pPr>
              <w:spacing w:after="200" w:line="276" w:lineRule="auto"/>
              <w:jc w:val="center"/>
              <w:rPr>
                <w:rFonts w:cs="Tahoma"/>
                <w:szCs w:val="18"/>
                <w:lang w:eastAsia="ja-JP"/>
              </w:rPr>
            </w:pPr>
          </w:p>
        </w:tc>
      </w:tr>
      <w:tr w:rsidR="00A13BC3" w:rsidRPr="00C04260" w:rsidTr="00F842D4">
        <w:tc>
          <w:tcPr>
            <w:tcW w:w="1912" w:type="dxa"/>
          </w:tcPr>
          <w:p w:rsidR="00A13BC3" w:rsidRPr="00C04260" w:rsidRDefault="00A13BC3" w:rsidP="00894563">
            <w:pPr>
              <w:spacing w:after="200" w:line="276" w:lineRule="auto"/>
              <w:jc w:val="center"/>
              <w:rPr>
                <w:rFonts w:cs="Tahoma"/>
                <w:szCs w:val="18"/>
                <w:lang w:eastAsia="ja-JP"/>
              </w:rPr>
            </w:pPr>
            <w:r w:rsidRPr="00C04260">
              <w:rPr>
                <w:rFonts w:cs="Tahoma"/>
                <w:szCs w:val="18"/>
              </w:rPr>
              <w:t>Windows Server HPC Edition</w:t>
            </w:r>
          </w:p>
        </w:tc>
        <w:tc>
          <w:tcPr>
            <w:tcW w:w="1848" w:type="dxa"/>
          </w:tcPr>
          <w:p w:rsidR="00A13BC3" w:rsidRPr="00C04260" w:rsidRDefault="00A13BC3" w:rsidP="003479E5">
            <w:pPr>
              <w:spacing w:after="200" w:line="276" w:lineRule="auto"/>
              <w:jc w:val="center"/>
              <w:rPr>
                <w:rFonts w:cs="Tahoma"/>
                <w:szCs w:val="18"/>
                <w:lang w:eastAsia="ja-JP"/>
              </w:rPr>
            </w:pPr>
            <w:r w:rsidRPr="00C04260">
              <w:rPr>
                <w:rFonts w:cs="Tahoma"/>
                <w:szCs w:val="18"/>
              </w:rPr>
              <w:t>SQL Server Business Intelligence</w:t>
            </w:r>
          </w:p>
        </w:tc>
        <w:tc>
          <w:tcPr>
            <w:tcW w:w="1774" w:type="dxa"/>
          </w:tcPr>
          <w:p w:rsidR="00A13BC3" w:rsidRPr="00C04260" w:rsidRDefault="00A13BC3" w:rsidP="003479E5">
            <w:pPr>
              <w:spacing w:after="200" w:line="276" w:lineRule="auto"/>
              <w:jc w:val="center"/>
              <w:rPr>
                <w:rFonts w:cs="Tahoma"/>
                <w:szCs w:val="18"/>
                <w:lang w:eastAsia="ja-JP"/>
              </w:rPr>
            </w:pPr>
          </w:p>
        </w:tc>
        <w:tc>
          <w:tcPr>
            <w:tcW w:w="1913" w:type="dxa"/>
          </w:tcPr>
          <w:p w:rsidR="00A13BC3" w:rsidRPr="00C04260" w:rsidRDefault="00A13BC3" w:rsidP="003479E5">
            <w:pPr>
              <w:spacing w:after="200" w:line="276" w:lineRule="auto"/>
              <w:jc w:val="center"/>
              <w:rPr>
                <w:rFonts w:cs="Tahoma"/>
                <w:szCs w:val="18"/>
                <w:lang w:eastAsia="ja-JP"/>
              </w:rPr>
            </w:pPr>
          </w:p>
        </w:tc>
        <w:tc>
          <w:tcPr>
            <w:tcW w:w="1823" w:type="dxa"/>
          </w:tcPr>
          <w:p w:rsidR="00A13BC3" w:rsidRPr="00C04260" w:rsidRDefault="00A13BC3" w:rsidP="003479E5">
            <w:pPr>
              <w:spacing w:after="200" w:line="276" w:lineRule="auto"/>
              <w:jc w:val="center"/>
              <w:rPr>
                <w:rFonts w:cs="Tahoma"/>
                <w:szCs w:val="18"/>
                <w:lang w:eastAsia="ja-JP"/>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 xml:space="preserve">Core Infrastructure Server Suite Datacenter </w:t>
            </w:r>
          </w:p>
        </w:tc>
        <w:tc>
          <w:tcPr>
            <w:tcW w:w="1848" w:type="dxa"/>
          </w:tcPr>
          <w:p w:rsidR="00A13BC3" w:rsidRPr="00C04260" w:rsidRDefault="00A13BC3" w:rsidP="003479E5">
            <w:pPr>
              <w:spacing w:after="200" w:line="276" w:lineRule="auto"/>
              <w:jc w:val="center"/>
              <w:rPr>
                <w:rFonts w:cs="Tahoma"/>
                <w:szCs w:val="18"/>
              </w:rPr>
            </w:pPr>
          </w:p>
        </w:tc>
        <w:tc>
          <w:tcPr>
            <w:tcW w:w="1774" w:type="dxa"/>
          </w:tcPr>
          <w:p w:rsidR="00A13BC3" w:rsidRPr="00C04260" w:rsidRDefault="00A13BC3" w:rsidP="003479E5">
            <w:pPr>
              <w:spacing w:after="200" w:line="276" w:lineRule="auto"/>
              <w:jc w:val="center"/>
              <w:rPr>
                <w:rFonts w:cs="Tahoma"/>
                <w:szCs w:val="18"/>
              </w:rPr>
            </w:pPr>
          </w:p>
        </w:tc>
        <w:tc>
          <w:tcPr>
            <w:tcW w:w="1913" w:type="dxa"/>
          </w:tcPr>
          <w:p w:rsidR="00A13BC3" w:rsidRPr="00C04260" w:rsidRDefault="00A13BC3" w:rsidP="003479E5">
            <w:pPr>
              <w:spacing w:after="200" w:line="276" w:lineRule="auto"/>
              <w:jc w:val="center"/>
              <w:rPr>
                <w:rFonts w:cs="Tahoma"/>
                <w:szCs w:val="18"/>
              </w:rPr>
            </w:pPr>
          </w:p>
        </w:tc>
        <w:tc>
          <w:tcPr>
            <w:tcW w:w="1823" w:type="dxa"/>
          </w:tcPr>
          <w:p w:rsidR="00A13BC3" w:rsidRPr="00C04260" w:rsidRDefault="00A13BC3" w:rsidP="003479E5">
            <w:pPr>
              <w:spacing w:after="200" w:line="276" w:lineRule="auto"/>
              <w:jc w:val="center"/>
              <w:rPr>
                <w:rFonts w:cs="Tahoma"/>
                <w:szCs w:val="18"/>
              </w:rPr>
            </w:pPr>
          </w:p>
        </w:tc>
      </w:tr>
      <w:tr w:rsidR="00F842D4" w:rsidRPr="00996283" w:rsidTr="00F842D4">
        <w:trPr>
          <w:tblHeader/>
        </w:trPr>
        <w:tc>
          <w:tcPr>
            <w:tcW w:w="3760" w:type="dxa"/>
            <w:gridSpan w:val="2"/>
            <w:shd w:val="clear" w:color="auto" w:fill="FABF8F"/>
          </w:tcPr>
          <w:p w:rsidR="00F842D4" w:rsidRPr="00996283" w:rsidRDefault="00F842D4" w:rsidP="00F842D4">
            <w:pPr>
              <w:keepNext/>
              <w:keepLines/>
              <w:spacing w:before="120" w:after="120" w:line="276" w:lineRule="auto"/>
              <w:jc w:val="center"/>
              <w:rPr>
                <w:rFonts w:cs="Tahoma"/>
                <w:b/>
                <w:bCs/>
                <w:color w:val="000000"/>
                <w:szCs w:val="18"/>
                <w:lang w:eastAsia="ja-JP"/>
              </w:rPr>
            </w:pPr>
            <w:r w:rsidRPr="00996283">
              <w:rPr>
                <w:rFonts w:cs="Tahoma"/>
                <w:b/>
                <w:bCs/>
                <w:color w:val="000000"/>
                <w:szCs w:val="18"/>
              </w:rPr>
              <w:lastRenderedPageBreak/>
              <w:t>Software de Servidor cualificado*</w:t>
            </w:r>
          </w:p>
        </w:tc>
        <w:tc>
          <w:tcPr>
            <w:tcW w:w="1774" w:type="dxa"/>
            <w:shd w:val="clear" w:color="auto" w:fill="FABF8F"/>
          </w:tcPr>
          <w:p w:rsidR="00F842D4" w:rsidRPr="00996283" w:rsidRDefault="00F842D4" w:rsidP="00F842D4">
            <w:pPr>
              <w:keepNext/>
              <w:keepLines/>
              <w:spacing w:after="200" w:line="276" w:lineRule="auto"/>
              <w:jc w:val="center"/>
              <w:rPr>
                <w:rFonts w:cs="Tahoma"/>
                <w:b/>
                <w:bCs/>
                <w:color w:val="000000"/>
                <w:szCs w:val="18"/>
                <w:lang w:eastAsia="ja-JP"/>
              </w:rPr>
            </w:pPr>
          </w:p>
        </w:tc>
        <w:tc>
          <w:tcPr>
            <w:tcW w:w="1913" w:type="dxa"/>
            <w:shd w:val="clear" w:color="auto" w:fill="FABF8F"/>
          </w:tcPr>
          <w:p w:rsidR="00F842D4" w:rsidRPr="00996283" w:rsidRDefault="00F842D4" w:rsidP="00F842D4">
            <w:pPr>
              <w:keepNext/>
              <w:keepLines/>
              <w:spacing w:after="200" w:line="276" w:lineRule="auto"/>
              <w:jc w:val="center"/>
              <w:rPr>
                <w:rFonts w:cs="Tahoma"/>
                <w:b/>
                <w:bCs/>
                <w:color w:val="000000"/>
                <w:szCs w:val="18"/>
                <w:lang w:eastAsia="ja-JP"/>
              </w:rPr>
            </w:pPr>
          </w:p>
        </w:tc>
        <w:tc>
          <w:tcPr>
            <w:tcW w:w="1823" w:type="dxa"/>
            <w:shd w:val="clear" w:color="auto" w:fill="FABF8F"/>
          </w:tcPr>
          <w:p w:rsidR="00F842D4" w:rsidRPr="00996283" w:rsidRDefault="00F842D4" w:rsidP="00F842D4">
            <w:pPr>
              <w:keepNext/>
              <w:keepLines/>
              <w:spacing w:after="200" w:line="276" w:lineRule="auto"/>
              <w:jc w:val="center"/>
              <w:rPr>
                <w:rFonts w:cs="Tahoma"/>
                <w:b/>
                <w:bCs/>
                <w:color w:val="000000"/>
                <w:szCs w:val="18"/>
                <w:lang w:eastAsia="ja-JP"/>
              </w:rPr>
            </w:pPr>
          </w:p>
        </w:tc>
      </w:tr>
      <w:tr w:rsidR="00F842D4" w:rsidRPr="00C04260" w:rsidTr="00F842D4">
        <w:tc>
          <w:tcPr>
            <w:tcW w:w="1912" w:type="dxa"/>
            <w:shd w:val="clear" w:color="auto" w:fill="FABF8F"/>
            <w:vAlign w:val="center"/>
          </w:tcPr>
          <w:p w:rsidR="00F842D4" w:rsidRPr="00C04260" w:rsidRDefault="00F842D4" w:rsidP="001C410E">
            <w:pPr>
              <w:spacing w:before="120" w:after="120" w:line="276" w:lineRule="auto"/>
              <w:jc w:val="center"/>
              <w:rPr>
                <w:rFonts w:cs="Tahoma"/>
                <w:color w:val="000000"/>
                <w:szCs w:val="18"/>
                <w:lang w:eastAsia="ja-JP"/>
              </w:rPr>
            </w:pPr>
            <w:r w:rsidRPr="00C04260">
              <w:rPr>
                <w:rFonts w:cs="Tahoma"/>
                <w:b/>
                <w:bCs/>
                <w:color w:val="000000"/>
                <w:szCs w:val="18"/>
              </w:rPr>
              <w:t>Windows Server</w:t>
            </w:r>
          </w:p>
        </w:tc>
        <w:tc>
          <w:tcPr>
            <w:tcW w:w="1848" w:type="dxa"/>
            <w:shd w:val="clear" w:color="auto" w:fill="FABF8F"/>
            <w:vAlign w:val="center"/>
          </w:tcPr>
          <w:p w:rsidR="00F842D4" w:rsidRPr="00C04260" w:rsidRDefault="00F842D4" w:rsidP="001C410E">
            <w:pPr>
              <w:spacing w:before="120" w:after="120" w:line="276" w:lineRule="auto"/>
              <w:jc w:val="center"/>
              <w:rPr>
                <w:rFonts w:cs="Tahoma"/>
                <w:color w:val="000000"/>
                <w:szCs w:val="18"/>
                <w:lang w:eastAsia="ja-JP"/>
              </w:rPr>
            </w:pPr>
            <w:r w:rsidRPr="00C04260">
              <w:rPr>
                <w:rFonts w:cs="Tahoma"/>
                <w:b/>
                <w:bCs/>
                <w:color w:val="000000"/>
                <w:szCs w:val="18"/>
              </w:rPr>
              <w:t>SQL Server</w:t>
            </w:r>
          </w:p>
        </w:tc>
        <w:tc>
          <w:tcPr>
            <w:tcW w:w="1774" w:type="dxa"/>
            <w:shd w:val="clear" w:color="auto" w:fill="FABF8F"/>
            <w:vAlign w:val="center"/>
          </w:tcPr>
          <w:p w:rsidR="00F842D4" w:rsidRPr="00C04260" w:rsidRDefault="00F842D4" w:rsidP="001C410E">
            <w:pPr>
              <w:spacing w:before="120" w:after="120" w:line="276" w:lineRule="auto"/>
              <w:jc w:val="center"/>
              <w:rPr>
                <w:rFonts w:cs="Tahoma"/>
                <w:b/>
                <w:bCs/>
                <w:color w:val="000000"/>
                <w:szCs w:val="18"/>
                <w:lang w:eastAsia="ja-JP"/>
              </w:rPr>
            </w:pPr>
            <w:r w:rsidRPr="00C04260">
              <w:rPr>
                <w:rFonts w:cs="Tahoma"/>
                <w:b/>
                <w:bCs/>
                <w:color w:val="000000"/>
                <w:szCs w:val="18"/>
              </w:rPr>
              <w:t>Exchange Server</w:t>
            </w:r>
          </w:p>
        </w:tc>
        <w:tc>
          <w:tcPr>
            <w:tcW w:w="1913" w:type="dxa"/>
            <w:shd w:val="clear" w:color="auto" w:fill="FABF8F"/>
            <w:vAlign w:val="center"/>
          </w:tcPr>
          <w:p w:rsidR="00F842D4" w:rsidRPr="00C04260" w:rsidRDefault="00F842D4" w:rsidP="001C410E">
            <w:pPr>
              <w:spacing w:before="120" w:after="120" w:line="276" w:lineRule="auto"/>
              <w:jc w:val="center"/>
              <w:rPr>
                <w:rFonts w:cs="Tahoma"/>
                <w:b/>
                <w:bCs/>
                <w:color w:val="000000"/>
                <w:szCs w:val="18"/>
                <w:lang w:eastAsia="ja-JP"/>
              </w:rPr>
            </w:pPr>
            <w:r w:rsidRPr="00C04260">
              <w:rPr>
                <w:rFonts w:cs="Tahoma"/>
                <w:b/>
                <w:bCs/>
                <w:color w:val="000000"/>
                <w:szCs w:val="18"/>
              </w:rPr>
              <w:t>SharePoint Server</w:t>
            </w:r>
          </w:p>
        </w:tc>
        <w:tc>
          <w:tcPr>
            <w:tcW w:w="1823" w:type="dxa"/>
            <w:shd w:val="clear" w:color="auto" w:fill="FABF8F"/>
            <w:vAlign w:val="center"/>
          </w:tcPr>
          <w:p w:rsidR="00F842D4" w:rsidRPr="00C04260" w:rsidRDefault="00F842D4" w:rsidP="001C410E">
            <w:pPr>
              <w:spacing w:before="120" w:after="120" w:line="276" w:lineRule="auto"/>
              <w:jc w:val="center"/>
              <w:rPr>
                <w:rFonts w:cs="Tahoma"/>
                <w:b/>
                <w:bCs/>
                <w:color w:val="000000"/>
                <w:szCs w:val="18"/>
                <w:lang w:eastAsia="ja-JP"/>
              </w:rPr>
            </w:pPr>
            <w:r w:rsidRPr="00C04260">
              <w:rPr>
                <w:rFonts w:cs="Tahoma"/>
                <w:b/>
                <w:bCs/>
                <w:color w:val="000000"/>
                <w:szCs w:val="18"/>
              </w:rPr>
              <w:t>Lync Server</w:t>
            </w: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Core Infrastructure Server Suite Enterprise</w:t>
            </w:r>
          </w:p>
        </w:tc>
        <w:tc>
          <w:tcPr>
            <w:tcW w:w="1848" w:type="dxa"/>
          </w:tcPr>
          <w:p w:rsidR="00A13BC3" w:rsidRPr="00C04260" w:rsidRDefault="00A13BC3" w:rsidP="003479E5">
            <w:pPr>
              <w:spacing w:after="200" w:line="276" w:lineRule="auto"/>
              <w:jc w:val="center"/>
              <w:rPr>
                <w:rFonts w:cs="Tahoma"/>
                <w:szCs w:val="18"/>
              </w:rPr>
            </w:pPr>
          </w:p>
        </w:tc>
        <w:tc>
          <w:tcPr>
            <w:tcW w:w="1774" w:type="dxa"/>
          </w:tcPr>
          <w:p w:rsidR="00A13BC3" w:rsidRPr="00C04260" w:rsidRDefault="00A13BC3" w:rsidP="003479E5">
            <w:pPr>
              <w:spacing w:after="200" w:line="276" w:lineRule="auto"/>
              <w:jc w:val="center"/>
              <w:rPr>
                <w:rFonts w:cs="Tahoma"/>
                <w:szCs w:val="18"/>
              </w:rPr>
            </w:pPr>
          </w:p>
        </w:tc>
        <w:tc>
          <w:tcPr>
            <w:tcW w:w="1913" w:type="dxa"/>
          </w:tcPr>
          <w:p w:rsidR="00A13BC3" w:rsidRPr="00C04260" w:rsidRDefault="00A13BC3" w:rsidP="003479E5">
            <w:pPr>
              <w:spacing w:after="200" w:line="276" w:lineRule="auto"/>
              <w:jc w:val="center"/>
              <w:rPr>
                <w:rFonts w:cs="Tahoma"/>
                <w:szCs w:val="18"/>
              </w:rPr>
            </w:pPr>
          </w:p>
        </w:tc>
        <w:tc>
          <w:tcPr>
            <w:tcW w:w="1823" w:type="dxa"/>
          </w:tcPr>
          <w:p w:rsidR="00A13BC3" w:rsidRPr="00C04260" w:rsidRDefault="00A13BC3" w:rsidP="003479E5">
            <w:pPr>
              <w:spacing w:after="200" w:line="276" w:lineRule="auto"/>
              <w:jc w:val="center"/>
              <w:rPr>
                <w:rFonts w:cs="Tahoma"/>
                <w:szCs w:val="18"/>
              </w:rPr>
            </w:pPr>
          </w:p>
        </w:tc>
      </w:tr>
      <w:tr w:rsidR="00A13BC3" w:rsidRPr="00C04260" w:rsidTr="00F842D4">
        <w:tc>
          <w:tcPr>
            <w:tcW w:w="1912" w:type="dxa"/>
          </w:tcPr>
          <w:p w:rsidR="00A13BC3" w:rsidRPr="00C04260" w:rsidRDefault="00A13BC3" w:rsidP="003479E5">
            <w:pPr>
              <w:spacing w:after="200" w:line="276" w:lineRule="auto"/>
              <w:jc w:val="center"/>
              <w:rPr>
                <w:rFonts w:cs="Tahoma"/>
                <w:szCs w:val="18"/>
                <w:lang w:eastAsia="ja-JP"/>
              </w:rPr>
            </w:pPr>
            <w:r w:rsidRPr="00C04260">
              <w:rPr>
                <w:rFonts w:cs="Tahoma"/>
                <w:szCs w:val="18"/>
              </w:rPr>
              <w:t>Core Infrastructure Server Suite Standard</w:t>
            </w:r>
          </w:p>
        </w:tc>
        <w:tc>
          <w:tcPr>
            <w:tcW w:w="1848" w:type="dxa"/>
          </w:tcPr>
          <w:p w:rsidR="00A13BC3" w:rsidRPr="00C04260" w:rsidRDefault="00A13BC3" w:rsidP="003479E5">
            <w:pPr>
              <w:spacing w:after="200" w:line="276" w:lineRule="auto"/>
              <w:jc w:val="center"/>
              <w:rPr>
                <w:rFonts w:cs="Tahoma"/>
                <w:szCs w:val="18"/>
              </w:rPr>
            </w:pPr>
          </w:p>
        </w:tc>
        <w:tc>
          <w:tcPr>
            <w:tcW w:w="1774" w:type="dxa"/>
          </w:tcPr>
          <w:p w:rsidR="00A13BC3" w:rsidRPr="00C04260" w:rsidRDefault="00A13BC3" w:rsidP="003479E5">
            <w:pPr>
              <w:spacing w:after="200" w:line="276" w:lineRule="auto"/>
              <w:jc w:val="center"/>
              <w:rPr>
                <w:rFonts w:cs="Tahoma"/>
                <w:szCs w:val="18"/>
              </w:rPr>
            </w:pPr>
          </w:p>
        </w:tc>
        <w:tc>
          <w:tcPr>
            <w:tcW w:w="1913" w:type="dxa"/>
          </w:tcPr>
          <w:p w:rsidR="00A13BC3" w:rsidRPr="00C04260" w:rsidRDefault="00A13BC3" w:rsidP="003479E5">
            <w:pPr>
              <w:spacing w:after="200" w:line="276" w:lineRule="auto"/>
              <w:jc w:val="center"/>
              <w:rPr>
                <w:rFonts w:cs="Tahoma"/>
                <w:szCs w:val="18"/>
              </w:rPr>
            </w:pPr>
          </w:p>
        </w:tc>
        <w:tc>
          <w:tcPr>
            <w:tcW w:w="1823" w:type="dxa"/>
          </w:tcPr>
          <w:p w:rsidR="00A13BC3" w:rsidRPr="00C04260" w:rsidRDefault="00A13BC3" w:rsidP="003479E5">
            <w:pPr>
              <w:spacing w:after="200" w:line="276" w:lineRule="auto"/>
              <w:jc w:val="center"/>
              <w:rPr>
                <w:rFonts w:cs="Tahoma"/>
                <w:szCs w:val="18"/>
              </w:rPr>
            </w:pPr>
          </w:p>
        </w:tc>
      </w:tr>
    </w:tbl>
    <w:p w:rsidR="003479E5" w:rsidRPr="00C04260" w:rsidRDefault="003479E5" w:rsidP="00792D1E"/>
    <w:p w:rsidR="003479E5" w:rsidRPr="00C04260" w:rsidRDefault="003479E5" w:rsidP="00792D1E">
      <w:r w:rsidRPr="00C04260">
        <w:rPr>
          <w:rFonts w:cs="Tahoma"/>
          <w:bCs/>
          <w:szCs w:val="18"/>
        </w:rPr>
        <w:t>*La cobertura de Software Assurance para las licencias CAL para Software de Servidor Cualificado no califica a los clientes para el beneficio de Software Assurance de System Center Advisor.</w:t>
      </w:r>
      <w:r w:rsidR="00733A43" w:rsidRPr="00C04260">
        <w:rPr>
          <w:rFonts w:cs="Tahoma"/>
          <w:bCs/>
          <w:szCs w:val="18"/>
        </w:rPr>
        <w:t xml:space="preserve"> </w:t>
      </w:r>
      <w:r w:rsidRPr="00C04260">
        <w:rPr>
          <w:rFonts w:cs="Tahoma"/>
          <w:bCs/>
          <w:szCs w:val="18"/>
        </w:rPr>
        <w:t>Los clientes deben mantener cobertura de</w:t>
      </w:r>
      <w:r w:rsidR="00F842D4">
        <w:rPr>
          <w:rFonts w:cs="Tahoma"/>
          <w:bCs/>
          <w:szCs w:val="18"/>
        </w:rPr>
        <w:t> </w:t>
      </w:r>
      <w:r w:rsidRPr="00C04260">
        <w:rPr>
          <w:rFonts w:cs="Tahoma"/>
          <w:bCs/>
          <w:szCs w:val="18"/>
        </w:rPr>
        <w:t>las licencias de software bajo las cuales se ejecuta el Software Server Cualificado.</w:t>
      </w:r>
    </w:p>
    <w:p w:rsidR="003479E5" w:rsidRPr="00C04260" w:rsidRDefault="003479E5" w:rsidP="00792D1E"/>
    <w:p w:rsidR="000D454E" w:rsidRPr="00C04260" w:rsidRDefault="000D454E" w:rsidP="00792D1E">
      <w:r w:rsidRPr="00C04260">
        <w:rPr>
          <w:rFonts w:cs="Tahoma"/>
          <w:szCs w:val="18"/>
        </w:rPr>
        <w:t>Los Clientes con cobertura de Software Assurance vigente para Licencias de Administración identificadas en la tabla a continuación son elegibles para utilizar System Center Advisor como se define en los Derechos de Uso de los Productos.</w:t>
      </w:r>
    </w:p>
    <w:p w:rsidR="000D454E" w:rsidRPr="00C04260"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77"/>
      </w:tblGrid>
      <w:tr w:rsidR="000D454E" w:rsidRPr="00C04260" w:rsidTr="00F842D4">
        <w:trPr>
          <w:jc w:val="center"/>
        </w:trPr>
        <w:tc>
          <w:tcPr>
            <w:tcW w:w="5877"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C04260" w:rsidRDefault="000D454E" w:rsidP="007E466C">
            <w:pPr>
              <w:spacing w:before="120" w:after="120" w:line="276" w:lineRule="auto"/>
              <w:jc w:val="center"/>
              <w:rPr>
                <w:rFonts w:cs="Tahoma"/>
                <w:b/>
                <w:color w:val="000000"/>
                <w:szCs w:val="18"/>
                <w:lang w:eastAsia="ja-JP"/>
              </w:rPr>
            </w:pPr>
            <w:r w:rsidRPr="00C04260">
              <w:rPr>
                <w:rFonts w:cs="Tahoma"/>
                <w:b/>
                <w:color w:val="000000"/>
                <w:szCs w:val="18"/>
              </w:rPr>
              <w:t>Licencias de Administración Cualificadas</w:t>
            </w:r>
          </w:p>
        </w:tc>
      </w:tr>
      <w:tr w:rsidR="000D454E" w:rsidRPr="00C04260" w:rsidTr="00F842D4">
        <w:trPr>
          <w:jc w:val="center"/>
        </w:trPr>
        <w:tc>
          <w:tcPr>
            <w:tcW w:w="5877" w:type="dxa"/>
            <w:tcBorders>
              <w:top w:val="single" w:sz="4" w:space="0" w:color="000000"/>
              <w:left w:val="single" w:sz="4" w:space="0" w:color="000000"/>
              <w:bottom w:val="single" w:sz="4" w:space="0" w:color="000000"/>
              <w:right w:val="single" w:sz="4" w:space="0" w:color="000000"/>
            </w:tcBorders>
            <w:vAlign w:val="center"/>
            <w:hideMark/>
          </w:tcPr>
          <w:p w:rsidR="000D454E" w:rsidRPr="00C04260" w:rsidRDefault="000D454E" w:rsidP="007E466C">
            <w:pPr>
              <w:spacing w:before="120" w:after="120"/>
              <w:jc w:val="center"/>
              <w:rPr>
                <w:rFonts w:cs="Tahoma"/>
                <w:color w:val="000000"/>
                <w:szCs w:val="18"/>
                <w:lang w:eastAsia="ja-JP"/>
              </w:rPr>
            </w:pPr>
            <w:r w:rsidRPr="00C04260">
              <w:rPr>
                <w:rFonts w:cs="Tahoma"/>
                <w:color w:val="000000"/>
                <w:szCs w:val="18"/>
              </w:rPr>
              <w:t>Licencia de Administración de System Center 2012 Datacenter Server</w:t>
            </w:r>
          </w:p>
        </w:tc>
      </w:tr>
      <w:tr w:rsidR="000D454E" w:rsidRPr="00C04260" w:rsidTr="00F842D4">
        <w:trPr>
          <w:jc w:val="center"/>
        </w:trPr>
        <w:tc>
          <w:tcPr>
            <w:tcW w:w="5877" w:type="dxa"/>
            <w:tcBorders>
              <w:top w:val="single" w:sz="4" w:space="0" w:color="000000"/>
              <w:left w:val="single" w:sz="4" w:space="0" w:color="000000"/>
              <w:bottom w:val="single" w:sz="4" w:space="0" w:color="000000"/>
              <w:right w:val="single" w:sz="4" w:space="0" w:color="000000"/>
            </w:tcBorders>
            <w:vAlign w:val="center"/>
            <w:hideMark/>
          </w:tcPr>
          <w:p w:rsidR="000D454E" w:rsidRPr="00C04260" w:rsidRDefault="000D454E" w:rsidP="007E466C">
            <w:pPr>
              <w:spacing w:before="120" w:after="120" w:line="276" w:lineRule="auto"/>
              <w:jc w:val="center"/>
              <w:rPr>
                <w:rFonts w:cs="Tahoma"/>
                <w:szCs w:val="18"/>
              </w:rPr>
            </w:pPr>
            <w:r w:rsidRPr="00C04260">
              <w:rPr>
                <w:rFonts w:cs="Tahoma"/>
                <w:color w:val="000000"/>
                <w:szCs w:val="18"/>
              </w:rPr>
              <w:t>Licencia de Administración de System Center 2012 Standard Server</w:t>
            </w:r>
          </w:p>
        </w:tc>
      </w:tr>
    </w:tbl>
    <w:p w:rsidR="00E06FE8" w:rsidRPr="00C04260" w:rsidRDefault="000E6E21" w:rsidP="00E06FE8">
      <w:pPr>
        <w:keepNext/>
        <w:keepLines/>
        <w:spacing w:before="40" w:line="259" w:lineRule="auto"/>
        <w:outlineLvl w:val="2"/>
      </w:pPr>
      <w:bookmarkStart w:id="797" w:name="_Toc336338239"/>
      <w:r w:rsidRPr="00C04260">
        <w:rPr>
          <w:rFonts w:eastAsiaTheme="majorEastAsia" w:cs="Tahoma"/>
          <w:color w:val="000000"/>
          <w:szCs w:val="18"/>
        </w:rPr>
        <w:cr/>
      </w:r>
      <w:r w:rsidRPr="00C04260">
        <w:rPr>
          <w:rFonts w:eastAsiaTheme="majorEastAsia" w:cs="Tahoma"/>
          <w:b/>
          <w:color w:val="000000"/>
          <w:sz w:val="24"/>
          <w:szCs w:val="18"/>
        </w:rPr>
        <w:t>System Center Global Service Monitor</w:t>
      </w:r>
    </w:p>
    <w:p w:rsidR="00E06FE8" w:rsidRPr="00C04260" w:rsidRDefault="00E06FE8" w:rsidP="007E466C">
      <w:r w:rsidRPr="00C04260">
        <w:rPr>
          <w:rFonts w:cs="Tahoma"/>
          <w:szCs w:val="18"/>
        </w:rPr>
        <w:t>Los Clientes con cobertura de Software Assurance vigente para Licencias de Administración identificadas en la tabla a continuación son elegibles para utilizar System Center Global Service Monitor como se define en los Derechos de Uso de los Productos.</w:t>
      </w:r>
    </w:p>
    <w:p w:rsidR="000E6E21" w:rsidRPr="00C04260"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77"/>
      </w:tblGrid>
      <w:tr w:rsidR="000E6E21" w:rsidRPr="00C04260" w:rsidTr="00F842D4">
        <w:trPr>
          <w:jc w:val="center"/>
        </w:trPr>
        <w:tc>
          <w:tcPr>
            <w:tcW w:w="5877"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C04260" w:rsidRDefault="00E06FE8" w:rsidP="007E466C">
            <w:pPr>
              <w:spacing w:before="120" w:after="120"/>
              <w:jc w:val="center"/>
              <w:rPr>
                <w:rFonts w:cs="Tahoma"/>
                <w:b/>
                <w:szCs w:val="18"/>
              </w:rPr>
            </w:pPr>
            <w:r w:rsidRPr="00C04260">
              <w:rPr>
                <w:rFonts w:cs="Tahoma"/>
                <w:b/>
                <w:szCs w:val="18"/>
              </w:rPr>
              <w:t>Licencias de Administración Cualificadas</w:t>
            </w:r>
          </w:p>
        </w:tc>
      </w:tr>
      <w:tr w:rsidR="000E6E21" w:rsidRPr="00C04260" w:rsidTr="00F842D4">
        <w:trPr>
          <w:jc w:val="center"/>
        </w:trPr>
        <w:tc>
          <w:tcPr>
            <w:tcW w:w="5877" w:type="dxa"/>
            <w:tcBorders>
              <w:top w:val="single" w:sz="4" w:space="0" w:color="000000"/>
              <w:left w:val="single" w:sz="4" w:space="0" w:color="000000"/>
              <w:bottom w:val="single" w:sz="4" w:space="0" w:color="000000"/>
              <w:right w:val="single" w:sz="4" w:space="0" w:color="000000"/>
            </w:tcBorders>
            <w:vAlign w:val="center"/>
            <w:hideMark/>
          </w:tcPr>
          <w:p w:rsidR="00E06FE8" w:rsidRPr="00C04260" w:rsidRDefault="00E06FE8" w:rsidP="007E466C">
            <w:pPr>
              <w:spacing w:before="120" w:after="120"/>
              <w:jc w:val="center"/>
              <w:rPr>
                <w:rFonts w:cs="Tahoma"/>
                <w:szCs w:val="18"/>
              </w:rPr>
            </w:pPr>
            <w:r w:rsidRPr="00C04260">
              <w:rPr>
                <w:rFonts w:cs="Tahoma"/>
                <w:szCs w:val="18"/>
              </w:rPr>
              <w:t>Licencia de Administración de Servidor de System Center Datacenter</w:t>
            </w:r>
          </w:p>
        </w:tc>
      </w:tr>
      <w:tr w:rsidR="000E6E21" w:rsidRPr="00C04260" w:rsidTr="00F842D4">
        <w:trPr>
          <w:jc w:val="center"/>
        </w:trPr>
        <w:tc>
          <w:tcPr>
            <w:tcW w:w="5877" w:type="dxa"/>
            <w:tcBorders>
              <w:top w:val="single" w:sz="4" w:space="0" w:color="000000"/>
              <w:left w:val="single" w:sz="4" w:space="0" w:color="000000"/>
              <w:bottom w:val="single" w:sz="4" w:space="0" w:color="000000"/>
              <w:right w:val="single" w:sz="4" w:space="0" w:color="000000"/>
            </w:tcBorders>
            <w:vAlign w:val="center"/>
            <w:hideMark/>
          </w:tcPr>
          <w:p w:rsidR="00E06FE8" w:rsidRPr="00C04260" w:rsidRDefault="00E06FE8" w:rsidP="007E466C">
            <w:pPr>
              <w:spacing w:before="120" w:after="120"/>
              <w:jc w:val="center"/>
              <w:rPr>
                <w:rFonts w:cs="Tahoma"/>
                <w:szCs w:val="18"/>
              </w:rPr>
            </w:pPr>
            <w:r w:rsidRPr="00C04260">
              <w:rPr>
                <w:rFonts w:cs="Tahoma"/>
                <w:szCs w:val="18"/>
              </w:rPr>
              <w:t>Licencia de Administración de Servidor de System Center Standard</w:t>
            </w:r>
          </w:p>
        </w:tc>
      </w:tr>
    </w:tbl>
    <w:p w:rsidR="00E06FE8" w:rsidRPr="00C04260" w:rsidRDefault="00E06FE8"/>
    <w:p w:rsidR="00023FE7" w:rsidRPr="00C04260" w:rsidRDefault="00023FE7">
      <w:pPr>
        <w:pStyle w:val="Heading3"/>
      </w:pPr>
      <w:bookmarkStart w:id="798" w:name="_Toc357598864"/>
      <w:r w:rsidRPr="00C04260">
        <w:rPr>
          <w:rFonts w:ascii="Tahoma" w:hAnsi="Tahoma" w:cs="Tahoma"/>
          <w:sz w:val="24"/>
        </w:rPr>
        <w:t xml:space="preserve">Copias de Seguridad para Recuperación ante Desastres </w:t>
      </w:r>
      <w:r w:rsidR="00CC4FE5">
        <w:rPr>
          <w:rFonts w:ascii="Tahoma" w:hAnsi="Tahoma" w:cs="Tahoma"/>
          <w:sz w:val="24"/>
        </w:rPr>
        <w:t>“</w:t>
      </w:r>
      <w:r w:rsidRPr="00C04260">
        <w:rPr>
          <w:rFonts w:ascii="Tahoma" w:hAnsi="Tahoma" w:cs="Tahoma"/>
          <w:sz w:val="24"/>
        </w:rPr>
        <w:t>en Frío</w:t>
      </w:r>
      <w:r w:rsidR="00CC4FE5">
        <w:rPr>
          <w:rFonts w:ascii="Tahoma" w:hAnsi="Tahoma" w:cs="Tahoma"/>
          <w:sz w:val="24"/>
        </w:rPr>
        <w:t>”</w:t>
      </w:r>
      <w:bookmarkEnd w:id="797"/>
      <w:bookmarkEnd w:id="798"/>
      <w:r w:rsidRPr="00C04260">
        <w:rPr>
          <w:rFonts w:ascii="Tahoma" w:hAnsi="Tahoma" w:cs="Tahoma"/>
          <w:sz w:val="24"/>
        </w:rPr>
        <w:t xml:space="preserve"> </w:t>
      </w:r>
    </w:p>
    <w:p w:rsidR="00023FE7" w:rsidRPr="00C04260" w:rsidRDefault="00023FE7"/>
    <w:p w:rsidR="008A15A8" w:rsidRPr="00C04260" w:rsidRDefault="008A15A8" w:rsidP="00792D1E">
      <w:r w:rsidRPr="00C04260">
        <w:rPr>
          <w:rFonts w:eastAsia="Calibri" w:cs="Tahoma"/>
          <w:szCs w:val="18"/>
        </w:rPr>
        <w:t>Los Clientes con Software Assurance (SA) para productos de servidor cualificados y CAL relacionadas son elegibles para licencias de servidor gratuitas para dichos productos para fines de recuperación ante desastres (DR).</w:t>
      </w:r>
    </w:p>
    <w:p w:rsidR="00792D1E" w:rsidRPr="00C04260" w:rsidRDefault="00792D1E" w:rsidP="00792D1E"/>
    <w:p w:rsidR="00023FE7" w:rsidRPr="00C04260" w:rsidRDefault="00023FE7" w:rsidP="00792D1E">
      <w:pPr>
        <w:pStyle w:val="AppendixFlushBulletedList"/>
        <w:tabs>
          <w:tab w:val="clear" w:pos="360"/>
          <w:tab w:val="num" w:pos="0"/>
        </w:tabs>
        <w:ind w:left="0" w:firstLine="0"/>
      </w:pPr>
      <w:r w:rsidRPr="00C04260">
        <w:rPr>
          <w:rFonts w:ascii="Tahoma" w:hAnsi="Tahoma" w:cs="Tahoma"/>
          <w:sz w:val="18"/>
          <w:szCs w:val="18"/>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CC4FE5">
        <w:rPr>
          <w:rFonts w:ascii="Tahoma" w:hAnsi="Tahoma" w:cs="Tahoma"/>
          <w:sz w:val="18"/>
          <w:szCs w:val="18"/>
        </w:rPr>
        <w:t>“</w:t>
      </w:r>
      <w:r w:rsidRPr="00C04260">
        <w:rPr>
          <w:rFonts w:ascii="Tahoma" w:hAnsi="Tahoma" w:cs="Tahoma"/>
          <w:sz w:val="18"/>
          <w:szCs w:val="18"/>
        </w:rPr>
        <w:t>en frío</w:t>
      </w:r>
      <w:r w:rsidR="00CC4FE5">
        <w:rPr>
          <w:rFonts w:ascii="Tahoma" w:hAnsi="Tahoma" w:cs="Tahoma"/>
          <w:sz w:val="18"/>
          <w:szCs w:val="18"/>
        </w:rPr>
        <w:t>”</w:t>
      </w:r>
      <w:r w:rsidRPr="00C04260">
        <w:rPr>
          <w:rFonts w:ascii="Tahoma" w:hAnsi="Tahoma" w:cs="Tahoma"/>
          <w:sz w:val="18"/>
          <w:szCs w:val="18"/>
        </w:rPr>
        <w:t xml:space="preserve"> únicamente para fines de recuperación ante desastres (DR) durante el periodo de vigencia de su cobertura de Software Assurance.</w:t>
      </w:r>
      <w:r w:rsidR="00733A43" w:rsidRPr="00C04260">
        <w:rPr>
          <w:rFonts w:ascii="Tahoma" w:hAnsi="Tahoma" w:cs="Tahoma"/>
          <w:sz w:val="18"/>
          <w:szCs w:val="18"/>
        </w:rPr>
        <w:t xml:space="preserve"> </w:t>
      </w:r>
      <w:r w:rsidRPr="00C04260">
        <w:rPr>
          <w:rFonts w:ascii="Tahoma" w:hAnsi="Tahoma" w:cs="Tahoma"/>
          <w:sz w:val="18"/>
          <w:szCs w:val="18"/>
        </w:rPr>
        <w:t>El uso y la implementación por parte de los Clientes del software en virtud de las licencias de recuperación ante desastres (DR) están sujetos a los términos y condiciones de su contrato de licencia.</w:t>
      </w:r>
    </w:p>
    <w:p w:rsidR="00FE5F1D" w:rsidRDefault="00FE5F1D" w:rsidP="00792D1E">
      <w:pPr>
        <w:pStyle w:val="AppendixBodyText"/>
        <w:spacing w:after="0"/>
      </w:pPr>
    </w:p>
    <w:p w:rsidR="00F842D4" w:rsidRDefault="00F842D4" w:rsidP="00792D1E">
      <w:pPr>
        <w:pStyle w:val="AppendixBodyText"/>
        <w:spacing w:after="0"/>
      </w:pPr>
    </w:p>
    <w:p w:rsidR="00F842D4" w:rsidRDefault="00F842D4" w:rsidP="00792D1E">
      <w:pPr>
        <w:pStyle w:val="AppendixBodyText"/>
        <w:spacing w:after="0"/>
      </w:pPr>
    </w:p>
    <w:p w:rsidR="00F842D4" w:rsidRDefault="00F842D4" w:rsidP="00792D1E">
      <w:pPr>
        <w:pStyle w:val="AppendixBodyText"/>
        <w:spacing w:after="0"/>
      </w:pPr>
    </w:p>
    <w:p w:rsidR="00F842D4" w:rsidRPr="00C04260" w:rsidRDefault="00F842D4" w:rsidP="00792D1E">
      <w:pPr>
        <w:pStyle w:val="AppendixBodyText"/>
        <w:spacing w:after="0"/>
      </w:pPr>
    </w:p>
    <w:p w:rsidR="00023FE7" w:rsidRPr="00C04260" w:rsidRDefault="00023FE7" w:rsidP="00792D1E">
      <w:pPr>
        <w:pStyle w:val="Heading3"/>
      </w:pPr>
      <w:bookmarkStart w:id="799" w:name="_Toc336338240"/>
      <w:bookmarkStart w:id="800" w:name="_Toc357598865"/>
      <w:r w:rsidRPr="00C04260">
        <w:rPr>
          <w:rFonts w:ascii="Tahoma" w:hAnsi="Tahoma" w:cs="Tahoma"/>
          <w:sz w:val="24"/>
        </w:rPr>
        <w:lastRenderedPageBreak/>
        <w:t>Servicios de Suscripción a TechNet SA</w:t>
      </w:r>
      <w:bookmarkEnd w:id="799"/>
      <w:bookmarkEnd w:id="800"/>
    </w:p>
    <w:p w:rsidR="00023FE7" w:rsidRPr="00C04260" w:rsidRDefault="00023FE7" w:rsidP="00792D1E"/>
    <w:p w:rsidR="004A4D28" w:rsidRPr="00C04260" w:rsidRDefault="00A65414" w:rsidP="00792D1E">
      <w:pPr>
        <w:pStyle w:val="AppendixBodyText"/>
        <w:spacing w:after="0"/>
      </w:pPr>
      <w:r w:rsidRPr="00C04260">
        <w:rPr>
          <w:rFonts w:ascii="Tahoma" w:eastAsia="Calibri" w:hAnsi="Tahoma" w:cs="Tahoma"/>
          <w:sz w:val="18"/>
          <w:szCs w:val="18"/>
        </w:rPr>
        <w:t xml:space="preserve">Los Clientes con Software Assurance para productos cualificados dentro del grupo de servidores de productos son elegibles para optar a soporte técnico de Servicios de Suscripción a TechNet SA durante el periodo de vigencia de la cobertura de Software Assurance. </w:t>
      </w:r>
      <w:r w:rsidRPr="00C04260">
        <w:rPr>
          <w:rFonts w:ascii="Tahoma" w:hAnsi="Tahoma" w:cs="Tahoma"/>
          <w:sz w:val="18"/>
          <w:szCs w:val="18"/>
        </w:rPr>
        <w:t>Con esta opción, los profesionales de TI podrán resolver sus dudas técnicas gracias a</w:t>
      </w:r>
      <w:r w:rsidR="00F842D4">
        <w:rPr>
          <w:rFonts w:ascii="Tahoma" w:hAnsi="Tahoma" w:cs="Tahoma"/>
          <w:sz w:val="18"/>
          <w:szCs w:val="18"/>
        </w:rPr>
        <w:t> </w:t>
      </w:r>
      <w:r w:rsidRPr="00C04260">
        <w:rPr>
          <w:rFonts w:ascii="Tahoma" w:hAnsi="Tahoma" w:cs="Tahoma"/>
          <w:sz w:val="18"/>
          <w:szCs w:val="18"/>
        </w:rPr>
        <w:t>las respuestas de colegas del sector.</w:t>
      </w:r>
      <w:r w:rsidR="00733A43" w:rsidRPr="00C04260">
        <w:rPr>
          <w:rFonts w:ascii="Tahoma" w:hAnsi="Tahoma" w:cs="Tahoma"/>
          <w:sz w:val="18"/>
          <w:szCs w:val="18"/>
        </w:rPr>
        <w:t xml:space="preserve"> </w:t>
      </w:r>
      <w:r w:rsidRPr="00C04260">
        <w:rPr>
          <w:rFonts w:ascii="Tahoma" w:hAnsi="Tahoma" w:cs="Tahoma"/>
          <w:sz w:val="18"/>
          <w:szCs w:val="18"/>
        </w:rPr>
        <w:t>Los profesionales de soporte técnico de Microsoft supervisan los grupos de noticias para garantizar la exactitud de la información.</w:t>
      </w:r>
      <w:r w:rsidR="00733A43" w:rsidRPr="00C04260">
        <w:rPr>
          <w:rFonts w:ascii="Tahoma" w:hAnsi="Tahoma" w:cs="Tahoma"/>
          <w:sz w:val="18"/>
          <w:szCs w:val="18"/>
        </w:rPr>
        <w:t xml:space="preserve"> </w:t>
      </w:r>
      <w:r w:rsidRPr="00C04260">
        <w:rPr>
          <w:rFonts w:ascii="Tahoma" w:hAnsi="Tahoma" w:cs="Tahoma"/>
          <w:sz w:val="18"/>
          <w:szCs w:val="18"/>
        </w:rPr>
        <w:t>A los Clientes elegibles se les proporciona Id. de usuario que otorgan acceso a los Servicios Online.</w:t>
      </w:r>
      <w:r w:rsidR="00733A43" w:rsidRPr="00C04260">
        <w:rPr>
          <w:rFonts w:ascii="Tahoma" w:hAnsi="Tahoma" w:cs="Tahoma"/>
          <w:sz w:val="18"/>
          <w:szCs w:val="18"/>
        </w:rPr>
        <w:t xml:space="preserve"> </w:t>
      </w:r>
    </w:p>
    <w:p w:rsidR="00FE5F1D" w:rsidRPr="00C04260" w:rsidRDefault="00FE5F1D" w:rsidP="00792D1E">
      <w:pPr>
        <w:pStyle w:val="AppendixBodyText"/>
        <w:spacing w:after="0"/>
      </w:pPr>
    </w:p>
    <w:p w:rsidR="00023FE7" w:rsidRPr="00C04260" w:rsidRDefault="00023FE7" w:rsidP="00792D1E">
      <w:pPr>
        <w:pStyle w:val="AppendixBodyText"/>
        <w:spacing w:after="0"/>
      </w:pPr>
      <w:r w:rsidRPr="00C04260">
        <w:rPr>
          <w:rFonts w:ascii="Tahoma" w:hAnsi="Tahoma" w:cs="Tahoma"/>
          <w:sz w:val="18"/>
          <w:szCs w:val="18"/>
        </w:rPr>
        <w:t xml:space="preserve">Los Clientes recibirán un Id. de usuario por cada producto elegible con cobertura de Software Assurance, </w:t>
      </w:r>
      <w:r w:rsidR="00F842D4">
        <w:rPr>
          <w:rFonts w:ascii="Tahoma" w:hAnsi="Tahoma" w:cs="Tahoma"/>
          <w:sz w:val="18"/>
          <w:szCs w:val="18"/>
        </w:rPr>
        <w:br/>
      </w:r>
      <w:r w:rsidRPr="00C04260">
        <w:rPr>
          <w:rFonts w:ascii="Tahoma" w:hAnsi="Tahoma" w:cs="Tahoma"/>
          <w:sz w:val="18"/>
          <w:szCs w:val="18"/>
        </w:rPr>
        <w:t>como se indica a continuación:</w:t>
      </w:r>
    </w:p>
    <w:p w:rsidR="00023FE7" w:rsidRPr="00C04260" w:rsidRDefault="00023FE7" w:rsidP="00792D1E">
      <w:pPr>
        <w:pStyle w:val="AppendixBodyText"/>
        <w:spacing w:after="0"/>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C04260"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04260" w:rsidRDefault="0036654E">
            <w:pPr>
              <w:pStyle w:val="AppendixTableHeadings"/>
              <w:rPr>
                <w:rFonts w:ascii="Tahoma" w:hAnsi="Tahoma" w:cs="Tahoma"/>
                <w:sz w:val="20"/>
                <w:szCs w:val="20"/>
              </w:rPr>
            </w:pPr>
            <w:r w:rsidRPr="00C04260">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04260" w:rsidRDefault="0036654E">
            <w:pPr>
              <w:pStyle w:val="AppendixTableHeadings"/>
              <w:rPr>
                <w:rFonts w:ascii="Tahoma" w:hAnsi="Tahoma" w:cs="Tahoma"/>
                <w:sz w:val="20"/>
                <w:szCs w:val="20"/>
              </w:rPr>
            </w:pPr>
            <w:r w:rsidRPr="00C04260">
              <w:rPr>
                <w:rFonts w:ascii="Tahoma" w:hAnsi="Tahoma" w:cs="Tahoma"/>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04260" w:rsidRDefault="0036654E">
            <w:pPr>
              <w:pStyle w:val="AppendixTableHeadings"/>
              <w:rPr>
                <w:rFonts w:ascii="Tahoma" w:hAnsi="Tahoma" w:cs="Tahoma"/>
                <w:sz w:val="20"/>
                <w:szCs w:val="20"/>
              </w:rPr>
            </w:pPr>
            <w:r w:rsidRPr="00C04260">
              <w:rPr>
                <w:rFonts w:ascii="Tahoma" w:hAnsi="Tahoma" w:cs="Tahoma"/>
                <w:sz w:val="20"/>
                <w:szCs w:val="20"/>
              </w:rPr>
              <w:t>Select/Select Plus/EA</w:t>
            </w:r>
          </w:p>
        </w:tc>
      </w:tr>
      <w:tr w:rsidR="0036654E" w:rsidRPr="00C04260"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04260" w:rsidRDefault="0036654E">
            <w:pPr>
              <w:pStyle w:val="AppendixTableText"/>
              <w:rPr>
                <w:rFonts w:ascii="Tahoma" w:hAnsi="Tahoma" w:cs="Tahoma"/>
                <w:b/>
              </w:rPr>
            </w:pPr>
            <w:r w:rsidRPr="00C04260">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04260" w:rsidRDefault="0036654E" w:rsidP="00A9099B">
            <w:pPr>
              <w:pStyle w:val="AppendixTableText"/>
            </w:pPr>
            <w:r w:rsidRPr="00C04260">
              <w:rPr>
                <w:rFonts w:ascii="Tahoma" w:hAnsi="Tahoma" w:cs="Tahoma"/>
              </w:rPr>
              <w:t>1 Id. de usuario por</w:t>
            </w:r>
          </w:p>
          <w:p w:rsidR="0036654E" w:rsidRPr="00C04260" w:rsidRDefault="0036654E" w:rsidP="00A9099B">
            <w:pPr>
              <w:pStyle w:val="AppendixTableText"/>
            </w:pPr>
            <w:r w:rsidRPr="00C04260">
              <w:rPr>
                <w:rFonts w:ascii="Tahoma" w:hAnsi="Tahoma" w:cs="Tahoma"/>
              </w:rPr>
              <w:t>Licencia de Servidor</w:t>
            </w:r>
          </w:p>
          <w:p w:rsidR="0036654E" w:rsidRPr="00C04260" w:rsidRDefault="0036654E">
            <w:pPr>
              <w:pStyle w:val="AppendixTableText"/>
              <w:rPr>
                <w:rFonts w:ascii="Tahoma" w:hAnsi="Tahoma" w:cs="Tahoma"/>
              </w:rPr>
            </w:pPr>
            <w:r w:rsidRPr="00C04260">
              <w:rPr>
                <w:rFonts w:ascii="Tahoma" w:hAnsi="Tahoma" w:cs="Tahoma"/>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04260" w:rsidRDefault="0036654E" w:rsidP="00A9099B">
            <w:pPr>
              <w:pStyle w:val="AppendixTableText"/>
            </w:pPr>
            <w:r w:rsidRPr="00C04260">
              <w:rPr>
                <w:rFonts w:ascii="Tahoma" w:hAnsi="Tahoma" w:cs="Tahoma"/>
              </w:rPr>
              <w:t>1 Id. de usuario por</w:t>
            </w:r>
          </w:p>
          <w:p w:rsidR="0036654E" w:rsidRPr="00C04260" w:rsidRDefault="0036654E">
            <w:pPr>
              <w:pStyle w:val="AppendixTableText"/>
              <w:rPr>
                <w:rFonts w:ascii="Tahoma" w:hAnsi="Tahoma" w:cs="Tahoma"/>
              </w:rPr>
            </w:pPr>
            <w:r w:rsidRPr="00C04260">
              <w:rPr>
                <w:rFonts w:ascii="Tahoma" w:hAnsi="Tahoma" w:cs="Tahoma"/>
              </w:rPr>
              <w:t>Licencia de Servidor</w:t>
            </w:r>
          </w:p>
        </w:tc>
      </w:tr>
    </w:tbl>
    <w:p w:rsidR="00B2460D" w:rsidRPr="00C04260" w:rsidRDefault="00B2460D">
      <w:pPr>
        <w:pStyle w:val="AppendixBodyText"/>
      </w:pPr>
    </w:p>
    <w:p w:rsidR="00023FE7" w:rsidRPr="00C04260" w:rsidRDefault="00023FE7" w:rsidP="00792D1E">
      <w:pPr>
        <w:pStyle w:val="AppendixBodyText"/>
        <w:spacing w:after="0"/>
      </w:pPr>
    </w:p>
    <w:tbl>
      <w:tblPr>
        <w:tblpPr w:leftFromText="180" w:rightFromText="180" w:vertAnchor="text" w:horzAnchor="margin" w:tblpX="77" w:tblpY="-94"/>
        <w:tblW w:w="96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260"/>
        <w:gridCol w:w="1145"/>
        <w:gridCol w:w="1350"/>
        <w:gridCol w:w="1530"/>
        <w:gridCol w:w="1350"/>
        <w:gridCol w:w="1645"/>
      </w:tblGrid>
      <w:tr w:rsidR="0043190C" w:rsidRPr="00C04260" w:rsidTr="00F842D4">
        <w:trPr>
          <w:trHeight w:val="178"/>
        </w:trPr>
        <w:tc>
          <w:tcPr>
            <w:tcW w:w="1359" w:type="dxa"/>
            <w:shd w:val="clear" w:color="auto" w:fill="FFCC99"/>
            <w:vAlign w:val="center"/>
          </w:tcPr>
          <w:p w:rsidR="0043190C" w:rsidRPr="00C04260" w:rsidRDefault="0043190C" w:rsidP="002A6416">
            <w:pPr>
              <w:pStyle w:val="AppendixTableHeadings"/>
              <w:keepNext/>
              <w:spacing w:line="240" w:lineRule="auto"/>
              <w:rPr>
                <w:rFonts w:ascii="Tahoma" w:hAnsi="Tahoma" w:cs="Tahoma"/>
                <w:sz w:val="20"/>
                <w:szCs w:val="20"/>
              </w:rPr>
            </w:pPr>
            <w:r w:rsidRPr="00C04260">
              <w:rPr>
                <w:rFonts w:ascii="Tahoma" w:hAnsi="Tahoma" w:cs="Tahoma"/>
                <w:sz w:val="20"/>
                <w:szCs w:val="20"/>
              </w:rPr>
              <w:t>Grupos de productos</w:t>
            </w:r>
          </w:p>
        </w:tc>
        <w:tc>
          <w:tcPr>
            <w:tcW w:w="1260" w:type="dxa"/>
            <w:shd w:val="clear" w:color="auto" w:fill="FFCC99"/>
            <w:vAlign w:val="center"/>
          </w:tcPr>
          <w:p w:rsidR="0043190C" w:rsidRPr="00C04260" w:rsidRDefault="0043190C" w:rsidP="002A6416">
            <w:pPr>
              <w:pStyle w:val="AppendixTableHeadings"/>
              <w:keepNext/>
              <w:spacing w:line="240" w:lineRule="auto"/>
              <w:rPr>
                <w:rFonts w:ascii="Tahoma" w:hAnsi="Tahoma" w:cs="Tahoma"/>
                <w:sz w:val="20"/>
                <w:szCs w:val="20"/>
              </w:rPr>
            </w:pPr>
            <w:r w:rsidRPr="00C04260">
              <w:rPr>
                <w:rFonts w:ascii="Tahoma" w:hAnsi="Tahoma" w:cs="Tahoma"/>
                <w:sz w:val="20"/>
                <w:szCs w:val="20"/>
              </w:rPr>
              <w:t>Open Value con SAM</w:t>
            </w:r>
          </w:p>
        </w:tc>
        <w:tc>
          <w:tcPr>
            <w:tcW w:w="1145" w:type="dxa"/>
            <w:shd w:val="clear" w:color="auto" w:fill="FFCC99"/>
            <w:vAlign w:val="center"/>
          </w:tcPr>
          <w:p w:rsidR="0043190C" w:rsidRPr="00C04260" w:rsidRDefault="0043190C" w:rsidP="002A6416">
            <w:pPr>
              <w:pStyle w:val="AppendixTableHeadings"/>
              <w:keepNext/>
              <w:spacing w:line="240" w:lineRule="auto"/>
            </w:pPr>
            <w:r w:rsidRPr="00C04260">
              <w:rPr>
                <w:rFonts w:ascii="Tahoma" w:hAnsi="Tahoma" w:cs="Tahoma"/>
                <w:sz w:val="20"/>
                <w:szCs w:val="20"/>
              </w:rPr>
              <w:t>SAM</w:t>
            </w:r>
          </w:p>
          <w:p w:rsidR="0043190C" w:rsidRPr="00C04260" w:rsidRDefault="004D2A9B" w:rsidP="002A6416">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C04260">
              <w:rPr>
                <w:rFonts w:ascii="Tahoma" w:hAnsi="Tahoma" w:cs="Tahoma"/>
                <w:sz w:val="20"/>
                <w:szCs w:val="20"/>
              </w:rPr>
              <w:t xml:space="preserve">399 </w:t>
            </w:r>
          </w:p>
        </w:tc>
        <w:tc>
          <w:tcPr>
            <w:tcW w:w="1350" w:type="dxa"/>
            <w:shd w:val="clear" w:color="auto" w:fill="FFCC99"/>
            <w:vAlign w:val="center"/>
          </w:tcPr>
          <w:p w:rsidR="0043190C" w:rsidRPr="00C04260" w:rsidRDefault="0043190C" w:rsidP="002A6416">
            <w:pPr>
              <w:pStyle w:val="AppendixTableHeadings"/>
              <w:keepNext/>
              <w:spacing w:line="240" w:lineRule="auto"/>
            </w:pPr>
            <w:r w:rsidRPr="00C04260">
              <w:rPr>
                <w:rFonts w:ascii="Tahoma" w:hAnsi="Tahoma" w:cs="Tahoma"/>
                <w:sz w:val="20"/>
                <w:szCs w:val="20"/>
              </w:rPr>
              <w:t>SAM</w:t>
            </w:r>
          </w:p>
          <w:p w:rsidR="0043190C" w:rsidRPr="00C04260" w:rsidRDefault="004D2A9B" w:rsidP="002A6416">
            <w:pPr>
              <w:pStyle w:val="AppendixTableHeadings"/>
              <w:keepNext/>
              <w:spacing w:line="240" w:lineRule="auto"/>
              <w:rPr>
                <w:rFonts w:ascii="Tahoma" w:hAnsi="Tahoma" w:cs="Tahoma"/>
                <w:sz w:val="20"/>
                <w:szCs w:val="20"/>
              </w:rPr>
            </w:pPr>
            <w:r>
              <w:rPr>
                <w:rFonts w:ascii="Tahoma" w:hAnsi="Tahoma" w:cs="Tahoma"/>
                <w:sz w:val="20"/>
                <w:szCs w:val="20"/>
              </w:rPr>
              <w:t>2.400-5.</w:t>
            </w:r>
            <w:r w:rsidR="0043190C" w:rsidRPr="00C04260">
              <w:rPr>
                <w:rFonts w:ascii="Tahoma" w:hAnsi="Tahoma" w:cs="Tahoma"/>
                <w:sz w:val="20"/>
                <w:szCs w:val="20"/>
              </w:rPr>
              <w:t>999</w:t>
            </w:r>
          </w:p>
        </w:tc>
        <w:tc>
          <w:tcPr>
            <w:tcW w:w="1530" w:type="dxa"/>
            <w:shd w:val="clear" w:color="auto" w:fill="FFCC99"/>
            <w:vAlign w:val="center"/>
          </w:tcPr>
          <w:p w:rsidR="0043190C" w:rsidRPr="00C04260" w:rsidRDefault="0043190C" w:rsidP="002A6416">
            <w:pPr>
              <w:pStyle w:val="AppendixTableHeadings"/>
              <w:keepNext/>
              <w:spacing w:line="240" w:lineRule="auto"/>
            </w:pPr>
            <w:r w:rsidRPr="00C04260">
              <w:rPr>
                <w:rFonts w:ascii="Tahoma" w:hAnsi="Tahoma" w:cs="Tahoma"/>
                <w:sz w:val="20"/>
                <w:szCs w:val="20"/>
              </w:rPr>
              <w:t>SAM</w:t>
            </w:r>
          </w:p>
          <w:p w:rsidR="0043190C" w:rsidRPr="00C04260" w:rsidRDefault="004D2A9B" w:rsidP="002A6416">
            <w:pPr>
              <w:pStyle w:val="AppendixTableHeadings"/>
              <w:keepNext/>
              <w:spacing w:line="240" w:lineRule="auto"/>
              <w:rPr>
                <w:rFonts w:ascii="Tahoma" w:hAnsi="Tahoma" w:cs="Tahoma"/>
                <w:sz w:val="20"/>
                <w:szCs w:val="20"/>
              </w:rPr>
            </w:pPr>
            <w:r>
              <w:rPr>
                <w:rFonts w:ascii="Tahoma" w:hAnsi="Tahoma" w:cs="Tahoma"/>
                <w:sz w:val="20"/>
                <w:szCs w:val="20"/>
              </w:rPr>
              <w:t>6.000-14.</w:t>
            </w:r>
            <w:r w:rsidR="0043190C" w:rsidRPr="00C04260">
              <w:rPr>
                <w:rFonts w:ascii="Tahoma" w:hAnsi="Tahoma" w:cs="Tahoma"/>
                <w:sz w:val="20"/>
                <w:szCs w:val="20"/>
              </w:rPr>
              <w:t>999</w:t>
            </w:r>
          </w:p>
        </w:tc>
        <w:tc>
          <w:tcPr>
            <w:tcW w:w="1350" w:type="dxa"/>
            <w:shd w:val="clear" w:color="auto" w:fill="FFCC99"/>
            <w:vAlign w:val="center"/>
          </w:tcPr>
          <w:p w:rsidR="0043190C" w:rsidRPr="00C04260" w:rsidRDefault="0043190C" w:rsidP="002A6416">
            <w:pPr>
              <w:pStyle w:val="AppendixTableHeadings"/>
              <w:keepNext/>
              <w:spacing w:line="240" w:lineRule="auto"/>
            </w:pPr>
            <w:r w:rsidRPr="00C04260">
              <w:rPr>
                <w:rFonts w:ascii="Tahoma" w:hAnsi="Tahoma" w:cs="Tahoma"/>
                <w:sz w:val="20"/>
                <w:szCs w:val="20"/>
              </w:rPr>
              <w:t>SAM</w:t>
            </w:r>
          </w:p>
          <w:p w:rsidR="0043190C" w:rsidRPr="00C04260" w:rsidRDefault="004D2A9B" w:rsidP="002A6416">
            <w:pPr>
              <w:pStyle w:val="AppendixTableHeadings"/>
              <w:keepNext/>
              <w:spacing w:line="240" w:lineRule="auto"/>
              <w:rPr>
                <w:rFonts w:ascii="Tahoma" w:hAnsi="Tahoma" w:cs="Tahoma"/>
                <w:sz w:val="20"/>
                <w:szCs w:val="20"/>
              </w:rPr>
            </w:pPr>
            <w:r>
              <w:rPr>
                <w:rFonts w:ascii="Tahoma" w:hAnsi="Tahoma" w:cs="Tahoma"/>
                <w:sz w:val="20"/>
                <w:szCs w:val="20"/>
              </w:rPr>
              <w:t>15.</w:t>
            </w:r>
            <w:r w:rsidR="0043190C" w:rsidRPr="00C04260">
              <w:rPr>
                <w:rFonts w:ascii="Tahoma" w:hAnsi="Tahoma" w:cs="Tahoma"/>
                <w:sz w:val="20"/>
                <w:szCs w:val="20"/>
              </w:rPr>
              <w:t>000+</w:t>
            </w:r>
          </w:p>
        </w:tc>
        <w:tc>
          <w:tcPr>
            <w:tcW w:w="1645" w:type="dxa"/>
            <w:shd w:val="clear" w:color="auto" w:fill="FFCC99"/>
            <w:vAlign w:val="center"/>
          </w:tcPr>
          <w:p w:rsidR="0043190C" w:rsidRPr="00C04260" w:rsidRDefault="0043190C" w:rsidP="002A6416">
            <w:pPr>
              <w:pStyle w:val="AppendixTableHeadings"/>
              <w:keepNext/>
              <w:spacing w:line="240" w:lineRule="auto"/>
              <w:rPr>
                <w:rFonts w:ascii="Tahoma" w:hAnsi="Tahoma" w:cs="Tahoma"/>
                <w:sz w:val="20"/>
                <w:szCs w:val="20"/>
              </w:rPr>
            </w:pPr>
            <w:r w:rsidRPr="00C04260">
              <w:rPr>
                <w:rFonts w:ascii="Tahoma" w:hAnsi="Tahoma" w:cs="Tahoma"/>
                <w:sz w:val="20"/>
                <w:szCs w:val="20"/>
              </w:rPr>
              <w:t>Academic Select/Select Plus for Academic/</w:t>
            </w:r>
            <w:r w:rsidR="00F842D4">
              <w:rPr>
                <w:rFonts w:ascii="Tahoma" w:hAnsi="Tahoma" w:cs="Tahoma"/>
                <w:sz w:val="20"/>
                <w:szCs w:val="20"/>
              </w:rPr>
              <w:br/>
            </w:r>
            <w:r w:rsidRPr="00C04260">
              <w:rPr>
                <w:rFonts w:ascii="Tahoma" w:hAnsi="Tahoma" w:cs="Tahoma"/>
                <w:sz w:val="20"/>
                <w:szCs w:val="20"/>
              </w:rPr>
              <w:t>Open con SAM</w:t>
            </w:r>
          </w:p>
        </w:tc>
      </w:tr>
      <w:tr w:rsidR="0043190C" w:rsidRPr="00C04260" w:rsidTr="00F842D4">
        <w:trPr>
          <w:trHeight w:val="236"/>
        </w:trPr>
        <w:tc>
          <w:tcPr>
            <w:tcW w:w="1359" w:type="dxa"/>
            <w:vAlign w:val="center"/>
          </w:tcPr>
          <w:p w:rsidR="0043190C" w:rsidRPr="00C04260" w:rsidRDefault="0043190C" w:rsidP="002A6416">
            <w:pPr>
              <w:pStyle w:val="AppendixTableText"/>
              <w:keepNext/>
              <w:spacing w:line="240" w:lineRule="auto"/>
              <w:rPr>
                <w:rFonts w:ascii="Tahoma" w:hAnsi="Tahoma" w:cs="Tahoma"/>
              </w:rPr>
            </w:pPr>
            <w:r w:rsidRPr="00C04260">
              <w:rPr>
                <w:rFonts w:ascii="Tahoma" w:hAnsi="Tahoma" w:cs="Tahoma"/>
                <w:b/>
              </w:rPr>
              <w:t>Grupo</w:t>
            </w:r>
            <w:r w:rsidRPr="00C04260">
              <w:rPr>
                <w:rFonts w:ascii="Tahoma" w:hAnsi="Tahoma" w:cs="Tahoma"/>
              </w:rPr>
              <w:t xml:space="preserve"> </w:t>
            </w:r>
            <w:r w:rsidRPr="00C04260">
              <w:rPr>
                <w:rFonts w:ascii="Tahoma" w:hAnsi="Tahoma" w:cs="Tahoma"/>
                <w:b/>
              </w:rPr>
              <w:t>de aplicaciones</w:t>
            </w:r>
          </w:p>
        </w:tc>
        <w:tc>
          <w:tcPr>
            <w:tcW w:w="1260" w:type="dxa"/>
            <w:vAlign w:val="center"/>
          </w:tcPr>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1 Id. de usuario por contrato</w:t>
            </w:r>
          </w:p>
        </w:tc>
        <w:tc>
          <w:tcPr>
            <w:tcW w:w="1145" w:type="dxa"/>
            <w:vAlign w:val="center"/>
          </w:tcPr>
          <w:p w:rsidR="0043190C" w:rsidRPr="00C04260" w:rsidRDefault="0043190C" w:rsidP="002A6416">
            <w:pPr>
              <w:pStyle w:val="AppendixTableText"/>
              <w:keepNext/>
              <w:spacing w:line="240" w:lineRule="auto"/>
            </w:pPr>
            <w:r w:rsidRPr="00C04260">
              <w:rPr>
                <w:rFonts w:ascii="Tahoma" w:hAnsi="Tahoma" w:cs="Tahoma"/>
              </w:rPr>
              <w:t>2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350" w:type="dxa"/>
            <w:vAlign w:val="center"/>
          </w:tcPr>
          <w:p w:rsidR="0043190C" w:rsidRPr="00C04260" w:rsidRDefault="0043190C" w:rsidP="002A6416">
            <w:pPr>
              <w:pStyle w:val="AppendixTableText"/>
              <w:keepNext/>
              <w:spacing w:line="240" w:lineRule="auto"/>
            </w:pPr>
            <w:r w:rsidRPr="00C04260">
              <w:rPr>
                <w:rFonts w:ascii="Tahoma" w:hAnsi="Tahoma" w:cs="Tahoma"/>
              </w:rPr>
              <w:t>5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530" w:type="dxa"/>
            <w:vAlign w:val="center"/>
          </w:tcPr>
          <w:p w:rsidR="0043190C" w:rsidRPr="00C04260" w:rsidRDefault="0043190C" w:rsidP="002A6416">
            <w:pPr>
              <w:pStyle w:val="AppendixTableText"/>
              <w:keepNext/>
              <w:spacing w:line="240" w:lineRule="auto"/>
            </w:pPr>
            <w:r w:rsidRPr="00C04260">
              <w:rPr>
                <w:rFonts w:ascii="Tahoma" w:hAnsi="Tahoma" w:cs="Tahoma"/>
              </w:rPr>
              <w:t>10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350" w:type="dxa"/>
            <w:vAlign w:val="center"/>
          </w:tcPr>
          <w:p w:rsidR="0043190C" w:rsidRPr="00C04260" w:rsidRDefault="0043190C" w:rsidP="002A6416">
            <w:pPr>
              <w:pStyle w:val="AppendixTableText"/>
              <w:keepNext/>
              <w:spacing w:line="240" w:lineRule="auto"/>
            </w:pPr>
            <w:r w:rsidRPr="00C04260">
              <w:rPr>
                <w:rFonts w:ascii="Tahoma" w:hAnsi="Tahoma" w:cs="Tahoma"/>
              </w:rPr>
              <w:t>20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645" w:type="dxa"/>
            <w:vAlign w:val="center"/>
          </w:tcPr>
          <w:p w:rsidR="0043190C" w:rsidRPr="00C04260" w:rsidRDefault="0043190C" w:rsidP="00F842D4">
            <w:pPr>
              <w:pStyle w:val="AppendixTableText"/>
              <w:keepNext/>
              <w:spacing w:line="240" w:lineRule="auto"/>
              <w:rPr>
                <w:rFonts w:ascii="Tahoma" w:hAnsi="Tahoma" w:cs="Tahoma"/>
              </w:rPr>
            </w:pPr>
            <w:r w:rsidRPr="00C04260">
              <w:rPr>
                <w:rFonts w:ascii="Tahoma" w:hAnsi="Tahoma" w:cs="Tahoma"/>
              </w:rPr>
              <w:t>1 Id. de usuario por inscripción/</w:t>
            </w:r>
            <w:r w:rsidR="00F842D4">
              <w:rPr>
                <w:rFonts w:ascii="Tahoma" w:hAnsi="Tahoma" w:cs="Tahoma"/>
              </w:rPr>
              <w:br/>
            </w:r>
            <w:r w:rsidRPr="00C04260">
              <w:rPr>
                <w:rFonts w:ascii="Tahoma" w:hAnsi="Tahoma" w:cs="Tahoma"/>
              </w:rPr>
              <w:t>contrato</w:t>
            </w:r>
          </w:p>
        </w:tc>
      </w:tr>
      <w:tr w:rsidR="0043190C" w:rsidRPr="00C04260" w:rsidTr="00F842D4">
        <w:trPr>
          <w:trHeight w:val="236"/>
        </w:trPr>
        <w:tc>
          <w:tcPr>
            <w:tcW w:w="1359" w:type="dxa"/>
            <w:vAlign w:val="center"/>
          </w:tcPr>
          <w:p w:rsidR="0043190C" w:rsidRPr="00C04260" w:rsidRDefault="0043190C" w:rsidP="002A6416">
            <w:pPr>
              <w:pStyle w:val="AppendixTableText"/>
              <w:keepNext/>
              <w:spacing w:line="240" w:lineRule="auto"/>
              <w:rPr>
                <w:rFonts w:ascii="Tahoma" w:hAnsi="Tahoma" w:cs="Tahoma"/>
              </w:rPr>
            </w:pPr>
            <w:r w:rsidRPr="00C04260">
              <w:rPr>
                <w:rFonts w:ascii="Tahoma" w:hAnsi="Tahoma" w:cs="Tahoma"/>
                <w:b/>
              </w:rPr>
              <w:t>Grupo</w:t>
            </w:r>
            <w:r w:rsidRPr="00C04260">
              <w:rPr>
                <w:rFonts w:ascii="Tahoma" w:hAnsi="Tahoma" w:cs="Tahoma"/>
              </w:rPr>
              <w:t xml:space="preserve"> </w:t>
            </w:r>
            <w:r w:rsidRPr="00C04260">
              <w:rPr>
                <w:rFonts w:ascii="Tahoma" w:hAnsi="Tahoma" w:cs="Tahoma"/>
                <w:b/>
              </w:rPr>
              <w:t>de sistemas</w:t>
            </w:r>
          </w:p>
        </w:tc>
        <w:tc>
          <w:tcPr>
            <w:tcW w:w="1260" w:type="dxa"/>
            <w:vAlign w:val="center"/>
          </w:tcPr>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1 Id. de usuario por contrato</w:t>
            </w:r>
          </w:p>
        </w:tc>
        <w:tc>
          <w:tcPr>
            <w:tcW w:w="1145" w:type="dxa"/>
            <w:vAlign w:val="center"/>
          </w:tcPr>
          <w:p w:rsidR="0043190C" w:rsidRPr="00C04260" w:rsidRDefault="0043190C" w:rsidP="002A6416">
            <w:pPr>
              <w:pStyle w:val="AppendixTableText"/>
              <w:keepNext/>
              <w:spacing w:line="240" w:lineRule="auto"/>
            </w:pPr>
            <w:r w:rsidRPr="00C04260">
              <w:rPr>
                <w:rFonts w:ascii="Tahoma" w:hAnsi="Tahoma" w:cs="Tahoma"/>
              </w:rPr>
              <w:t>2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350" w:type="dxa"/>
            <w:vAlign w:val="center"/>
          </w:tcPr>
          <w:p w:rsidR="0043190C" w:rsidRPr="00C04260" w:rsidRDefault="00F30075" w:rsidP="002A6416">
            <w:pPr>
              <w:pStyle w:val="AppendixTableText"/>
              <w:keepNext/>
              <w:spacing w:line="240" w:lineRule="auto"/>
            </w:pPr>
            <w:r w:rsidRPr="00C04260">
              <w:rPr>
                <w:rFonts w:ascii="Tahoma" w:hAnsi="Tahoma" w:cs="Tahoma"/>
              </w:rPr>
              <w:t>3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530" w:type="dxa"/>
            <w:vAlign w:val="center"/>
          </w:tcPr>
          <w:p w:rsidR="0043190C" w:rsidRPr="00C04260" w:rsidRDefault="00F30075" w:rsidP="002A6416">
            <w:pPr>
              <w:pStyle w:val="AppendixTableText"/>
              <w:keepNext/>
              <w:spacing w:line="240" w:lineRule="auto"/>
            </w:pPr>
            <w:r w:rsidRPr="00C04260">
              <w:rPr>
                <w:rFonts w:ascii="Tahoma" w:hAnsi="Tahoma" w:cs="Tahoma"/>
              </w:rPr>
              <w:t>5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350" w:type="dxa"/>
            <w:vAlign w:val="center"/>
          </w:tcPr>
          <w:p w:rsidR="0043190C" w:rsidRPr="00C04260" w:rsidRDefault="00F30075" w:rsidP="002A6416">
            <w:pPr>
              <w:pStyle w:val="AppendixTableText"/>
              <w:keepNext/>
              <w:spacing w:line="240" w:lineRule="auto"/>
            </w:pPr>
            <w:r w:rsidRPr="00C04260">
              <w:rPr>
                <w:rFonts w:ascii="Tahoma" w:hAnsi="Tahoma" w:cs="Tahoma"/>
              </w:rPr>
              <w:t>10 Id. de usuario por</w:t>
            </w:r>
          </w:p>
          <w:p w:rsidR="0043190C" w:rsidRPr="00C04260" w:rsidRDefault="0043190C" w:rsidP="002A6416">
            <w:pPr>
              <w:pStyle w:val="AppendixTableText"/>
              <w:keepNext/>
              <w:spacing w:line="240" w:lineRule="auto"/>
            </w:pPr>
            <w:r w:rsidRPr="00C04260">
              <w:rPr>
                <w:rFonts w:ascii="Tahoma" w:hAnsi="Tahoma" w:cs="Tahoma"/>
              </w:rPr>
              <w:t>Inscripción</w:t>
            </w:r>
          </w:p>
          <w:p w:rsidR="0043190C" w:rsidRPr="00C04260" w:rsidRDefault="0043190C" w:rsidP="002A6416">
            <w:pPr>
              <w:pStyle w:val="AppendixTableText"/>
              <w:keepNext/>
              <w:spacing w:line="240" w:lineRule="auto"/>
              <w:rPr>
                <w:rFonts w:ascii="Tahoma" w:hAnsi="Tahoma" w:cs="Tahoma"/>
              </w:rPr>
            </w:pPr>
            <w:r w:rsidRPr="00C04260">
              <w:rPr>
                <w:rFonts w:ascii="Tahoma" w:hAnsi="Tahoma" w:cs="Tahoma"/>
              </w:rPr>
              <w:t>Elegible</w:t>
            </w:r>
          </w:p>
        </w:tc>
        <w:tc>
          <w:tcPr>
            <w:tcW w:w="1645" w:type="dxa"/>
            <w:vAlign w:val="center"/>
          </w:tcPr>
          <w:p w:rsidR="0043190C" w:rsidRPr="00C04260" w:rsidRDefault="0043190C" w:rsidP="00F842D4">
            <w:pPr>
              <w:pStyle w:val="AppendixTableText"/>
              <w:keepNext/>
              <w:spacing w:line="240" w:lineRule="auto"/>
              <w:rPr>
                <w:rFonts w:ascii="Tahoma" w:hAnsi="Tahoma" w:cs="Tahoma"/>
              </w:rPr>
            </w:pPr>
            <w:r w:rsidRPr="00C04260">
              <w:rPr>
                <w:rFonts w:ascii="Tahoma" w:hAnsi="Tahoma" w:cs="Tahoma"/>
              </w:rPr>
              <w:t>1 Id. de usuario por inscripción/</w:t>
            </w:r>
            <w:r w:rsidR="00F842D4">
              <w:rPr>
                <w:rFonts w:ascii="Tahoma" w:hAnsi="Tahoma" w:cs="Tahoma"/>
              </w:rPr>
              <w:br/>
            </w:r>
            <w:r w:rsidRPr="00C04260">
              <w:rPr>
                <w:rFonts w:ascii="Tahoma" w:hAnsi="Tahoma" w:cs="Tahoma"/>
              </w:rPr>
              <w:t>contrato</w:t>
            </w:r>
          </w:p>
        </w:tc>
      </w:tr>
    </w:tbl>
    <w:p w:rsidR="009D26EE" w:rsidRPr="00C04260" w:rsidRDefault="009D26EE" w:rsidP="00792D1E">
      <w:pPr>
        <w:pStyle w:val="AppendixFlushBulletedList"/>
        <w:tabs>
          <w:tab w:val="clear" w:pos="360"/>
          <w:tab w:val="num" w:pos="0"/>
        </w:tabs>
        <w:ind w:left="0" w:firstLine="0"/>
      </w:pPr>
      <w:r w:rsidRPr="00C04260">
        <w:rPr>
          <w:rFonts w:ascii="Tahoma" w:hAnsi="Tahoma" w:cs="Tahoma"/>
          <w:sz w:val="18"/>
          <w:szCs w:val="18"/>
        </w:rPr>
        <w:t>Con cada Id. de usuario, una persona puede registrarse y obtener acceso al sitio de Servicios Online solo para suscriptores, que incluye sin limitación: Chat de soporte online, Grupos de noticias gestionados y contenido Premium.</w:t>
      </w:r>
    </w:p>
    <w:p w:rsidR="00792D1E" w:rsidRPr="00C04260" w:rsidRDefault="00792D1E" w:rsidP="00792D1E">
      <w:pPr>
        <w:pStyle w:val="AppendixFlushBulletedList"/>
        <w:tabs>
          <w:tab w:val="clear" w:pos="360"/>
          <w:tab w:val="num" w:pos="0"/>
        </w:tabs>
        <w:ind w:left="0" w:firstLine="0"/>
      </w:pPr>
    </w:p>
    <w:p w:rsidR="008C0608" w:rsidRPr="00C04260" w:rsidRDefault="008C0608" w:rsidP="00792D1E">
      <w:pPr>
        <w:pStyle w:val="AppendixFlushBulletedList"/>
        <w:tabs>
          <w:tab w:val="clear" w:pos="360"/>
          <w:tab w:val="num" w:pos="0"/>
        </w:tabs>
        <w:ind w:left="0" w:firstLine="0"/>
      </w:pPr>
      <w:r w:rsidRPr="00C04260">
        <w:rPr>
          <w:rFonts w:ascii="Tahoma" w:hAnsi="Tahoma" w:cs="Tahoma"/>
          <w:sz w:val="18"/>
          <w:szCs w:val="18"/>
        </w:rPr>
        <w:t>Los Clientes de Licencia Open, Open Value, Open Value Subscription – Education Solutions, Licencia Academic Select y</w:t>
      </w:r>
      <w:r w:rsidR="00F842D4">
        <w:rPr>
          <w:rFonts w:ascii="Tahoma" w:hAnsi="Tahoma" w:cs="Tahoma"/>
          <w:sz w:val="18"/>
          <w:szCs w:val="18"/>
        </w:rPr>
        <w:t> </w:t>
      </w:r>
      <w:r w:rsidRPr="00C04260">
        <w:rPr>
          <w:rFonts w:ascii="Tahoma" w:hAnsi="Tahoma" w:cs="Tahoma"/>
          <w:sz w:val="18"/>
          <w:szCs w:val="18"/>
        </w:rPr>
        <w:t>Select Plus for Academic deben adquirir Software Assurance para un mínimo de cinco licencias de servidor para productos cualificados para ser elegibles para optar a este beneficio.</w:t>
      </w:r>
    </w:p>
    <w:p w:rsidR="00792D1E" w:rsidRPr="00C04260" w:rsidRDefault="00792D1E" w:rsidP="00792D1E">
      <w:pPr>
        <w:pStyle w:val="AppendixFlushBulletedList"/>
        <w:tabs>
          <w:tab w:val="clear" w:pos="360"/>
          <w:tab w:val="num" w:pos="0"/>
        </w:tabs>
        <w:ind w:left="0" w:firstLine="0"/>
      </w:pPr>
    </w:p>
    <w:p w:rsidR="00023FE7" w:rsidRPr="00C04260" w:rsidRDefault="009D26EE" w:rsidP="00792D1E">
      <w:pPr>
        <w:pStyle w:val="AppendixBodyText"/>
        <w:spacing w:after="0"/>
      </w:pPr>
      <w:r w:rsidRPr="00C04260">
        <w:rPr>
          <w:rFonts w:ascii="Tahoma" w:hAnsi="Tahoma" w:cs="Tahoma"/>
          <w:sz w:val="18"/>
          <w:szCs w:val="18"/>
        </w:rPr>
        <w:t>El uso por parte de los Clientes del software de Servicios de Suscripción a TechNet SA está sujeto a los términos y</w:t>
      </w:r>
      <w:r w:rsidR="00F842D4">
        <w:rPr>
          <w:rFonts w:ascii="Tahoma" w:hAnsi="Tahoma" w:cs="Tahoma"/>
          <w:sz w:val="18"/>
          <w:szCs w:val="18"/>
        </w:rPr>
        <w:t> </w:t>
      </w:r>
      <w:r w:rsidRPr="00C04260">
        <w:rPr>
          <w:rFonts w:ascii="Tahoma" w:hAnsi="Tahoma" w:cs="Tahoma"/>
          <w:sz w:val="18"/>
          <w:szCs w:val="18"/>
        </w:rPr>
        <w:t>condiciones de su contrato de licencia.</w:t>
      </w:r>
    </w:p>
    <w:p w:rsidR="004D4D43" w:rsidRPr="00C04260" w:rsidRDefault="004D4D43" w:rsidP="00F0652C">
      <w:pPr>
        <w:pStyle w:val="Heading3"/>
      </w:pPr>
    </w:p>
    <w:p w:rsidR="00023FE7" w:rsidRPr="00C04260" w:rsidRDefault="00023FE7" w:rsidP="00F0652C">
      <w:pPr>
        <w:pStyle w:val="Heading3"/>
      </w:pPr>
      <w:bookmarkStart w:id="801" w:name="_Toc336338241"/>
      <w:bookmarkStart w:id="802" w:name="_Toc357598866"/>
      <w:r w:rsidRPr="00C04260">
        <w:rPr>
          <w:rFonts w:ascii="Tahoma" w:hAnsi="Tahoma"/>
          <w:sz w:val="24"/>
        </w:rPr>
        <w:t>TechNet Plus Direct</w:t>
      </w:r>
      <w:bookmarkEnd w:id="801"/>
      <w:bookmarkEnd w:id="802"/>
    </w:p>
    <w:p w:rsidR="00F0652C" w:rsidRPr="00C04260" w:rsidRDefault="00F0652C" w:rsidP="00F0652C"/>
    <w:p w:rsidR="00792D1E" w:rsidRPr="00C04260" w:rsidRDefault="00A65414" w:rsidP="00792D1E">
      <w:pPr>
        <w:pStyle w:val="AppendixBodyText"/>
        <w:spacing w:after="0"/>
      </w:pPr>
      <w:r w:rsidRPr="00C04260">
        <w:rPr>
          <w:rFonts w:ascii="Tahoma" w:hAnsi="Tahoma" w:cs="Tahoma"/>
          <w:sz w:val="18"/>
          <w:szCs w:val="18"/>
        </w:rPr>
        <w:t>Los Clientes con Software Assurance para productos cualificados dentro de cualquier grupo de servidores son elegibles para optar a una Suscripción a TechNet Plus Direct durante el periodo de vigencia de la cobertura de Software Assurance.</w:t>
      </w:r>
      <w:r w:rsidR="00733A43" w:rsidRPr="00C04260">
        <w:rPr>
          <w:rFonts w:ascii="Tahoma" w:hAnsi="Tahoma" w:cs="Tahoma"/>
          <w:sz w:val="18"/>
          <w:szCs w:val="18"/>
        </w:rPr>
        <w:t xml:space="preserve"> </w:t>
      </w:r>
      <w:r w:rsidRPr="00C04260">
        <w:rPr>
          <w:rFonts w:ascii="Tahoma" w:hAnsi="Tahoma" w:cs="Tahoma"/>
          <w:sz w:val="18"/>
          <w:szCs w:val="18"/>
        </w:rPr>
        <w:t>Con esta opción, los profesionales de TI accederán al contenido de TechNet Plus Direct, que incluye Microsoft Knowledge Base, formación técnica, descargas, revisiones de seguridad, service packs y artículos de procedimientos. Además, los Clientes también recibirán los beneficios siguientes:</w:t>
      </w:r>
    </w:p>
    <w:p w:rsidR="00023FE7" w:rsidRPr="00C04260" w:rsidRDefault="00023FE7" w:rsidP="00792D1E">
      <w:pPr>
        <w:pStyle w:val="AppendixBodyText"/>
        <w:spacing w:after="0"/>
      </w:pPr>
      <w:r w:rsidRPr="00C04260">
        <w:rPr>
          <w:rFonts w:ascii="Tahoma" w:hAnsi="Tahoma" w:cs="Tahoma"/>
          <w:sz w:val="18"/>
          <w:szCs w:val="18"/>
        </w:rPr>
        <w:t xml:space="preserve"> </w:t>
      </w:r>
    </w:p>
    <w:p w:rsidR="00023FE7" w:rsidRPr="00C04260" w:rsidRDefault="00023FE7" w:rsidP="00B83AC5">
      <w:pPr>
        <w:pStyle w:val="AppendixFlushBulletedList"/>
        <w:numPr>
          <w:ilvl w:val="0"/>
          <w:numId w:val="110"/>
        </w:numPr>
        <w:spacing w:after="60"/>
        <w:ind w:left="1440"/>
      </w:pPr>
      <w:r w:rsidRPr="00C04260">
        <w:rPr>
          <w:rFonts w:ascii="Tahoma" w:hAnsi="Tahoma" w:cs="Tahoma"/>
          <w:sz w:val="18"/>
          <w:szCs w:val="18"/>
        </w:rPr>
        <w:t>Acceso para descargar la versión completa del software licenciado para fines de evaluación; incluye</w:t>
      </w:r>
      <w:r w:rsidR="00F842D4">
        <w:rPr>
          <w:rFonts w:ascii="Tahoma" w:hAnsi="Tahoma" w:cs="Tahoma"/>
          <w:sz w:val="18"/>
          <w:szCs w:val="18"/>
        </w:rPr>
        <w:t> </w:t>
      </w:r>
      <w:r w:rsidRPr="00C04260">
        <w:rPr>
          <w:rFonts w:ascii="Tahoma" w:hAnsi="Tahoma" w:cs="Tahoma"/>
          <w:sz w:val="18"/>
          <w:szCs w:val="18"/>
        </w:rPr>
        <w:t xml:space="preserve">servidores, sistemas operativos de Microsoft y software de Office System. </w:t>
      </w:r>
    </w:p>
    <w:p w:rsidR="00023FE7" w:rsidRPr="00C04260" w:rsidRDefault="00023FE7" w:rsidP="00B83AC5">
      <w:pPr>
        <w:pStyle w:val="AppendixFlushBulletedList"/>
        <w:numPr>
          <w:ilvl w:val="0"/>
          <w:numId w:val="110"/>
        </w:numPr>
        <w:spacing w:after="60"/>
        <w:ind w:left="1440"/>
      </w:pPr>
      <w:r w:rsidRPr="00C04260">
        <w:rPr>
          <w:rFonts w:ascii="Tahoma" w:hAnsi="Tahoma" w:cs="Tahoma"/>
          <w:sz w:val="18"/>
          <w:szCs w:val="18"/>
        </w:rPr>
        <w:lastRenderedPageBreak/>
        <w:t xml:space="preserve">Acceso para descargar software Beta: versiones preliminares de software de Microsoft </w:t>
      </w:r>
    </w:p>
    <w:p w:rsidR="00023FE7" w:rsidRPr="00C04260" w:rsidRDefault="00023FE7" w:rsidP="00B83AC5">
      <w:pPr>
        <w:pStyle w:val="AppendixFlushBulletedList"/>
        <w:numPr>
          <w:ilvl w:val="0"/>
          <w:numId w:val="110"/>
        </w:numPr>
        <w:spacing w:after="60"/>
        <w:ind w:left="1440"/>
      </w:pPr>
      <w:r w:rsidRPr="00C04260">
        <w:rPr>
          <w:rFonts w:ascii="Tahoma" w:hAnsi="Tahoma" w:cs="Tahoma"/>
          <w:sz w:val="18"/>
          <w:szCs w:val="18"/>
        </w:rPr>
        <w:t>Dos (2) incidentes de soporte técnico gratuitos al año y un descuento del 20% en incidentes de</w:t>
      </w:r>
      <w:r w:rsidR="00F842D4">
        <w:rPr>
          <w:rFonts w:ascii="Tahoma" w:hAnsi="Tahoma" w:cs="Tahoma"/>
          <w:sz w:val="18"/>
          <w:szCs w:val="18"/>
        </w:rPr>
        <w:t> </w:t>
      </w:r>
      <w:r w:rsidRPr="00C04260">
        <w:rPr>
          <w:rFonts w:ascii="Tahoma" w:hAnsi="Tahoma" w:cs="Tahoma"/>
          <w:sz w:val="18"/>
          <w:szCs w:val="18"/>
        </w:rPr>
        <w:t xml:space="preserve">soporte técnico telefónico adicional que un Cliente adquiere. </w:t>
      </w:r>
    </w:p>
    <w:p w:rsidR="00023FE7" w:rsidRPr="00C04260" w:rsidRDefault="00023FE7" w:rsidP="00B83AC5">
      <w:pPr>
        <w:pStyle w:val="AppendixFlushBulletedList"/>
        <w:numPr>
          <w:ilvl w:val="0"/>
          <w:numId w:val="110"/>
        </w:numPr>
        <w:spacing w:after="60"/>
        <w:ind w:left="1440"/>
      </w:pPr>
      <w:r w:rsidRPr="00C04260">
        <w:rPr>
          <w:rFonts w:ascii="Tahoma" w:hAnsi="Tahoma" w:cs="Tahoma"/>
          <w:sz w:val="18"/>
          <w:szCs w:val="18"/>
        </w:rPr>
        <w:t xml:space="preserve">Soporte ilimitado de Grupos de noticias gestionados y servicios de soporte online. </w:t>
      </w:r>
    </w:p>
    <w:p w:rsidR="00023FE7" w:rsidRPr="00C04260" w:rsidRDefault="00023FE7" w:rsidP="00792D1E">
      <w:pPr>
        <w:pStyle w:val="AppendixBodyText"/>
        <w:spacing w:after="0"/>
      </w:pPr>
    </w:p>
    <w:p w:rsidR="00023FE7" w:rsidRPr="00C04260" w:rsidRDefault="00023FE7" w:rsidP="00792D1E">
      <w:pPr>
        <w:pStyle w:val="AppendixBodyText"/>
        <w:spacing w:after="0"/>
      </w:pPr>
      <w:r w:rsidRPr="00C04260">
        <w:rPr>
          <w:rFonts w:ascii="Tahoma" w:hAnsi="Tahoma" w:cs="Tahoma"/>
          <w:sz w:val="18"/>
          <w:szCs w:val="18"/>
        </w:rPr>
        <w:t>Los Clientes elegibles reciben una suscripción por inscripción cualificada, como se indica a continuación:</w:t>
      </w:r>
    </w:p>
    <w:p w:rsidR="00023FE7" w:rsidRPr="00C04260" w:rsidRDefault="00023FE7" w:rsidP="00792D1E">
      <w:pPr>
        <w:pStyle w:val="AppendixBodyText"/>
        <w:tabs>
          <w:tab w:val="left" w:pos="1425"/>
        </w:tabs>
        <w:spacing w:after="0"/>
      </w:pPr>
    </w:p>
    <w:tbl>
      <w:tblPr>
        <w:tblW w:w="9459" w:type="dxa"/>
        <w:tblInd w:w="99" w:type="dxa"/>
        <w:tblCellMar>
          <w:left w:w="0" w:type="dxa"/>
          <w:right w:w="0" w:type="dxa"/>
        </w:tblCellMar>
        <w:tblLook w:val="0000" w:firstRow="0" w:lastRow="0" w:firstColumn="0" w:lastColumn="0" w:noHBand="0" w:noVBand="0"/>
      </w:tblPr>
      <w:tblGrid>
        <w:gridCol w:w="1260"/>
        <w:gridCol w:w="1530"/>
        <w:gridCol w:w="1890"/>
        <w:gridCol w:w="2070"/>
        <w:gridCol w:w="2709"/>
      </w:tblGrid>
      <w:tr w:rsidR="00270612" w:rsidRPr="00C04260" w:rsidTr="00F842D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04260" w:rsidRDefault="00270612" w:rsidP="00CA4488">
            <w:pPr>
              <w:jc w:val="center"/>
              <w:rPr>
                <w:rFonts w:cs="Tahoma"/>
                <w:b/>
                <w:bCs/>
                <w:color w:val="000000"/>
                <w:sz w:val="20"/>
                <w:szCs w:val="20"/>
                <w:highlight w:val="yellow"/>
              </w:rPr>
            </w:pPr>
            <w:r w:rsidRPr="00C04260">
              <w:rPr>
                <w:rFonts w:cs="Tahoma"/>
                <w:b/>
                <w:bCs/>
                <w:color w:val="000000"/>
                <w:sz w:val="20"/>
                <w:szCs w:val="20"/>
              </w:rPr>
              <w:t>Producto</w:t>
            </w:r>
          </w:p>
        </w:tc>
        <w:tc>
          <w:tcPr>
            <w:tcW w:w="153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04260" w:rsidRDefault="00270612" w:rsidP="00CA4488">
            <w:pPr>
              <w:jc w:val="center"/>
              <w:rPr>
                <w:rFonts w:cs="Tahoma"/>
                <w:b/>
                <w:bCs/>
                <w:color w:val="000000"/>
                <w:sz w:val="20"/>
                <w:szCs w:val="20"/>
                <w:highlight w:val="yellow"/>
              </w:rPr>
            </w:pPr>
            <w:r w:rsidRPr="00C04260">
              <w:rPr>
                <w:rFonts w:cs="Tahoma"/>
                <w:b/>
                <w:bCs/>
                <w:color w:val="000000"/>
                <w:sz w:val="20"/>
                <w:szCs w:val="20"/>
              </w:rPr>
              <w:t>Licencia Open</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04260" w:rsidRDefault="00270612" w:rsidP="00CA4488">
            <w:pPr>
              <w:jc w:val="center"/>
              <w:rPr>
                <w:rFonts w:cs="Tahoma"/>
                <w:b/>
                <w:bCs/>
                <w:color w:val="000000"/>
                <w:sz w:val="20"/>
                <w:szCs w:val="20"/>
                <w:highlight w:val="yellow"/>
              </w:rPr>
            </w:pPr>
            <w:r w:rsidRPr="00C04260">
              <w:rPr>
                <w:rFonts w:cs="Tahoma"/>
                <w:b/>
                <w:bCs/>
                <w:color w:val="000000"/>
                <w:sz w:val="20"/>
                <w:szCs w:val="20"/>
              </w:rPr>
              <w:t>Open Value</w:t>
            </w:r>
          </w:p>
        </w:tc>
        <w:tc>
          <w:tcPr>
            <w:tcW w:w="2070" w:type="dxa"/>
            <w:tcBorders>
              <w:top w:val="single" w:sz="8" w:space="0" w:color="auto"/>
              <w:left w:val="nil"/>
              <w:bottom w:val="single" w:sz="8" w:space="0" w:color="auto"/>
              <w:right w:val="single" w:sz="8" w:space="0" w:color="auto"/>
            </w:tcBorders>
            <w:shd w:val="clear" w:color="auto" w:fill="FFCC99"/>
            <w:vAlign w:val="center"/>
          </w:tcPr>
          <w:p w:rsidR="00270612" w:rsidRPr="00C04260" w:rsidRDefault="00270612" w:rsidP="00CA4488">
            <w:pPr>
              <w:jc w:val="center"/>
              <w:rPr>
                <w:rFonts w:cs="Tahoma"/>
                <w:b/>
                <w:bCs/>
                <w:color w:val="000000"/>
                <w:sz w:val="20"/>
                <w:szCs w:val="20"/>
              </w:rPr>
            </w:pPr>
            <w:r w:rsidRPr="00C04260">
              <w:rPr>
                <w:rFonts w:cs="Tahoma"/>
                <w:b/>
                <w:bCs/>
                <w:color w:val="000000"/>
                <w:sz w:val="20"/>
                <w:szCs w:val="20"/>
              </w:rPr>
              <w:t>Academic</w:t>
            </w:r>
          </w:p>
        </w:tc>
        <w:tc>
          <w:tcPr>
            <w:tcW w:w="270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04260" w:rsidRDefault="00270612" w:rsidP="00CA4488">
            <w:pPr>
              <w:jc w:val="center"/>
              <w:rPr>
                <w:rFonts w:cs="Tahoma"/>
                <w:b/>
                <w:bCs/>
                <w:color w:val="000000"/>
                <w:sz w:val="20"/>
                <w:szCs w:val="20"/>
                <w:highlight w:val="yellow"/>
              </w:rPr>
            </w:pPr>
            <w:r w:rsidRPr="00C04260">
              <w:rPr>
                <w:rFonts w:cs="Tahoma"/>
                <w:b/>
                <w:bCs/>
                <w:color w:val="000000"/>
                <w:sz w:val="20"/>
                <w:szCs w:val="20"/>
              </w:rPr>
              <w:t>Select (excepto Academic)/Select Plus (excepto Academic)/EA</w:t>
            </w:r>
          </w:p>
        </w:tc>
      </w:tr>
      <w:tr w:rsidR="00270612" w:rsidRPr="00C04260" w:rsidTr="00F842D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C04260" w:rsidRDefault="00270612" w:rsidP="00CA4488">
            <w:pPr>
              <w:rPr>
                <w:rFonts w:cs="Tahoma"/>
                <w:color w:val="000000"/>
                <w:szCs w:val="18"/>
                <w:highlight w:val="yellow"/>
              </w:rPr>
            </w:pPr>
            <w:r w:rsidRPr="00C04260">
              <w:rPr>
                <w:rFonts w:cs="Tahoma"/>
                <w:b/>
                <w:bCs/>
                <w:iCs/>
                <w:color w:val="000000"/>
                <w:szCs w:val="18"/>
              </w:rPr>
              <w:t>Licencias</w:t>
            </w:r>
            <w:r w:rsidRPr="00C04260">
              <w:rPr>
                <w:rFonts w:cs="Tahoma"/>
                <w:b/>
                <w:color w:val="000000"/>
                <w:szCs w:val="18"/>
              </w:rPr>
              <w:t xml:space="preserve"> de servidor</w:t>
            </w:r>
          </w:p>
        </w:tc>
        <w:tc>
          <w:tcPr>
            <w:tcW w:w="153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C04260" w:rsidRDefault="00270612" w:rsidP="00CA4488">
            <w:pPr>
              <w:jc w:val="center"/>
              <w:rPr>
                <w:rFonts w:cs="Tahoma"/>
                <w:color w:val="000000"/>
                <w:szCs w:val="18"/>
                <w:highlight w:val="yellow"/>
              </w:rPr>
            </w:pPr>
            <w:r w:rsidRPr="00C04260">
              <w:rPr>
                <w:rFonts w:cs="Tahoma"/>
                <w:color w:val="000000"/>
                <w:szCs w:val="18"/>
              </w:rPr>
              <w:t>N/D</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C04260" w:rsidRDefault="00270612" w:rsidP="00CA4488">
            <w:pPr>
              <w:jc w:val="center"/>
              <w:rPr>
                <w:rFonts w:cs="Tahoma"/>
                <w:color w:val="000000"/>
                <w:szCs w:val="18"/>
                <w:highlight w:val="yellow"/>
              </w:rPr>
            </w:pPr>
            <w:r w:rsidRPr="00C04260">
              <w:rPr>
                <w:rFonts w:cs="Tahoma"/>
                <w:color w:val="000000"/>
                <w:szCs w:val="18"/>
              </w:rPr>
              <w:t>1 suscripción por inscripción</w:t>
            </w:r>
          </w:p>
        </w:tc>
        <w:tc>
          <w:tcPr>
            <w:tcW w:w="2070" w:type="dxa"/>
            <w:tcBorders>
              <w:top w:val="single" w:sz="8" w:space="0" w:color="auto"/>
              <w:left w:val="nil"/>
              <w:bottom w:val="single" w:sz="8" w:space="0" w:color="auto"/>
              <w:right w:val="single" w:sz="8" w:space="0" w:color="auto"/>
            </w:tcBorders>
          </w:tcPr>
          <w:p w:rsidR="00270612" w:rsidRPr="00C04260" w:rsidRDefault="00270612" w:rsidP="00F30075">
            <w:pPr>
              <w:ind w:left="360"/>
              <w:rPr>
                <w:rFonts w:cs="Tahoma"/>
                <w:color w:val="000000"/>
                <w:szCs w:val="18"/>
              </w:rPr>
            </w:pPr>
            <w:r w:rsidRPr="00C04260">
              <w:rPr>
                <w:rFonts w:cs="Tahoma"/>
                <w:color w:val="000000"/>
                <w:szCs w:val="18"/>
              </w:rPr>
              <w:t>1 suscripción por inscripción*</w:t>
            </w:r>
          </w:p>
        </w:tc>
        <w:tc>
          <w:tcPr>
            <w:tcW w:w="270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C04260" w:rsidRDefault="00270612" w:rsidP="00CA4488">
            <w:pPr>
              <w:rPr>
                <w:rFonts w:cs="Tahoma"/>
                <w:color w:val="000000"/>
                <w:szCs w:val="18"/>
              </w:rPr>
            </w:pPr>
            <w:r w:rsidRPr="00C04260">
              <w:rPr>
                <w:rFonts w:cs="Tahoma"/>
                <w:color w:val="000000"/>
                <w:szCs w:val="18"/>
              </w:rPr>
              <w:t>1 suscripción por inscripción</w:t>
            </w:r>
          </w:p>
        </w:tc>
      </w:tr>
    </w:tbl>
    <w:p w:rsidR="00F30075" w:rsidRPr="00C04260" w:rsidRDefault="00F30075" w:rsidP="00F30075">
      <w:pPr>
        <w:tabs>
          <w:tab w:val="num" w:pos="0"/>
        </w:tabs>
      </w:pPr>
      <w:r w:rsidRPr="00C04260">
        <w:rPr>
          <w:rFonts w:cs="Tahoma"/>
          <w:i/>
          <w:color w:val="000000"/>
          <w:sz w:val="16"/>
          <w:szCs w:val="16"/>
        </w:rPr>
        <w:t>* Si el cliente tiene cobertura de SA activa en cinco licencias de software de servidor</w:t>
      </w:r>
    </w:p>
    <w:p w:rsidR="00270612" w:rsidRPr="00C04260" w:rsidRDefault="00270612" w:rsidP="00270612">
      <w:pPr>
        <w:pStyle w:val="AppendixFlushBulletedList"/>
        <w:tabs>
          <w:tab w:val="clear" w:pos="360"/>
          <w:tab w:val="num" w:pos="0"/>
        </w:tabs>
        <w:ind w:left="0" w:firstLine="0"/>
      </w:pPr>
    </w:p>
    <w:p w:rsidR="00270612" w:rsidRPr="00C04260" w:rsidRDefault="00270612" w:rsidP="00270612">
      <w:pPr>
        <w:pStyle w:val="AppendixFlushBulletedList"/>
        <w:tabs>
          <w:tab w:val="clear" w:pos="360"/>
          <w:tab w:val="num" w:pos="0"/>
        </w:tabs>
        <w:ind w:left="0" w:firstLine="0"/>
      </w:pPr>
      <w:r w:rsidRPr="00C04260">
        <w:rPr>
          <w:rFonts w:ascii="Tahoma" w:hAnsi="Tahoma" w:cs="Tahoma"/>
          <w:color w:val="000000"/>
          <w:sz w:val="18"/>
          <w:szCs w:val="18"/>
        </w:rPr>
        <w:t>El uso por parte de los Clientes del software de TechNet Plus Direct, versiones preliminares y software de evaluación está sujeto a los términos y condiciones de sus contratos de licencia.</w:t>
      </w:r>
    </w:p>
    <w:p w:rsidR="00270612" w:rsidRPr="00C04260" w:rsidRDefault="00270612" w:rsidP="00270612">
      <w:pPr>
        <w:pStyle w:val="AppendixFlushBulletedList"/>
        <w:tabs>
          <w:tab w:val="clear" w:pos="360"/>
          <w:tab w:val="num" w:pos="0"/>
        </w:tabs>
        <w:ind w:left="0" w:firstLine="0"/>
      </w:pPr>
      <w:r w:rsidRPr="00C04260">
        <w:rPr>
          <w:rFonts w:ascii="Tahoma" w:hAnsi="Tahoma" w:cs="Tahoma"/>
          <w:color w:val="000000"/>
          <w:sz w:val="18"/>
          <w:szCs w:val="18"/>
        </w:rPr>
        <w:t xml:space="preserve">La versión completa del software licenciado no cuenta con un tiempo limitado y solo puede utilizarse con fines de evaluación. No se puede utilizar en entornos de producción. </w:t>
      </w:r>
    </w:p>
    <w:p w:rsidR="004D4D43" w:rsidRPr="00C04260" w:rsidRDefault="004D4D43" w:rsidP="00270612">
      <w:pPr>
        <w:pStyle w:val="AppendixFlushBulletedList"/>
        <w:tabs>
          <w:tab w:val="clear" w:pos="360"/>
          <w:tab w:val="num" w:pos="0"/>
        </w:tabs>
        <w:ind w:left="0" w:firstLine="0"/>
      </w:pPr>
    </w:p>
    <w:p w:rsidR="00270612" w:rsidRPr="00C04260" w:rsidRDefault="00270612" w:rsidP="00270612">
      <w:pPr>
        <w:pStyle w:val="AppendixFlushBulletedList"/>
        <w:tabs>
          <w:tab w:val="clear" w:pos="360"/>
          <w:tab w:val="num" w:pos="0"/>
        </w:tabs>
        <w:ind w:left="0" w:firstLine="0"/>
      </w:pPr>
      <w:r w:rsidRPr="00C04260">
        <w:rPr>
          <w:rFonts w:ascii="Tahoma" w:hAnsi="Tahoma" w:cs="Tahoma"/>
          <w:color w:val="000000"/>
          <w:sz w:val="18"/>
          <w:szCs w:val="18"/>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792D1E" w:rsidRPr="00C04260" w:rsidRDefault="00792D1E" w:rsidP="00270612">
      <w:pPr>
        <w:pStyle w:val="AppendixFlushBulletedList"/>
        <w:tabs>
          <w:tab w:val="clear" w:pos="360"/>
          <w:tab w:val="num" w:pos="0"/>
        </w:tabs>
        <w:ind w:left="0" w:firstLine="0"/>
      </w:pPr>
    </w:p>
    <w:p w:rsidR="00270612" w:rsidRPr="00C04260" w:rsidRDefault="00270612" w:rsidP="00270612">
      <w:pPr>
        <w:pStyle w:val="AppendixFlushBulletedList"/>
        <w:tabs>
          <w:tab w:val="clear" w:pos="360"/>
          <w:tab w:val="num" w:pos="0"/>
        </w:tabs>
        <w:ind w:left="0" w:firstLine="0"/>
      </w:pPr>
      <w:r w:rsidRPr="00C04260">
        <w:rPr>
          <w:rFonts w:ascii="Tahoma" w:hAnsi="Tahoma" w:cs="Tahoma"/>
          <w:color w:val="000000"/>
          <w:sz w:val="18"/>
          <w:szCs w:val="18"/>
        </w:rPr>
        <w:t>No todos los servicios y beneficios de TechNet Plus Direct se encuentran disponibles en cada país o región.</w:t>
      </w:r>
    </w:p>
    <w:p w:rsidR="00792D1E" w:rsidRPr="00C04260" w:rsidRDefault="00792D1E" w:rsidP="00270612">
      <w:pPr>
        <w:pStyle w:val="AppendixFlushBulletedList"/>
        <w:tabs>
          <w:tab w:val="clear" w:pos="360"/>
          <w:tab w:val="num" w:pos="0"/>
        </w:tabs>
        <w:ind w:left="0" w:firstLine="0"/>
      </w:pPr>
    </w:p>
    <w:p w:rsidR="00270612" w:rsidRPr="00C04260" w:rsidRDefault="00270612" w:rsidP="00270612">
      <w:pPr>
        <w:pStyle w:val="AppendixFlushBulletedList"/>
        <w:tabs>
          <w:tab w:val="clear" w:pos="360"/>
          <w:tab w:val="num" w:pos="0"/>
        </w:tabs>
        <w:ind w:left="0" w:firstLine="0"/>
      </w:pPr>
      <w:r w:rsidRPr="00C04260">
        <w:rPr>
          <w:rFonts w:ascii="Tahoma" w:hAnsi="Tahoma" w:cs="Tahoma"/>
          <w:color w:val="000000"/>
          <w:sz w:val="18"/>
          <w:szCs w:val="18"/>
        </w:rPr>
        <w:t xml:space="preserve">Para obtener más información sobre la disponibilidad por país o región, visite </w:t>
      </w:r>
      <w:hyperlink r:id="rId27" w:history="1">
        <w:r w:rsidRPr="00C04260">
          <w:rPr>
            <w:rStyle w:val="Hyperlink"/>
            <w:rFonts w:ascii="Tahoma" w:hAnsi="Tahoma" w:cs="Tahoma"/>
            <w:color w:val="000000"/>
            <w:sz w:val="18"/>
            <w:szCs w:val="18"/>
          </w:rPr>
          <w:t>www.microsoft.com/technet/subscription</w:t>
        </w:r>
      </w:hyperlink>
      <w:r w:rsidRPr="00C04260">
        <w:rPr>
          <w:rFonts w:ascii="Tahoma" w:hAnsi="Tahoma" w:cs="Tahoma"/>
          <w:color w:val="000000"/>
          <w:sz w:val="18"/>
          <w:szCs w:val="18"/>
        </w:rPr>
        <w:t xml:space="preserve">. </w:t>
      </w:r>
    </w:p>
    <w:p w:rsidR="00270612" w:rsidRPr="00C04260" w:rsidRDefault="00270612" w:rsidP="00270612">
      <w:pPr>
        <w:pStyle w:val="AppendixFlushBulletedList"/>
        <w:tabs>
          <w:tab w:val="clear" w:pos="360"/>
          <w:tab w:val="num" w:pos="0"/>
        </w:tabs>
        <w:ind w:left="0" w:firstLine="0"/>
      </w:pPr>
      <w:r w:rsidRPr="00C04260">
        <w:rPr>
          <w:rFonts w:ascii="Tahoma" w:hAnsi="Tahoma" w:cs="Tahoma"/>
          <w:color w:val="000000"/>
          <w:sz w:val="18"/>
          <w:szCs w:val="18"/>
        </w:rPr>
        <w:t>El derecho de los Clientes a utilizar el software de TechNet Plus Direct, el software de versiones preliminares y el software de evaluación expira en el momento de la expiración de su cobertura de Software Assurance.</w:t>
      </w:r>
    </w:p>
    <w:p w:rsidR="00023FE7" w:rsidRPr="00C04260" w:rsidRDefault="00023FE7">
      <w:pPr>
        <w:pStyle w:val="Heading3"/>
        <w:tabs>
          <w:tab w:val="num" w:pos="0"/>
        </w:tabs>
      </w:pPr>
    </w:p>
    <w:p w:rsidR="004D4D43" w:rsidRPr="00C04260" w:rsidRDefault="004D4D43" w:rsidP="004D4D43">
      <w:pPr>
        <w:pStyle w:val="Heading3"/>
        <w:tabs>
          <w:tab w:val="num" w:pos="0"/>
        </w:tabs>
      </w:pPr>
      <w:bookmarkStart w:id="803" w:name="_Toc336338242"/>
      <w:bookmarkStart w:id="804" w:name="_Toc357598867"/>
      <w:r w:rsidRPr="00C04260">
        <w:rPr>
          <w:rFonts w:ascii="Tahoma" w:hAnsi="Tahoma" w:cs="Tahoma"/>
          <w:sz w:val="24"/>
        </w:rPr>
        <w:t>Movilidad de Licencias a través de Software Assurance</w:t>
      </w:r>
      <w:bookmarkEnd w:id="803"/>
      <w:bookmarkEnd w:id="804"/>
    </w:p>
    <w:p w:rsidR="004D4D43" w:rsidRPr="00C04260" w:rsidRDefault="004D4D43" w:rsidP="0007218F">
      <w:pPr>
        <w:pStyle w:val="Heading3"/>
        <w:tabs>
          <w:tab w:val="num" w:pos="0"/>
        </w:tabs>
      </w:pPr>
    </w:p>
    <w:p w:rsidR="004D4D43" w:rsidRPr="00C04260" w:rsidRDefault="004D4D43" w:rsidP="002171C3">
      <w:bookmarkStart w:id="805" w:name="_Toc294048012"/>
      <w:bookmarkStart w:id="806" w:name="_Toc294048569"/>
      <w:bookmarkStart w:id="807" w:name="_Toc294092640"/>
      <w:bookmarkStart w:id="808" w:name="_Toc295819320"/>
      <w:bookmarkStart w:id="809" w:name="_Toc298795971"/>
      <w:bookmarkStart w:id="810" w:name="_Toc299369847"/>
      <w:bookmarkStart w:id="811" w:name="_Toc300391558"/>
      <w:bookmarkStart w:id="812" w:name="_Toc301939835"/>
      <w:bookmarkStart w:id="813" w:name="_Toc304801232"/>
      <w:bookmarkStart w:id="814" w:name="_Toc312399280"/>
      <w:bookmarkStart w:id="815" w:name="_Toc315289087"/>
      <w:bookmarkStart w:id="816" w:name="_Toc317591243"/>
      <w:bookmarkStart w:id="817" w:name="_Toc325313196"/>
      <w:bookmarkStart w:id="818" w:name="_Toc325609219"/>
      <w:r w:rsidRPr="00C04260">
        <w:t>Movilidad de Licencias a través de Software Assurance le permite mover licencias locales específicas cubiertas por Software Assurance a servidores compartidos de terceros.</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rsidR="004D4D43" w:rsidRPr="00C04260" w:rsidRDefault="004D4D43" w:rsidP="002171C3"/>
    <w:p w:rsidR="004D4D43" w:rsidRPr="00C04260" w:rsidRDefault="004D4D43" w:rsidP="002171C3">
      <w:bookmarkStart w:id="819" w:name="_Toc294048013"/>
      <w:bookmarkStart w:id="820" w:name="_Toc294048570"/>
      <w:bookmarkStart w:id="821" w:name="_Toc294092641"/>
      <w:bookmarkStart w:id="822" w:name="_Toc295819321"/>
      <w:bookmarkStart w:id="823" w:name="_Toc298795972"/>
      <w:bookmarkStart w:id="824" w:name="_Toc299369848"/>
      <w:bookmarkStart w:id="825" w:name="_Toc300391559"/>
      <w:bookmarkStart w:id="826" w:name="_Toc301939836"/>
      <w:bookmarkStart w:id="827" w:name="_Toc304801233"/>
      <w:bookmarkStart w:id="828" w:name="_Toc307350402"/>
      <w:bookmarkStart w:id="829" w:name="_Toc308429813"/>
      <w:bookmarkStart w:id="830" w:name="_Toc312399281"/>
      <w:bookmarkStart w:id="831" w:name="_Toc315289088"/>
      <w:bookmarkStart w:id="832" w:name="_Toc317591244"/>
      <w:bookmarkStart w:id="833" w:name="_Toc323034197"/>
      <w:bookmarkStart w:id="834" w:name="_Toc325313197"/>
      <w:bookmarkStart w:id="835" w:name="_Toc325609220"/>
      <w:r w:rsidRPr="00C04260">
        <w:t xml:space="preserve">Todos los Productos que son actualmente elegibles para </w:t>
      </w:r>
      <w:r w:rsidR="00CC4FE5">
        <w:t>“</w:t>
      </w:r>
      <w:r w:rsidRPr="00C04260">
        <w:t>Movilidad de Licencias en Granjas de Servidores</w:t>
      </w:r>
      <w:r w:rsidR="00CC4FE5">
        <w:t>”</w:t>
      </w:r>
      <w:r w:rsidRPr="00C04260">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rsidR="004D4D43" w:rsidRPr="00C04260" w:rsidRDefault="004D4D43" w:rsidP="00F86E06"/>
    <w:p w:rsidR="004D4D43" w:rsidRPr="00C04260" w:rsidRDefault="004D4D43" w:rsidP="00B83AC5">
      <w:pPr>
        <w:numPr>
          <w:ilvl w:val="0"/>
          <w:numId w:val="73"/>
        </w:numPr>
        <w:spacing w:after="60"/>
        <w:ind w:left="1440"/>
      </w:pPr>
      <w:bookmarkStart w:id="836" w:name="_Toc294048014"/>
      <w:bookmarkStart w:id="837" w:name="_Toc294048571"/>
      <w:bookmarkStart w:id="838" w:name="_Toc294092642"/>
      <w:bookmarkStart w:id="839" w:name="_Toc295819322"/>
      <w:bookmarkStart w:id="840" w:name="_Toc298795973"/>
      <w:bookmarkStart w:id="841" w:name="_Toc299369849"/>
      <w:bookmarkStart w:id="842" w:name="_Toc300391560"/>
      <w:bookmarkStart w:id="843" w:name="_Toc301939837"/>
      <w:bookmarkStart w:id="844" w:name="_Toc304801234"/>
      <w:bookmarkStart w:id="845" w:name="_Toc307350403"/>
      <w:bookmarkStart w:id="846" w:name="_Toc308429814"/>
      <w:bookmarkStart w:id="847" w:name="_Toc312399282"/>
      <w:bookmarkStart w:id="848" w:name="_Toc315289089"/>
      <w:bookmarkStart w:id="849" w:name="_Toc317591245"/>
      <w:bookmarkStart w:id="850" w:name="_Toc323034198"/>
      <w:bookmarkStart w:id="851" w:name="_Toc325313198"/>
      <w:bookmarkStart w:id="852" w:name="_Toc325609221"/>
      <w:r w:rsidRPr="00C04260">
        <w:t>SQL Server Standard: Por Procesador y Servidor/CAL (licencias de procesador y servidor solamente) con Software Assurance</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rsidR="004D4D43" w:rsidRPr="00C04260" w:rsidRDefault="004D4D43" w:rsidP="00B83AC5">
      <w:pPr>
        <w:numPr>
          <w:ilvl w:val="0"/>
          <w:numId w:val="73"/>
        </w:numPr>
        <w:spacing w:after="60"/>
        <w:ind w:left="1440"/>
      </w:pPr>
      <w:bookmarkStart w:id="853" w:name="_Toc294048015"/>
      <w:bookmarkStart w:id="854" w:name="_Toc294048572"/>
      <w:bookmarkStart w:id="855" w:name="_Toc294092643"/>
      <w:bookmarkStart w:id="856" w:name="_Toc295819323"/>
      <w:bookmarkStart w:id="857" w:name="_Toc298795974"/>
      <w:bookmarkStart w:id="858" w:name="_Toc299369850"/>
      <w:bookmarkStart w:id="859" w:name="_Toc300391561"/>
      <w:bookmarkStart w:id="860" w:name="_Toc301939838"/>
      <w:bookmarkStart w:id="861" w:name="_Toc304801235"/>
      <w:bookmarkStart w:id="862" w:name="_Toc307350404"/>
      <w:bookmarkStart w:id="863" w:name="_Toc308429815"/>
      <w:bookmarkStart w:id="864" w:name="_Toc312399283"/>
      <w:bookmarkStart w:id="865" w:name="_Toc315289090"/>
      <w:bookmarkStart w:id="866" w:name="_Toc317591246"/>
      <w:bookmarkStart w:id="867" w:name="_Toc323034199"/>
      <w:bookmarkStart w:id="868" w:name="_Toc325313199"/>
      <w:bookmarkStart w:id="869" w:name="_Toc325609222"/>
      <w:r w:rsidRPr="00C04260">
        <w:t>System Center: todas las Licencias de Administración de Servidor (MLs), incluidos SMSE y SMSD con</w:t>
      </w:r>
      <w:r w:rsidR="00F842D4">
        <w:t> </w:t>
      </w:r>
      <w:r w:rsidRPr="00C04260">
        <w:t>Software Assurance</w:t>
      </w:r>
      <w:bookmarkEnd w:id="853"/>
      <w:bookmarkEnd w:id="854"/>
      <w:bookmarkEnd w:id="855"/>
      <w:bookmarkEnd w:id="856"/>
      <w:bookmarkEnd w:id="857"/>
      <w:bookmarkEnd w:id="858"/>
      <w:bookmarkEnd w:id="859"/>
      <w:bookmarkEnd w:id="860"/>
      <w:bookmarkEnd w:id="861"/>
      <w:bookmarkEnd w:id="862"/>
      <w:bookmarkEnd w:id="863"/>
      <w:bookmarkEnd w:id="864"/>
      <w:bookmarkEnd w:id="865"/>
      <w:r w:rsidRPr="00C04260">
        <w:t xml:space="preserve"> y System Center 2012 Standard y Datacenter con Software Assurance</w:t>
      </w:r>
      <w:bookmarkEnd w:id="866"/>
      <w:bookmarkEnd w:id="867"/>
      <w:bookmarkEnd w:id="868"/>
      <w:bookmarkEnd w:id="869"/>
    </w:p>
    <w:p w:rsidR="00973A93" w:rsidRPr="00C04260" w:rsidRDefault="00973A93">
      <w:bookmarkStart w:id="870" w:name="_Toc294048016"/>
      <w:bookmarkStart w:id="871" w:name="_Toc294048573"/>
      <w:bookmarkStart w:id="872" w:name="_Toc294092644"/>
      <w:bookmarkStart w:id="873" w:name="_Toc295819324"/>
      <w:bookmarkStart w:id="874" w:name="_Toc298795975"/>
      <w:bookmarkStart w:id="875" w:name="_Toc299369851"/>
      <w:bookmarkStart w:id="876" w:name="_Toc300391562"/>
      <w:bookmarkStart w:id="877" w:name="_Toc301939839"/>
      <w:bookmarkStart w:id="878" w:name="_Toc304801236"/>
      <w:bookmarkStart w:id="879" w:name="_Toc307350405"/>
      <w:bookmarkStart w:id="880" w:name="_Toc308429816"/>
      <w:bookmarkStart w:id="881" w:name="_Toc312399284"/>
      <w:bookmarkStart w:id="882" w:name="_Toc315289091"/>
      <w:bookmarkStart w:id="883" w:name="_Toc317591247"/>
      <w:bookmarkStart w:id="884" w:name="_Toc323034200"/>
      <w:bookmarkStart w:id="885" w:name="_Toc325313200"/>
      <w:bookmarkStart w:id="886" w:name="_Toc325609223"/>
    </w:p>
    <w:p w:rsidR="004D4D43" w:rsidRPr="00C04260" w:rsidRDefault="004D4D43" w:rsidP="002171C3">
      <w:r w:rsidRPr="00C04260">
        <w:t>Para utilizar Movilidad de Licencias a través de Software Assurance, los Clientes deben:</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rsidR="004D4D43" w:rsidRPr="00C04260" w:rsidRDefault="004D4D43" w:rsidP="00F86E06"/>
    <w:p w:rsidR="004D4D43" w:rsidRPr="00C04260" w:rsidRDefault="004D4D43" w:rsidP="00B83AC5">
      <w:pPr>
        <w:numPr>
          <w:ilvl w:val="0"/>
          <w:numId w:val="62"/>
        </w:numPr>
        <w:spacing w:after="60"/>
        <w:ind w:left="1440"/>
      </w:pPr>
      <w:bookmarkStart w:id="887" w:name="_Toc294048017"/>
      <w:bookmarkStart w:id="888" w:name="_Toc294048574"/>
      <w:bookmarkStart w:id="889" w:name="_Toc294092645"/>
      <w:bookmarkStart w:id="890" w:name="_Toc295819325"/>
      <w:bookmarkStart w:id="891" w:name="_Toc298795976"/>
      <w:bookmarkStart w:id="892" w:name="_Toc299369852"/>
      <w:bookmarkStart w:id="893" w:name="_Toc300391563"/>
      <w:bookmarkStart w:id="894" w:name="_Toc301939840"/>
      <w:bookmarkStart w:id="895" w:name="_Toc304801237"/>
      <w:bookmarkStart w:id="896" w:name="_Toc307350406"/>
      <w:bookmarkStart w:id="897" w:name="_Toc308429817"/>
      <w:bookmarkStart w:id="898" w:name="_Toc312399285"/>
      <w:bookmarkStart w:id="899" w:name="_Toc315289092"/>
      <w:bookmarkStart w:id="900" w:name="_Toc317591248"/>
      <w:bookmarkStart w:id="901" w:name="_Toc323034201"/>
      <w:bookmarkStart w:id="902" w:name="_Toc325313201"/>
      <w:bookmarkStart w:id="903" w:name="_Toc325609224"/>
      <w:r w:rsidRPr="00C04260">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rsidR="004D4D43" w:rsidRPr="00C04260" w:rsidRDefault="004D4D43" w:rsidP="00B83AC5">
      <w:pPr>
        <w:numPr>
          <w:ilvl w:val="0"/>
          <w:numId w:val="62"/>
        </w:numPr>
        <w:spacing w:after="60"/>
        <w:ind w:left="1440"/>
      </w:pPr>
      <w:bookmarkStart w:id="904" w:name="_Toc294048018"/>
      <w:bookmarkStart w:id="905" w:name="_Toc294048575"/>
      <w:bookmarkStart w:id="906" w:name="_Toc294092646"/>
      <w:bookmarkStart w:id="907" w:name="_Toc295819326"/>
      <w:bookmarkStart w:id="908" w:name="_Toc298795977"/>
      <w:bookmarkStart w:id="909" w:name="_Toc299369853"/>
      <w:bookmarkStart w:id="910" w:name="_Toc300391564"/>
      <w:bookmarkStart w:id="911" w:name="_Toc301939841"/>
      <w:bookmarkStart w:id="912" w:name="_Toc304801238"/>
      <w:bookmarkStart w:id="913" w:name="_Toc307350407"/>
      <w:bookmarkStart w:id="914" w:name="_Toc308429818"/>
      <w:bookmarkStart w:id="915" w:name="_Toc312399286"/>
      <w:bookmarkStart w:id="916" w:name="_Toc315289093"/>
      <w:bookmarkStart w:id="917" w:name="_Toc317591249"/>
      <w:bookmarkStart w:id="918" w:name="_Toc323034202"/>
      <w:bookmarkStart w:id="919" w:name="_Toc325313202"/>
      <w:bookmarkStart w:id="920" w:name="_Toc325609225"/>
      <w:r w:rsidRPr="00C04260">
        <w:t xml:space="preserve">Implementar sus licencias solamente con de Socios cualificados de Movilidad de </w:t>
      </w:r>
      <w:r w:rsidR="004D2A9B">
        <w:br/>
      </w:r>
      <w:r w:rsidRPr="00C04260">
        <w:t>Licencias a través de</w:t>
      </w:r>
      <w:r w:rsidR="00F842D4">
        <w:t> </w:t>
      </w:r>
      <w:r w:rsidRPr="00C04260">
        <w:t xml:space="preserve">Software Assurance. Una lista de los Socios cualificados de </w:t>
      </w:r>
      <w:r w:rsidR="004D2A9B">
        <w:br/>
      </w:r>
      <w:r w:rsidRPr="00C04260">
        <w:t>Movilidad de Licencias a través de Software Assurance se encuentra disponible en http://www.microsoft.com/licensing/software-assurance/license-mobility; y</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p>
    <w:p w:rsidR="004D4D43" w:rsidRPr="00C04260" w:rsidRDefault="004D4D43" w:rsidP="00B83AC5">
      <w:pPr>
        <w:numPr>
          <w:ilvl w:val="0"/>
          <w:numId w:val="62"/>
        </w:numPr>
        <w:spacing w:after="60"/>
        <w:ind w:left="1440"/>
      </w:pPr>
      <w:bookmarkStart w:id="921" w:name="_Toc294048019"/>
      <w:bookmarkStart w:id="922" w:name="_Toc294048576"/>
      <w:bookmarkStart w:id="923" w:name="_Toc294092647"/>
      <w:bookmarkStart w:id="924" w:name="_Toc295819327"/>
      <w:bookmarkStart w:id="925" w:name="_Toc298795978"/>
      <w:bookmarkStart w:id="926" w:name="_Toc299369854"/>
      <w:bookmarkStart w:id="927" w:name="_Toc300391565"/>
      <w:bookmarkStart w:id="928" w:name="_Toc301939842"/>
      <w:bookmarkStart w:id="929" w:name="_Toc304801239"/>
      <w:bookmarkStart w:id="930" w:name="_Toc307350408"/>
      <w:bookmarkStart w:id="931" w:name="_Toc308429819"/>
      <w:bookmarkStart w:id="932" w:name="_Toc312399287"/>
      <w:bookmarkStart w:id="933" w:name="_Toc315289094"/>
      <w:bookmarkStart w:id="934" w:name="_Toc317591250"/>
      <w:bookmarkStart w:id="935" w:name="_Toc323034203"/>
      <w:bookmarkStart w:id="936" w:name="_Toc325313203"/>
      <w:bookmarkStart w:id="937" w:name="_Toc325609226"/>
      <w:r w:rsidRPr="00C04260">
        <w:lastRenderedPageBreak/>
        <w:t>Completar y enviar el formulario de Validación de Movilidad de Licencias con cada Socio de Movilidad</w:t>
      </w:r>
      <w:r w:rsidR="00F842D4">
        <w:t> </w:t>
      </w:r>
      <w:r w:rsidRPr="00C04260">
        <w:t>de Licencias a través de Software Assurance que ejecutará software licenciado de los Clientes en los servidores compartidos de los socios.</w:t>
      </w:r>
      <w:r w:rsidR="00733A43" w:rsidRPr="00C04260">
        <w:t xml:space="preserve"> </w:t>
      </w:r>
      <w:r w:rsidRPr="00C04260">
        <w:t>El formulario de Validación de Movilidad de Licencias lo pondrá a disposición de los Clientes el Socio cualificado de Movilidad de Licencias a través de Software Assurance.</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rsidR="004D4D43" w:rsidRPr="00C04260" w:rsidRDefault="004D4D43" w:rsidP="002171C3"/>
    <w:p w:rsidR="004D4D43" w:rsidRPr="00C04260" w:rsidRDefault="004D4D43" w:rsidP="002171C3">
      <w:bookmarkStart w:id="938" w:name="_Toc294048020"/>
      <w:bookmarkStart w:id="939" w:name="_Toc294048577"/>
      <w:bookmarkStart w:id="940" w:name="_Toc294092648"/>
      <w:bookmarkStart w:id="941" w:name="_Toc295819328"/>
      <w:bookmarkStart w:id="942" w:name="_Toc298795979"/>
      <w:bookmarkStart w:id="943" w:name="_Toc299369855"/>
      <w:bookmarkStart w:id="944" w:name="_Toc300391566"/>
      <w:bookmarkStart w:id="945" w:name="_Toc301939843"/>
      <w:bookmarkStart w:id="946" w:name="_Toc304801240"/>
      <w:bookmarkStart w:id="947" w:name="_Toc307350409"/>
      <w:bookmarkStart w:id="948" w:name="_Toc308429820"/>
      <w:bookmarkStart w:id="949" w:name="_Toc312399288"/>
      <w:bookmarkStart w:id="950" w:name="_Toc317591251"/>
      <w:bookmarkStart w:id="951" w:name="_Toc323034204"/>
      <w:bookmarkStart w:id="952" w:name="_Toc325313204"/>
      <w:bookmarkStart w:id="953" w:name="_Toc325609227"/>
      <w:r w:rsidRPr="00C04260">
        <w:t>Los derechos de los Clientes a ejecutar software licenciado y administrar OSEs en servidores compartidos de terceros expira con la expiración de la cobertura de Software Assurance para dichas licencias o sus correspondientes licencias de</w:t>
      </w:r>
      <w:r w:rsidR="00F842D4">
        <w:t> </w:t>
      </w:r>
      <w:r w:rsidRPr="00C04260">
        <w:t>acceso o de administración.</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rsidR="004D4D43" w:rsidRPr="00C04260" w:rsidRDefault="004D4D43" w:rsidP="0007218F"/>
    <w:p w:rsidR="00023FE7" w:rsidRPr="00C04260" w:rsidRDefault="00023FE7" w:rsidP="0007218F">
      <w:pPr>
        <w:pStyle w:val="Heading3"/>
        <w:tabs>
          <w:tab w:val="num" w:pos="0"/>
        </w:tabs>
      </w:pPr>
      <w:bookmarkStart w:id="954" w:name="_Toc336338243"/>
      <w:bookmarkStart w:id="955" w:name="_Toc357598868"/>
      <w:r w:rsidRPr="00C04260">
        <w:rPr>
          <w:rFonts w:ascii="Tahoma" w:hAnsi="Tahoma" w:cs="Tahoma"/>
          <w:sz w:val="24"/>
        </w:rPr>
        <w:t>Windows Thin PC</w:t>
      </w:r>
      <w:bookmarkEnd w:id="954"/>
      <w:bookmarkEnd w:id="955"/>
    </w:p>
    <w:p w:rsidR="00023FE7" w:rsidRPr="00C04260" w:rsidRDefault="00023FE7" w:rsidP="0007218F">
      <w:pPr>
        <w:pStyle w:val="Heading3"/>
      </w:pPr>
    </w:p>
    <w:p w:rsidR="0008414D" w:rsidRPr="00C04260" w:rsidRDefault="0008414D" w:rsidP="0007218F">
      <w:r w:rsidRPr="00C04260">
        <w:rPr>
          <w:rFonts w:eastAsia="Calibri" w:cs="Tahoma"/>
          <w:szCs w:val="20"/>
        </w:rPr>
        <w:t xml:space="preserve">Los Clientes de Licencias por Volumen con cobertura de Software Assurance activa para el Sistema Operativo de Sobremesa Windows, o licencias activas para VDA o Windows Intune </w:t>
      </w:r>
      <w:r w:rsidRPr="00C04260">
        <w:rPr>
          <w:rFonts w:cs="Tahoma"/>
          <w:szCs w:val="18"/>
        </w:rPr>
        <w:t xml:space="preserve">(por Dispositivo) </w:t>
      </w:r>
      <w:r w:rsidRPr="00C04260">
        <w:rPr>
          <w:rFonts w:eastAsia="Calibri" w:cs="Tahoma"/>
          <w:szCs w:val="20"/>
        </w:rPr>
        <w:t xml:space="preserve">son elegibles para este beneficio. Los Clientes que acceden a este beneficio </w:t>
      </w:r>
      <w:r w:rsidRPr="00C04260">
        <w:rPr>
          <w:rFonts w:eastAsia="Calibri" w:cs="Tahoma"/>
          <w:color w:val="000000"/>
          <w:szCs w:val="20"/>
        </w:rPr>
        <w:t xml:space="preserve">en virtud de </w:t>
      </w:r>
      <w:r w:rsidRPr="00C04260">
        <w:rPr>
          <w:rFonts w:eastAsia="Calibri" w:cs="Tahoma"/>
          <w:szCs w:val="20"/>
        </w:rPr>
        <w:t>VDA deben tener instalado un sistema operativo susceptible de actualización</w:t>
      </w:r>
      <w:r w:rsidRPr="00C04260">
        <w:rPr>
          <w:rFonts w:eastAsia="Calibri" w:cs="Tahoma"/>
          <w:color w:val="1F497D"/>
          <w:szCs w:val="20"/>
        </w:rPr>
        <w:t xml:space="preserve"> </w:t>
      </w:r>
      <w:r w:rsidRPr="00C04260">
        <w:rPr>
          <w:rFonts w:eastAsia="Calibri" w:cs="Tahoma"/>
          <w:color w:val="000000"/>
          <w:szCs w:val="20"/>
        </w:rPr>
        <w:t xml:space="preserve">en su dispositivo licenciado </w:t>
      </w:r>
      <w:r w:rsidRPr="00C04260">
        <w:rPr>
          <w:rFonts w:eastAsia="Calibri" w:cs="Tahoma"/>
          <w:szCs w:val="20"/>
        </w:rPr>
        <w:t xml:space="preserve">según la tabla Sistemas Operativos Cualificados bajo la sección </w:t>
      </w:r>
      <w:r w:rsidRPr="00C04260">
        <w:rPr>
          <w:rFonts w:eastAsia="Calibri" w:cs="Tahoma"/>
          <w:color w:val="000000"/>
          <w:szCs w:val="20"/>
        </w:rPr>
        <w:t xml:space="preserve">Grupos de Sistemas, </w:t>
      </w:r>
      <w:r w:rsidRPr="00C04260">
        <w:rPr>
          <w:rFonts w:eastAsia="Calibri" w:cs="Tahoma"/>
          <w:szCs w:val="20"/>
        </w:rPr>
        <w:t>Notas sobre Productos de este documento.</w:t>
      </w:r>
      <w:r w:rsidR="00733A43" w:rsidRPr="00C04260">
        <w:rPr>
          <w:rFonts w:eastAsia="Calibri" w:cs="Tahoma"/>
          <w:szCs w:val="20"/>
        </w:rPr>
        <w:t xml:space="preserve"> </w:t>
      </w:r>
    </w:p>
    <w:p w:rsidR="0008414D" w:rsidRPr="00C04260" w:rsidRDefault="0008414D" w:rsidP="0007218F"/>
    <w:p w:rsidR="0008414D" w:rsidRPr="00C04260" w:rsidRDefault="0008414D" w:rsidP="0007218F">
      <w:r w:rsidRPr="00C04260">
        <w:rPr>
          <w:rFonts w:eastAsia="Calibri" w:cs="Tahoma"/>
          <w:szCs w:val="20"/>
        </w:rPr>
        <w:t>Windows Thin PC es una solución de sistema operativo de menor superficie basada en Windows diseñada para los Clientes que desean reasignar sus equipos compatibles con Windows 8 existentes</w:t>
      </w:r>
      <w:r w:rsidRPr="00C04260">
        <w:rPr>
          <w:rFonts w:eastAsia="Calibri" w:cs="Tahoma"/>
          <w:color w:val="1F497D"/>
          <w:szCs w:val="20"/>
        </w:rPr>
        <w:t xml:space="preserve"> </w:t>
      </w:r>
      <w:r w:rsidRPr="00C04260">
        <w:rPr>
          <w:rFonts w:eastAsia="Calibri" w:cs="Tahoma"/>
          <w:szCs w:val="20"/>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C04260">
        <w:rPr>
          <w:rFonts w:cs="Tahoma"/>
          <w:szCs w:val="18"/>
        </w:rPr>
        <w:t>(por Dispositivo)</w:t>
      </w:r>
      <w:r w:rsidRPr="00C04260">
        <w:rPr>
          <w:rFonts w:eastAsia="Calibri" w:cs="Tahoma"/>
          <w:color w:val="000000"/>
          <w:szCs w:val="20"/>
        </w:rPr>
        <w:t xml:space="preserve"> o licencias para Windows </w:t>
      </w:r>
      <w:r w:rsidRPr="00C04260">
        <w:rPr>
          <w:rFonts w:eastAsia="Calibri" w:cs="Tahoma"/>
          <w:szCs w:val="20"/>
        </w:rPr>
        <w:t>VDA. El</w:t>
      </w:r>
      <w:r w:rsidR="00F842D4">
        <w:rPr>
          <w:rFonts w:eastAsia="Calibri" w:cs="Tahoma"/>
          <w:szCs w:val="20"/>
        </w:rPr>
        <w:t> </w:t>
      </w:r>
      <w:r w:rsidRPr="00C04260">
        <w:rPr>
          <w:rFonts w:eastAsia="Calibri" w:cs="Tahoma"/>
          <w:szCs w:val="20"/>
        </w:rPr>
        <w:t>uso de los Clientes de Windows Thin PC está sujeto a los términos y condiciones de su contrato de licencia.</w:t>
      </w:r>
    </w:p>
    <w:p w:rsidR="00023FE7" w:rsidRPr="00C04260" w:rsidRDefault="00023FE7" w:rsidP="0007218F"/>
    <w:p w:rsidR="00F30075" w:rsidRPr="00C04260" w:rsidRDefault="00F30075" w:rsidP="0007218F">
      <w:pPr>
        <w:outlineLvl w:val="2"/>
      </w:pPr>
      <w:bookmarkStart w:id="956" w:name="_Toc291204568"/>
      <w:r w:rsidRPr="00C04260">
        <w:rPr>
          <w:rFonts w:cs="Tahoma"/>
          <w:b/>
          <w:sz w:val="24"/>
          <w:szCs w:val="20"/>
        </w:rPr>
        <w:t>Soporte Técnico Ampliado de Revisiones</w:t>
      </w:r>
      <w:bookmarkEnd w:id="956"/>
    </w:p>
    <w:p w:rsidR="00F30075" w:rsidRPr="00C04260" w:rsidRDefault="00F30075" w:rsidP="0007218F">
      <w:pPr>
        <w:outlineLvl w:val="2"/>
      </w:pPr>
    </w:p>
    <w:p w:rsidR="00F30075" w:rsidRPr="00C04260" w:rsidRDefault="00F30075" w:rsidP="00F30075">
      <w:r w:rsidRPr="00C04260">
        <w:rPr>
          <w:rFonts w:cs="Tahoma"/>
        </w:rPr>
        <w:t>Soporte Técnico Ampliado de Revisiones está disponible para los siguientes clientes:</w:t>
      </w:r>
    </w:p>
    <w:p w:rsidR="0007218F" w:rsidRPr="00C04260" w:rsidRDefault="0007218F" w:rsidP="00F30075"/>
    <w:p w:rsidR="00F30075" w:rsidRPr="00C04260" w:rsidRDefault="00F30075" w:rsidP="00346F4B">
      <w:pPr>
        <w:numPr>
          <w:ilvl w:val="0"/>
          <w:numId w:val="48"/>
        </w:numPr>
        <w:spacing w:after="60"/>
        <w:ind w:left="1440"/>
        <w:contextualSpacing/>
        <w:jc w:val="both"/>
      </w:pPr>
      <w:r w:rsidRPr="00C04260">
        <w:rPr>
          <w:rFonts w:eastAsia="Calibri"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C04260" w:rsidRDefault="00F30075" w:rsidP="00346F4B">
      <w:pPr>
        <w:numPr>
          <w:ilvl w:val="0"/>
          <w:numId w:val="48"/>
        </w:numPr>
        <w:spacing w:after="60"/>
        <w:ind w:left="1440"/>
        <w:jc w:val="both"/>
      </w:pPr>
      <w:r w:rsidRPr="00C04260">
        <w:rPr>
          <w:rFonts w:cs="Tahoma"/>
          <w:szCs w:val="18"/>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C04260" w:rsidRDefault="00F30075" w:rsidP="00346F4B">
      <w:pPr>
        <w:numPr>
          <w:ilvl w:val="0"/>
          <w:numId w:val="48"/>
        </w:numPr>
        <w:spacing w:after="60"/>
        <w:ind w:left="1440"/>
        <w:jc w:val="both"/>
      </w:pPr>
      <w:r w:rsidRPr="00C04260">
        <w:rPr>
          <w:rFonts w:cs="Tahoma"/>
          <w:szCs w:val="18"/>
        </w:rPr>
        <w:t>Los Clientes con suscripciones activas para Windows Intune (por Dispositivo) califican para Soporte Técnico Ampliado de Revisiones para sistemas operativos de sobremesa Windows</w:t>
      </w:r>
    </w:p>
    <w:p w:rsidR="0007218F" w:rsidRPr="00C04260" w:rsidRDefault="007627B7" w:rsidP="00346F4B">
      <w:pPr>
        <w:numPr>
          <w:ilvl w:val="0"/>
          <w:numId w:val="48"/>
        </w:numPr>
        <w:spacing w:after="60"/>
        <w:ind w:left="1440"/>
        <w:contextualSpacing/>
      </w:pPr>
      <w:r w:rsidRPr="00C04260">
        <w:rPr>
          <w:rFonts w:eastAsia="Calibri" w:cs="Tahoma"/>
          <w:szCs w:val="18"/>
        </w:rPr>
        <w:t>Los Clientes (excepto los Clientes de Academic) con Software Assurance en al menos un producto de servidor son susceptibles de obtener Soporte Técnico Ampliado de Revisiones para productos de Servidor.</w:t>
      </w:r>
      <w:r w:rsidR="00733A43" w:rsidRPr="00C04260">
        <w:rPr>
          <w:rFonts w:eastAsia="Calibri" w:cs="Tahoma"/>
          <w:szCs w:val="18"/>
        </w:rPr>
        <w:t xml:space="preserve"> </w:t>
      </w:r>
      <w:r w:rsidRPr="00C04260">
        <w:rPr>
          <w:rFonts w:cs="Tahoma"/>
          <w:szCs w:val="18"/>
        </w:rPr>
        <w:t>Los productos de servidor cubiertos son los siguientes:</w:t>
      </w:r>
    </w:p>
    <w:p w:rsidR="007627B7" w:rsidRPr="00C04260" w:rsidRDefault="007627B7" w:rsidP="00346F4B">
      <w:pPr>
        <w:numPr>
          <w:ilvl w:val="2"/>
          <w:numId w:val="48"/>
        </w:numPr>
        <w:spacing w:after="60"/>
        <w:ind w:left="1980"/>
        <w:contextualSpacing/>
      </w:pPr>
      <w:r w:rsidRPr="00C04260">
        <w:rPr>
          <w:rFonts w:cs="Tahoma"/>
          <w:iCs/>
          <w:color w:val="000000"/>
          <w:szCs w:val="18"/>
        </w:rPr>
        <w:t>Microsoft Exchange Server, Microsoft SQL Server, System Center 2012 y Windows Server.</w:t>
      </w:r>
    </w:p>
    <w:p w:rsidR="0007218F" w:rsidRPr="00C04260" w:rsidRDefault="0007218F" w:rsidP="0007218F">
      <w:pPr>
        <w:spacing w:after="200" w:line="276" w:lineRule="auto"/>
        <w:contextualSpacing/>
      </w:pPr>
    </w:p>
    <w:p w:rsidR="00023FE7" w:rsidRPr="00C04260" w:rsidRDefault="00023FE7">
      <w:r w:rsidRPr="00C04260">
        <w:rPr>
          <w:rFonts w:cs="Tahoma"/>
          <w:szCs w:val="18"/>
        </w:rPr>
        <w:t>El Soporte Técnico Ampliado de Revisiones es un beneficio destinado para versiones de software más antiguas que han cambiado de Soporte Estándar a Ampliado.</w:t>
      </w:r>
      <w:r w:rsidR="00733A43" w:rsidRPr="00C04260">
        <w:rPr>
          <w:rFonts w:cs="Tahoma"/>
          <w:szCs w:val="18"/>
        </w:rPr>
        <w:t xml:space="preserve"> </w:t>
      </w:r>
      <w:r w:rsidRPr="00C04260">
        <w:rPr>
          <w:rFonts w:cs="Tahoma"/>
          <w:szCs w:val="18"/>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733A43" w:rsidRPr="00C04260">
        <w:rPr>
          <w:rFonts w:cs="Tahoma"/>
          <w:szCs w:val="18"/>
        </w:rPr>
        <w:t xml:space="preserve"> </w:t>
      </w:r>
    </w:p>
    <w:p w:rsidR="00023FE7" w:rsidRPr="00C04260" w:rsidRDefault="00023FE7"/>
    <w:p w:rsidR="00023FE7" w:rsidRPr="00C04260" w:rsidRDefault="00023FE7">
      <w:r w:rsidRPr="00C04260">
        <w:rPr>
          <w:rStyle w:val="PageNumber"/>
          <w:rFonts w:cs="Tahoma"/>
          <w:szCs w:val="18"/>
        </w:rPr>
        <w:t>L</w:t>
      </w:r>
      <w:r w:rsidRPr="00C04260">
        <w:rPr>
          <w:rFonts w:cs="Tahoma"/>
          <w:szCs w:val="18"/>
        </w:rPr>
        <w:t>os Clientes siguen siendo responsables de los precios aplicados a las Revisiones individuales.</w:t>
      </w:r>
      <w:r w:rsidR="00733A43" w:rsidRPr="00C04260">
        <w:rPr>
          <w:rFonts w:cs="Tahoma"/>
          <w:szCs w:val="18"/>
        </w:rPr>
        <w:t xml:space="preserve"> </w:t>
      </w:r>
      <w:r w:rsidRPr="00C04260">
        <w:rPr>
          <w:rFonts w:cs="Tahoma"/>
          <w:szCs w:val="18"/>
        </w:rPr>
        <w:t>Un contrato de Soporte Técnico Premier o Essential es un requisito previo para elegibilidad.</w:t>
      </w:r>
    </w:p>
    <w:p w:rsidR="000429EF" w:rsidRDefault="000429EF">
      <w:pPr>
        <w:pStyle w:val="Heading3"/>
      </w:pPr>
    </w:p>
    <w:p w:rsidR="00F842D4" w:rsidRDefault="00F842D4" w:rsidP="00F842D4"/>
    <w:p w:rsidR="00F842D4" w:rsidRDefault="00F842D4" w:rsidP="00F842D4"/>
    <w:p w:rsidR="00F842D4" w:rsidRPr="00F842D4" w:rsidRDefault="00F842D4" w:rsidP="00F842D4"/>
    <w:p w:rsidR="00023FE7" w:rsidRPr="00C04260" w:rsidRDefault="00023FE7">
      <w:pPr>
        <w:pStyle w:val="Heading3"/>
      </w:pPr>
      <w:bookmarkStart w:id="957" w:name="_Toc336338244"/>
      <w:bookmarkStart w:id="958" w:name="_Toc357598869"/>
      <w:r w:rsidRPr="00C04260">
        <w:rPr>
          <w:rFonts w:ascii="Tahoma" w:hAnsi="Tahoma" w:cs="Tahoma"/>
          <w:sz w:val="24"/>
        </w:rPr>
        <w:lastRenderedPageBreak/>
        <w:t>Microsoft Desktop Optimization Pack para Software Assurance</w:t>
      </w:r>
      <w:bookmarkEnd w:id="957"/>
      <w:bookmarkEnd w:id="958"/>
    </w:p>
    <w:p w:rsidR="00023FE7" w:rsidRPr="00C04260" w:rsidRDefault="00023FE7"/>
    <w:p w:rsidR="00F30075" w:rsidRPr="00C04260" w:rsidRDefault="00F30075" w:rsidP="00F30075">
      <w:r w:rsidRPr="00C04260">
        <w:rPr>
          <w:rFonts w:eastAsia="MS PGothic" w:cs="Tahoma"/>
          <w:szCs w:val="18"/>
        </w:rPr>
        <w:t>Microsoft Desktop Optimization Pack para Software Assurance (MDOP) es una adquisición opcional disponible únicamente para aquellos Clientes que cuenten con las siguientes opciones:</w:t>
      </w:r>
    </w:p>
    <w:p w:rsidR="00E762F8" w:rsidRPr="00C04260" w:rsidRDefault="00E762F8" w:rsidP="00F30075"/>
    <w:p w:rsidR="00F30075" w:rsidRPr="00C04260" w:rsidRDefault="00F30075" w:rsidP="00346F4B">
      <w:pPr>
        <w:numPr>
          <w:ilvl w:val="0"/>
          <w:numId w:val="47"/>
        </w:numPr>
        <w:spacing w:after="60" w:line="276" w:lineRule="auto"/>
        <w:ind w:left="1440" w:hanging="274"/>
      </w:pPr>
      <w:r w:rsidRPr="00C04260">
        <w:rPr>
          <w:rFonts w:eastAsia="MS PGothic" w:cs="Tahoma"/>
          <w:szCs w:val="18"/>
        </w:rPr>
        <w:t>Software Assurance activo para sus licencias de sistema operativo de sobremesa Windows</w:t>
      </w:r>
    </w:p>
    <w:p w:rsidR="00F30075" w:rsidRPr="00C04260" w:rsidRDefault="00F30075" w:rsidP="00346F4B">
      <w:pPr>
        <w:numPr>
          <w:ilvl w:val="0"/>
          <w:numId w:val="47"/>
        </w:numPr>
        <w:spacing w:after="60" w:line="276" w:lineRule="auto"/>
        <w:ind w:left="1440" w:hanging="274"/>
      </w:pPr>
      <w:r w:rsidRPr="00C04260">
        <w:rPr>
          <w:rFonts w:eastAsia="MS PGothic" w:cs="Tahoma"/>
          <w:szCs w:val="18"/>
        </w:rPr>
        <w:t>Suscripciones activas para Windows Virtual Desktop Access, o</w:t>
      </w:r>
    </w:p>
    <w:p w:rsidR="00F30075" w:rsidRPr="00C04260" w:rsidRDefault="00F30075" w:rsidP="00346F4B">
      <w:pPr>
        <w:numPr>
          <w:ilvl w:val="0"/>
          <w:numId w:val="47"/>
        </w:numPr>
        <w:spacing w:after="60" w:line="276" w:lineRule="auto"/>
        <w:ind w:left="1440" w:hanging="274"/>
      </w:pPr>
      <w:r w:rsidRPr="00C04260">
        <w:rPr>
          <w:rFonts w:eastAsia="MS PGothic" w:cs="Tahoma"/>
          <w:szCs w:val="18"/>
        </w:rPr>
        <w:t xml:space="preserve">Suscripciones activas para Windows Intune </w:t>
      </w:r>
      <w:r w:rsidRPr="00C04260">
        <w:rPr>
          <w:rFonts w:cs="Tahoma"/>
          <w:szCs w:val="18"/>
        </w:rPr>
        <w:t>(por Dispositivo), o</w:t>
      </w:r>
    </w:p>
    <w:p w:rsidR="00421D4A" w:rsidRPr="00C04260" w:rsidRDefault="00421D4A" w:rsidP="00346F4B">
      <w:pPr>
        <w:numPr>
          <w:ilvl w:val="0"/>
          <w:numId w:val="47"/>
        </w:numPr>
        <w:spacing w:after="200" w:line="276" w:lineRule="auto"/>
        <w:ind w:left="1440" w:hanging="270"/>
      </w:pPr>
      <w:r w:rsidRPr="00C04260">
        <w:rPr>
          <w:rFonts w:eastAsia="MS PGothic" w:cs="Tahoma"/>
          <w:color w:val="000000"/>
          <w:szCs w:val="18"/>
        </w:rPr>
        <w:t xml:space="preserve">Suscripciones activas para la </w:t>
      </w:r>
      <w:r w:rsidRPr="00C04260">
        <w:rPr>
          <w:rFonts w:eastAsia="MS PGothic" w:cs="Tahoma"/>
          <w:szCs w:val="18"/>
        </w:rPr>
        <w:t>Licencia de Suscripción a Windows Companion</w:t>
      </w:r>
    </w:p>
    <w:p w:rsidR="00023FE7" w:rsidRPr="00C04260" w:rsidRDefault="00023FE7" w:rsidP="005734CE">
      <w:pPr>
        <w:ind w:left="1170"/>
      </w:pPr>
    </w:p>
    <w:p w:rsidR="00023FE7" w:rsidRPr="00C04260" w:rsidRDefault="00023FE7">
      <w:r w:rsidRPr="00C04260">
        <w:rPr>
          <w:rFonts w:eastAsia="MS PGothic" w:cs="Tahoma"/>
          <w:color w:val="000000"/>
          <w:szCs w:val="18"/>
        </w:rPr>
        <w:t xml:space="preserve">Si desea recibir más información sobre este producto, consulte las Notas sobre productos en la sección de grupos de sistemas de este documento. </w:t>
      </w:r>
    </w:p>
    <w:p w:rsidR="00023FE7" w:rsidRPr="00C04260" w:rsidRDefault="00023FE7"/>
    <w:p w:rsidR="002D7B73" w:rsidRPr="00C04260" w:rsidRDefault="008C0608" w:rsidP="002D7B73">
      <w:r w:rsidRPr="00C04260">
        <w:rPr>
          <w:rFonts w:cs="Tahoma"/>
          <w:b/>
          <w:color w:val="000000"/>
          <w:sz w:val="24"/>
          <w:szCs w:val="18"/>
        </w:rPr>
        <w:t>Derechos de Virtualización para Desktops con Licencia Windows</w:t>
      </w:r>
    </w:p>
    <w:p w:rsidR="0043735F" w:rsidRPr="00C04260" w:rsidRDefault="0043735F" w:rsidP="008C0608"/>
    <w:p w:rsidR="008C0608" w:rsidRPr="00C04260" w:rsidRDefault="008C0608" w:rsidP="008C0608">
      <w:r w:rsidRPr="00C04260">
        <w:rPr>
          <w:rFonts w:cs="Tahoma"/>
          <w:color w:val="000000"/>
          <w:szCs w:val="18"/>
        </w:rPr>
        <w:t>Los Clientes de Licencias por Volumen tienen alguna flexibilidad en la forma en que implementan Windows 8 en sus organizaciones.</w:t>
      </w:r>
    </w:p>
    <w:p w:rsidR="008C0608" w:rsidRPr="00C04260" w:rsidRDefault="008C0608" w:rsidP="008C0608">
      <w:pPr>
        <w:jc w:val="both"/>
      </w:pPr>
      <w:r w:rsidRPr="00C04260">
        <w:rPr>
          <w:rFonts w:cs="Tahoma"/>
          <w:szCs w:val="18"/>
        </w:rPr>
        <w:t>Los Clientes que tengan una o ambas de las siguientes opciones pueden aprovechar los derechos de uso de</w:t>
      </w:r>
      <w:r w:rsidR="00F842D4">
        <w:rPr>
          <w:rFonts w:cs="Tahoma"/>
          <w:szCs w:val="18"/>
        </w:rPr>
        <w:t> </w:t>
      </w:r>
      <w:r w:rsidRPr="00C04260">
        <w:rPr>
          <w:rFonts w:cs="Tahoma"/>
          <w:szCs w:val="18"/>
        </w:rPr>
        <w:t>virtualización:</w:t>
      </w:r>
    </w:p>
    <w:p w:rsidR="00BF1889" w:rsidRPr="00C04260" w:rsidRDefault="00BF1889" w:rsidP="008C0608">
      <w:pPr>
        <w:jc w:val="both"/>
      </w:pPr>
    </w:p>
    <w:p w:rsidR="00F30075" w:rsidRPr="00C04260" w:rsidRDefault="00F30075" w:rsidP="00346F4B">
      <w:pPr>
        <w:numPr>
          <w:ilvl w:val="0"/>
          <w:numId w:val="39"/>
        </w:numPr>
        <w:spacing w:after="60" w:line="276" w:lineRule="auto"/>
        <w:ind w:left="1440"/>
      </w:pPr>
      <w:r w:rsidRPr="00C04260">
        <w:rPr>
          <w:rFonts w:eastAsia="MS PGothic" w:cs="Tahoma"/>
          <w:szCs w:val="18"/>
        </w:rPr>
        <w:t>Software Assurance activo para sus licencias de sistema operativo de sobremesa Windows</w:t>
      </w:r>
    </w:p>
    <w:p w:rsidR="00AC246A" w:rsidRPr="00C04260" w:rsidRDefault="00F30075" w:rsidP="00346F4B">
      <w:pPr>
        <w:numPr>
          <w:ilvl w:val="0"/>
          <w:numId w:val="39"/>
        </w:numPr>
        <w:spacing w:after="60" w:line="276" w:lineRule="auto"/>
        <w:ind w:left="1440"/>
        <w:jc w:val="both"/>
      </w:pPr>
      <w:r w:rsidRPr="00C04260">
        <w:rPr>
          <w:rFonts w:cs="Tahoma"/>
          <w:szCs w:val="18"/>
        </w:rPr>
        <w:t>Beneficio de Servicios Online que acompaña las adquisiciones de Windows Intune (por Dispositivo)</w:t>
      </w:r>
    </w:p>
    <w:p w:rsidR="00F30075" w:rsidRPr="00C04260" w:rsidRDefault="00F30075" w:rsidP="00346F4B">
      <w:pPr>
        <w:numPr>
          <w:ilvl w:val="0"/>
          <w:numId w:val="39"/>
        </w:numPr>
        <w:spacing w:after="60" w:line="276" w:lineRule="auto"/>
        <w:ind w:left="1440"/>
        <w:jc w:val="both"/>
      </w:pPr>
      <w:r w:rsidRPr="00C04260">
        <w:rPr>
          <w:rFonts w:cs="Tahoma"/>
          <w:szCs w:val="18"/>
        </w:rPr>
        <w:t>Suscripciones activas para Windows Intune (por Dispositivo)</w:t>
      </w:r>
    </w:p>
    <w:p w:rsidR="00F30075" w:rsidRPr="00C04260" w:rsidRDefault="00F30075" w:rsidP="008C0608"/>
    <w:p w:rsidR="002D7B73" w:rsidRPr="00C04260" w:rsidRDefault="002D7B73" w:rsidP="008C0608">
      <w:r w:rsidRPr="00C04260">
        <w:rPr>
          <w:rFonts w:cs="Tahoma"/>
          <w:color w:val="000000"/>
          <w:szCs w:val="18"/>
        </w:rPr>
        <w:t>Este derecho de uso permite ejecutar el software en hasta cuatro máquinas virtuales locales.</w:t>
      </w:r>
      <w:r w:rsidR="00733A43" w:rsidRPr="00C04260">
        <w:rPr>
          <w:rFonts w:cs="Tahoma"/>
          <w:color w:val="000000"/>
          <w:szCs w:val="18"/>
        </w:rPr>
        <w:t xml:space="preserve"> </w:t>
      </w:r>
      <w:r w:rsidRPr="00C04260">
        <w:rPr>
          <w:rFonts w:cs="Tahoma"/>
          <w:color w:val="000000"/>
          <w:szCs w:val="18"/>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C04260" w:rsidRDefault="00C831EC" w:rsidP="002D7B73">
      <w:pPr>
        <w:pStyle w:val="Heading3"/>
      </w:pPr>
      <w:bookmarkStart w:id="959" w:name="_Toc257907651"/>
      <w:bookmarkStart w:id="960" w:name="_Toc233026785"/>
    </w:p>
    <w:p w:rsidR="002D7B73" w:rsidRPr="00C04260" w:rsidRDefault="002D7B73" w:rsidP="002D7B73">
      <w:pPr>
        <w:pStyle w:val="Heading3"/>
      </w:pPr>
      <w:bookmarkStart w:id="961" w:name="_Toc336338245"/>
      <w:bookmarkStart w:id="962" w:name="_Toc357598870"/>
      <w:r w:rsidRPr="00C04260">
        <w:rPr>
          <w:rFonts w:ascii="Tahoma" w:hAnsi="Tahoma"/>
          <w:color w:val="000000"/>
          <w:sz w:val="24"/>
        </w:rPr>
        <w:t>Derechos de Windows Virtual Desktop Access</w:t>
      </w:r>
      <w:bookmarkEnd w:id="959"/>
      <w:r w:rsidRPr="00C04260">
        <w:rPr>
          <w:rFonts w:ascii="Tahoma" w:hAnsi="Tahoma"/>
          <w:color w:val="000000"/>
          <w:sz w:val="24"/>
        </w:rPr>
        <w:t xml:space="preserve"> (VDA)</w:t>
      </w:r>
      <w:bookmarkEnd w:id="961"/>
      <w:bookmarkEnd w:id="962"/>
    </w:p>
    <w:p w:rsidR="002D7B73" w:rsidRPr="00C04260" w:rsidRDefault="002D7B73" w:rsidP="002D7B73"/>
    <w:p w:rsidR="00EC5C9D" w:rsidRPr="00C04260" w:rsidRDefault="00EC5C9D" w:rsidP="00EC5C9D">
      <w:r w:rsidRPr="00C04260">
        <w:rPr>
          <w:rFonts w:eastAsia="Calibri" w:cs="Tahoma"/>
          <w:color w:val="000000"/>
          <w:szCs w:val="18"/>
        </w:rPr>
        <w:t xml:space="preserve">Los derechos de Windows VDA están disponibles para los Clientes con Software Assurance para sistema operativo de sobremesa Windows y los Clientes con licencia para Windows Intune </w:t>
      </w:r>
      <w:r w:rsidRPr="00C04260">
        <w:rPr>
          <w:rFonts w:cs="Tahoma"/>
          <w:szCs w:val="18"/>
        </w:rPr>
        <w:t>(por Dispositivo)</w:t>
      </w:r>
      <w:r w:rsidRPr="00C04260">
        <w:rPr>
          <w:rFonts w:eastAsia="Calibri" w:cs="Tahoma"/>
          <w:color w:val="000000"/>
          <w:szCs w:val="18"/>
        </w:rPr>
        <w:t>.</w:t>
      </w:r>
      <w:r w:rsidR="00733A43" w:rsidRPr="00C04260">
        <w:rPr>
          <w:rFonts w:eastAsia="Calibri" w:cs="Tahoma"/>
          <w:color w:val="000000"/>
          <w:szCs w:val="18"/>
        </w:rPr>
        <w:t xml:space="preserve"> </w:t>
      </w:r>
      <w:r w:rsidRPr="00C04260">
        <w:rPr>
          <w:rFonts w:eastAsia="Calibri" w:cs="Tahoma"/>
          <w:color w:val="000000"/>
          <w:szCs w:val="18"/>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 Sobremesa Windows puesto a disposición durante el periodo de vigencia de la suscripción.</w:t>
      </w:r>
    </w:p>
    <w:p w:rsidR="00EC5C9D" w:rsidRPr="00C04260" w:rsidRDefault="00EC5C9D" w:rsidP="00EC5C9D"/>
    <w:p w:rsidR="00EC5C9D" w:rsidRPr="00C04260" w:rsidRDefault="00EC5C9D" w:rsidP="00EC5C9D">
      <w:r w:rsidRPr="00C04260">
        <w:rPr>
          <w:rFonts w:eastAsia="Calibri" w:cs="Tahoma"/>
          <w:color w:val="000000"/>
          <w:szCs w:val="18"/>
        </w:rPr>
        <w:t>Si desea obtener más información sobre VDA, consulte el documento Derechos de Uso de los Productos.</w:t>
      </w:r>
    </w:p>
    <w:bookmarkEnd w:id="960"/>
    <w:p w:rsidR="00023FE7" w:rsidRPr="00C04260" w:rsidRDefault="00023FE7"/>
    <w:p w:rsidR="00023FE7" w:rsidRPr="00C04260" w:rsidRDefault="00023FE7">
      <w:bookmarkStart w:id="963" w:name="_Toc336338246"/>
      <w:bookmarkStart w:id="964" w:name="_Toc357598871"/>
      <w:r w:rsidRPr="00C04260">
        <w:rPr>
          <w:rStyle w:val="Heading3Char"/>
          <w:rFonts w:ascii="Tahoma" w:hAnsi="Tahoma"/>
          <w:sz w:val="24"/>
        </w:rPr>
        <w:t>Disponibilidad de Licencia de Migración a Edición Superior</w:t>
      </w:r>
      <w:bookmarkEnd w:id="963"/>
      <w:bookmarkEnd w:id="964"/>
      <w:r w:rsidRPr="00C04260">
        <w:rPr>
          <w:rFonts w:cs="Tahoma"/>
          <w:b/>
          <w:sz w:val="24"/>
          <w:szCs w:val="20"/>
        </w:rPr>
        <w:t>*</w:t>
      </w:r>
    </w:p>
    <w:p w:rsidR="00023FE7" w:rsidRPr="00C04260" w:rsidRDefault="00023FE7"/>
    <w:p w:rsidR="00023FE7" w:rsidRPr="00C04260" w:rsidRDefault="00AD6AD6">
      <w:r w:rsidRPr="00C04260">
        <w:rPr>
          <w:rFonts w:cs="Tahoma"/>
          <w:szCs w:val="18"/>
        </w:rPr>
        <w:t xml:space="preserve">Los Clientes pueden migrar desde una edición inferior a una de nivel superior de determinados productos con una Licencia de Migración a Edición Superior. Los Clientes deben disponer de una licencia con una cobertura de protección activa Software Assurance para el producto cualificado con el fin de </w:t>
      </w:r>
      <w:r w:rsidRPr="00C04260">
        <w:rPr>
          <w:rFonts w:cs="Tahoma"/>
          <w:color w:val="000000"/>
          <w:szCs w:val="18"/>
        </w:rPr>
        <w:t>adquirir una Licencia de Migración a Edición Superior. Dicha Licencia se debe adquirir y solo es válida cuando se obtiene bajo el mismo contrato e inscripción del Programa de Licencias por Volumen (si los hubiera), en virtud de cuya cobertura de Software Assurance para el producto cualificado</w:t>
      </w:r>
      <w:r w:rsidRPr="00C04260">
        <w:rPr>
          <w:rFonts w:cs="Tahoma"/>
          <w:szCs w:val="18"/>
        </w:rPr>
        <w:t xml:space="preserve"> que se adquirió originalmente.</w:t>
      </w:r>
      <w:r w:rsidR="00733A43" w:rsidRPr="00C04260">
        <w:rPr>
          <w:rFonts w:cs="Tahoma"/>
          <w:szCs w:val="18"/>
        </w:rPr>
        <w:t xml:space="preserve"> </w:t>
      </w:r>
      <w:r w:rsidRPr="00C04260">
        <w:rPr>
          <w:rFonts w:cs="Tahoma"/>
          <w:szCs w:val="18"/>
        </w:rPr>
        <w:t>El derecho del Cliente de utilizar el software en virtud de una licencia de Migración a Edición Superior depende de que tenga y conserve una Licencia para el producto cualificado. Los Clientes no pueden transmitir la Licencia para el producto cualificado de forma separada de la licencia de Migración a Edición Superior.</w:t>
      </w:r>
      <w:r w:rsidR="00733A43" w:rsidRPr="00C04260">
        <w:rPr>
          <w:rFonts w:cs="Tahoma"/>
          <w:szCs w:val="18"/>
        </w:rPr>
        <w:t xml:space="preserve"> </w:t>
      </w:r>
      <w:r w:rsidRPr="00C04260">
        <w:rPr>
          <w:rFonts w:cs="Tahoma"/>
          <w:szCs w:val="18"/>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28" w:history="1">
        <w:r w:rsidRPr="00C04260">
          <w:rPr>
            <w:rStyle w:val="Hyperlink"/>
            <w:rFonts w:cs="Tahoma"/>
            <w:szCs w:val="18"/>
          </w:rPr>
          <w:t>www.microsoft.com/licensing</w:t>
        </w:r>
      </w:hyperlink>
      <w:r w:rsidRPr="00C04260">
        <w:rPr>
          <w:rFonts w:cs="Tahoma"/>
          <w:szCs w:val="18"/>
        </w:rPr>
        <w:t xml:space="preserve"> </w:t>
      </w:r>
    </w:p>
    <w:p w:rsidR="00023FE7" w:rsidRPr="00C04260" w:rsidRDefault="00023FE7"/>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C04260" w:rsidTr="001E3F7D">
        <w:trPr>
          <w:tblHeader/>
        </w:trPr>
        <w:tc>
          <w:tcPr>
            <w:tcW w:w="4230" w:type="dxa"/>
            <w:shd w:val="clear" w:color="auto" w:fill="FABF8F"/>
            <w:tcMar>
              <w:top w:w="0" w:type="dxa"/>
              <w:left w:w="108" w:type="dxa"/>
              <w:bottom w:w="0" w:type="dxa"/>
              <w:right w:w="108" w:type="dxa"/>
            </w:tcMar>
            <w:hideMark/>
          </w:tcPr>
          <w:p w:rsidR="003573CD" w:rsidRPr="00C04260" w:rsidRDefault="003573CD" w:rsidP="00554A35">
            <w:pPr>
              <w:jc w:val="center"/>
              <w:rPr>
                <w:rFonts w:eastAsia="Calibri" w:cs="Tahoma"/>
                <w:b/>
                <w:sz w:val="20"/>
                <w:szCs w:val="20"/>
              </w:rPr>
            </w:pPr>
            <w:r w:rsidRPr="00C04260">
              <w:rPr>
                <w:rFonts w:cs="Tahoma"/>
                <w:b/>
                <w:sz w:val="20"/>
                <w:szCs w:val="20"/>
              </w:rPr>
              <w:lastRenderedPageBreak/>
              <w:t>Migración a edición superior de</w:t>
            </w:r>
          </w:p>
        </w:tc>
        <w:tc>
          <w:tcPr>
            <w:tcW w:w="4230" w:type="dxa"/>
            <w:shd w:val="clear" w:color="auto" w:fill="FABF8F"/>
            <w:tcMar>
              <w:top w:w="0" w:type="dxa"/>
              <w:left w:w="108" w:type="dxa"/>
              <w:bottom w:w="0" w:type="dxa"/>
              <w:right w:w="108" w:type="dxa"/>
            </w:tcMar>
            <w:hideMark/>
          </w:tcPr>
          <w:p w:rsidR="003573CD" w:rsidRPr="00C04260" w:rsidRDefault="003573CD" w:rsidP="00554A35">
            <w:pPr>
              <w:jc w:val="center"/>
              <w:rPr>
                <w:rFonts w:eastAsia="Calibri" w:cs="Tahoma"/>
                <w:b/>
                <w:sz w:val="20"/>
                <w:szCs w:val="20"/>
              </w:rPr>
            </w:pPr>
            <w:r w:rsidRPr="00C04260">
              <w:rPr>
                <w:rFonts w:cs="Tahoma"/>
                <w:b/>
                <w:sz w:val="20"/>
                <w:szCs w:val="20"/>
              </w:rPr>
              <w:t>Migración a edición superior a</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BizTalk</w:t>
            </w:r>
            <w:r w:rsidR="00733A43" w:rsidRPr="00C04260">
              <w:rPr>
                <w:rFonts w:cs="Tahoma"/>
                <w:szCs w:val="18"/>
                <w:vertAlign w:val="superscript"/>
              </w:rPr>
              <w:t>®</w:t>
            </w:r>
            <w:r w:rsidRPr="00C04260">
              <w:rPr>
                <w:rFonts w:cs="Tahoma"/>
                <w:szCs w:val="18"/>
              </w:rPr>
              <w:t xml:space="preserve"> Server Branch</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BizTalk</w:t>
            </w:r>
            <w:r w:rsidR="00733A43" w:rsidRPr="00C04260">
              <w:rPr>
                <w:rFonts w:cs="Tahoma"/>
                <w:szCs w:val="18"/>
                <w:vertAlign w:val="superscript"/>
              </w:rPr>
              <w:t>®</w:t>
            </w:r>
            <w:r w:rsidRPr="00C04260">
              <w:rPr>
                <w:rFonts w:cs="Tahoma"/>
                <w:szCs w:val="18"/>
              </w:rPr>
              <w:t xml:space="preserve"> Server Standard</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BizTalk</w:t>
            </w:r>
            <w:r w:rsidR="00733A43" w:rsidRPr="00C04260">
              <w:rPr>
                <w:rFonts w:cs="Tahoma"/>
                <w:szCs w:val="18"/>
                <w:vertAlign w:val="superscript"/>
              </w:rPr>
              <w:t>®</w:t>
            </w:r>
            <w:r w:rsidRPr="00C04260">
              <w:rPr>
                <w:rFonts w:cs="Tahoma"/>
                <w:szCs w:val="18"/>
              </w:rPr>
              <w:t xml:space="preserve"> Server Branch</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BizTalk</w:t>
            </w:r>
            <w:r w:rsidR="00733A43" w:rsidRPr="00C04260">
              <w:rPr>
                <w:rFonts w:cs="Tahoma"/>
                <w:szCs w:val="18"/>
                <w:vertAlign w:val="superscript"/>
              </w:rPr>
              <w:t>®</w:t>
            </w:r>
            <w:r w:rsidRPr="00C04260">
              <w:rPr>
                <w:rFonts w:cs="Tahoma"/>
                <w:szCs w:val="18"/>
              </w:rPr>
              <w:t xml:space="preserve"> Server Enterprise</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BizTalk</w:t>
            </w:r>
            <w:r w:rsidR="00733A43" w:rsidRPr="00C04260">
              <w:rPr>
                <w:rFonts w:cs="Tahoma"/>
                <w:szCs w:val="18"/>
                <w:vertAlign w:val="superscript"/>
              </w:rPr>
              <w:t>®</w:t>
            </w:r>
            <w:r w:rsidRPr="00C04260">
              <w:rPr>
                <w:rFonts w:cs="Tahoma"/>
                <w:szCs w:val="18"/>
              </w:rPr>
              <w:t xml:space="preserve"> Server Standard</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BizTalk</w:t>
            </w:r>
            <w:r w:rsidR="00733A43" w:rsidRPr="00C04260">
              <w:rPr>
                <w:rFonts w:cs="Tahoma"/>
                <w:szCs w:val="18"/>
                <w:vertAlign w:val="superscript"/>
              </w:rPr>
              <w:t>®</w:t>
            </w:r>
            <w:r w:rsidRPr="00C04260">
              <w:rPr>
                <w:rFonts w:cs="Tahoma"/>
                <w:szCs w:val="18"/>
              </w:rPr>
              <w:t xml:space="preserve"> Server Enterprise</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Commerce Server Standard</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Commerce Server Enterprise</w:t>
            </w:r>
          </w:p>
        </w:tc>
      </w:tr>
      <w:tr w:rsidR="003573CD" w:rsidRPr="00C04260" w:rsidTr="001E3F7D">
        <w:trPr>
          <w:trHeight w:val="238"/>
        </w:trPr>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Core CAL Suite</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Enterprise CAL Suite</w:t>
            </w:r>
          </w:p>
        </w:tc>
      </w:tr>
      <w:tr w:rsidR="00E87953" w:rsidRPr="00C04260" w:rsidTr="001E3F7D">
        <w:trPr>
          <w:trHeight w:val="247"/>
        </w:trPr>
        <w:tc>
          <w:tcPr>
            <w:tcW w:w="4230" w:type="dxa"/>
            <w:tcMar>
              <w:top w:w="0" w:type="dxa"/>
              <w:left w:w="108" w:type="dxa"/>
              <w:bottom w:w="0" w:type="dxa"/>
              <w:right w:w="108" w:type="dxa"/>
            </w:tcMar>
          </w:tcPr>
          <w:p w:rsidR="00E87953" w:rsidRPr="00C04260" w:rsidRDefault="00E87953" w:rsidP="00734CF4">
            <w:pPr>
              <w:rPr>
                <w:rFonts w:cs="Tahoma"/>
                <w:color w:val="000000"/>
                <w:szCs w:val="18"/>
              </w:rPr>
            </w:pPr>
            <w:r w:rsidRPr="00C04260">
              <w:rPr>
                <w:rFonts w:cs="Tahoma"/>
                <w:color w:val="000000"/>
                <w:szCs w:val="18"/>
              </w:rPr>
              <w:t>Core CAL Suite Bridge para Office 365</w:t>
            </w:r>
          </w:p>
        </w:tc>
        <w:tc>
          <w:tcPr>
            <w:tcW w:w="4230" w:type="dxa"/>
            <w:tcMar>
              <w:top w:w="0" w:type="dxa"/>
              <w:left w:w="108" w:type="dxa"/>
              <w:bottom w:w="0" w:type="dxa"/>
              <w:right w:w="108" w:type="dxa"/>
            </w:tcMar>
          </w:tcPr>
          <w:p w:rsidR="00E87953" w:rsidRPr="00C04260" w:rsidRDefault="00E87953" w:rsidP="00734CF4">
            <w:pPr>
              <w:rPr>
                <w:rFonts w:cs="Tahoma"/>
                <w:color w:val="000000"/>
                <w:szCs w:val="18"/>
              </w:rPr>
            </w:pPr>
            <w:r w:rsidRPr="00C04260">
              <w:rPr>
                <w:rFonts w:cs="Tahoma"/>
                <w:color w:val="000000"/>
                <w:szCs w:val="18"/>
              </w:rPr>
              <w:t>Enterprise CAL Suite Bridge para Office 365</w:t>
            </w:r>
          </w:p>
        </w:tc>
      </w:tr>
      <w:tr w:rsidR="00E87953" w:rsidRPr="00C04260" w:rsidTr="001E3F7D">
        <w:trPr>
          <w:trHeight w:val="247"/>
        </w:trPr>
        <w:tc>
          <w:tcPr>
            <w:tcW w:w="4230" w:type="dxa"/>
            <w:tcMar>
              <w:top w:w="0" w:type="dxa"/>
              <w:left w:w="108" w:type="dxa"/>
              <w:bottom w:w="0" w:type="dxa"/>
              <w:right w:w="108" w:type="dxa"/>
            </w:tcMar>
          </w:tcPr>
          <w:p w:rsidR="00E87953" w:rsidRPr="00C04260" w:rsidRDefault="00E87953" w:rsidP="007C6582">
            <w:pPr>
              <w:rPr>
                <w:rFonts w:cs="Tahoma"/>
                <w:color w:val="000000"/>
                <w:szCs w:val="18"/>
              </w:rPr>
            </w:pPr>
            <w:r w:rsidRPr="00C04260">
              <w:rPr>
                <w:rFonts w:cs="Tahoma"/>
                <w:color w:val="000000"/>
                <w:szCs w:val="18"/>
              </w:rPr>
              <w:t>Core CAL Suite Bridge para Windows</w:t>
            </w:r>
            <w:r w:rsidR="00733A43" w:rsidRPr="00C04260">
              <w:rPr>
                <w:rFonts w:cs="Tahoma"/>
                <w:color w:val="000000"/>
                <w:szCs w:val="18"/>
                <w:vertAlign w:val="superscript"/>
              </w:rPr>
              <w:t>®</w:t>
            </w:r>
            <w:r w:rsidRPr="00C04260">
              <w:rPr>
                <w:rFonts w:cs="Tahoma"/>
                <w:color w:val="000000"/>
                <w:szCs w:val="18"/>
              </w:rPr>
              <w:t xml:space="preserve"> Intune</w:t>
            </w:r>
          </w:p>
        </w:tc>
        <w:tc>
          <w:tcPr>
            <w:tcW w:w="4230" w:type="dxa"/>
            <w:tcMar>
              <w:top w:w="0" w:type="dxa"/>
              <w:left w:w="108" w:type="dxa"/>
              <w:bottom w:w="0" w:type="dxa"/>
              <w:right w:w="108" w:type="dxa"/>
            </w:tcMar>
          </w:tcPr>
          <w:p w:rsidR="00E87953" w:rsidRPr="00C04260" w:rsidRDefault="00E87953" w:rsidP="00F842D4">
            <w:pPr>
              <w:rPr>
                <w:rFonts w:cs="Tahoma"/>
                <w:color w:val="000000"/>
                <w:szCs w:val="18"/>
              </w:rPr>
            </w:pPr>
            <w:r w:rsidRPr="00C04260">
              <w:rPr>
                <w:rFonts w:cs="Tahoma"/>
                <w:color w:val="000000"/>
                <w:szCs w:val="18"/>
              </w:rPr>
              <w:t>Enterprise CAL Suite Bridge para Windows</w:t>
            </w:r>
            <w:r w:rsidR="00733A43" w:rsidRPr="00C04260">
              <w:rPr>
                <w:rFonts w:cs="Tahoma"/>
                <w:color w:val="000000"/>
                <w:szCs w:val="18"/>
                <w:vertAlign w:val="superscript"/>
              </w:rPr>
              <w:t>®</w:t>
            </w:r>
            <w:r w:rsidR="00F842D4">
              <w:rPr>
                <w:rFonts w:cs="Tahoma"/>
                <w:color w:val="000000"/>
                <w:szCs w:val="18"/>
              </w:rPr>
              <w:t> </w:t>
            </w:r>
            <w:r w:rsidRPr="00C04260">
              <w:rPr>
                <w:rFonts w:cs="Tahoma"/>
                <w:color w:val="000000"/>
                <w:szCs w:val="18"/>
              </w:rPr>
              <w:t>Intune</w:t>
            </w:r>
          </w:p>
        </w:tc>
      </w:tr>
      <w:tr w:rsidR="000466E8" w:rsidRPr="00C04260" w:rsidTr="001E3F7D">
        <w:trPr>
          <w:trHeight w:val="247"/>
        </w:trPr>
        <w:tc>
          <w:tcPr>
            <w:tcW w:w="4230" w:type="dxa"/>
            <w:tcMar>
              <w:top w:w="0" w:type="dxa"/>
              <w:left w:w="108" w:type="dxa"/>
              <w:bottom w:w="0" w:type="dxa"/>
              <w:right w:w="108" w:type="dxa"/>
            </w:tcMar>
          </w:tcPr>
          <w:p w:rsidR="000466E8" w:rsidRPr="00C04260" w:rsidRDefault="0054507B" w:rsidP="007C6582">
            <w:pPr>
              <w:rPr>
                <w:rFonts w:cs="Tahoma"/>
                <w:color w:val="000000"/>
                <w:szCs w:val="18"/>
              </w:rPr>
            </w:pPr>
            <w:r w:rsidRPr="00C04260">
              <w:rPr>
                <w:rFonts w:cs="Tahoma"/>
                <w:color w:val="000000"/>
                <w:szCs w:val="18"/>
              </w:rPr>
              <w:t>Core CAL Suite Bridge para Office 365 y Windows</w:t>
            </w:r>
            <w:r w:rsidR="00733A43" w:rsidRPr="00C04260">
              <w:rPr>
                <w:rFonts w:cs="Tahoma"/>
                <w:color w:val="000000"/>
                <w:szCs w:val="18"/>
                <w:vertAlign w:val="superscript"/>
              </w:rPr>
              <w:t>®</w:t>
            </w:r>
            <w:r w:rsidRPr="00C04260">
              <w:rPr>
                <w:rFonts w:cs="Tahoma"/>
                <w:color w:val="000000"/>
                <w:szCs w:val="18"/>
              </w:rPr>
              <w:t xml:space="preserve"> Intune</w:t>
            </w:r>
          </w:p>
        </w:tc>
        <w:tc>
          <w:tcPr>
            <w:tcW w:w="4230" w:type="dxa"/>
            <w:tcMar>
              <w:top w:w="0" w:type="dxa"/>
              <w:left w:w="108" w:type="dxa"/>
              <w:bottom w:w="0" w:type="dxa"/>
              <w:right w:w="108" w:type="dxa"/>
            </w:tcMar>
          </w:tcPr>
          <w:p w:rsidR="000466E8" w:rsidRPr="00C04260" w:rsidRDefault="00C3058D" w:rsidP="007C6582">
            <w:pPr>
              <w:rPr>
                <w:rFonts w:cs="Tahoma"/>
                <w:color w:val="000000"/>
                <w:szCs w:val="18"/>
              </w:rPr>
            </w:pPr>
            <w:r w:rsidRPr="00C04260">
              <w:rPr>
                <w:rFonts w:eastAsia="Calibri" w:cs="Tahoma"/>
                <w:szCs w:val="18"/>
              </w:rPr>
              <w:t>Enterprise CAL Suite Bridge para Office 365 y</w:t>
            </w:r>
            <w:r w:rsidR="00F842D4">
              <w:rPr>
                <w:rFonts w:cs="Tahoma"/>
                <w:color w:val="000000"/>
                <w:szCs w:val="18"/>
              </w:rPr>
              <w:t> </w:t>
            </w:r>
            <w:r w:rsidRPr="00C04260">
              <w:rPr>
                <w:rFonts w:eastAsia="Calibri" w:cs="Tahoma"/>
                <w:szCs w:val="18"/>
              </w:rPr>
              <w:t>Windows</w:t>
            </w:r>
            <w:r w:rsidR="00733A43" w:rsidRPr="00C04260">
              <w:rPr>
                <w:rFonts w:cs="Tahoma"/>
                <w:color w:val="000000"/>
                <w:szCs w:val="18"/>
                <w:vertAlign w:val="superscript"/>
              </w:rPr>
              <w:t>®</w:t>
            </w:r>
            <w:r w:rsidRPr="00C04260">
              <w:rPr>
                <w:rFonts w:cs="Tahoma"/>
                <w:color w:val="000000"/>
                <w:szCs w:val="18"/>
                <w:vertAlign w:val="superscript"/>
              </w:rPr>
              <w:t xml:space="preserve"> </w:t>
            </w:r>
            <w:r w:rsidRPr="00C04260">
              <w:rPr>
                <w:rFonts w:eastAsia="Calibri" w:cs="Tahoma"/>
                <w:szCs w:val="18"/>
              </w:rPr>
              <w:t>Intune</w:t>
            </w:r>
          </w:p>
        </w:tc>
      </w:tr>
      <w:tr w:rsidR="004C6855" w:rsidRPr="00C04260" w:rsidTr="001E3F7D">
        <w:trPr>
          <w:trHeight w:val="247"/>
        </w:trPr>
        <w:tc>
          <w:tcPr>
            <w:tcW w:w="4230" w:type="dxa"/>
            <w:tcMar>
              <w:top w:w="0" w:type="dxa"/>
              <w:left w:w="108" w:type="dxa"/>
              <w:bottom w:w="0" w:type="dxa"/>
              <w:right w:w="108" w:type="dxa"/>
            </w:tcMar>
            <w:hideMark/>
          </w:tcPr>
          <w:p w:rsidR="004C6855" w:rsidRPr="00C04260" w:rsidRDefault="004C6855" w:rsidP="00554A35">
            <w:pPr>
              <w:rPr>
                <w:rFonts w:cs="Tahoma"/>
                <w:szCs w:val="18"/>
              </w:rPr>
            </w:pPr>
            <w:r w:rsidRPr="00C04260">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C04260" w:rsidRDefault="004C6855" w:rsidP="00933674">
            <w:pPr>
              <w:rPr>
                <w:rFonts w:cs="Tahoma"/>
                <w:szCs w:val="18"/>
              </w:rPr>
            </w:pPr>
            <w:r w:rsidRPr="00C04260">
              <w:rPr>
                <w:rFonts w:cs="Tahoma"/>
                <w:color w:val="000000"/>
                <w:szCs w:val="18"/>
              </w:rPr>
              <w:t>Core Infrastructure Server Suite Datacenter</w:t>
            </w:r>
          </w:p>
        </w:tc>
      </w:tr>
      <w:tr w:rsidR="003573CD" w:rsidRPr="00C04260" w:rsidTr="001E3F7D">
        <w:tc>
          <w:tcPr>
            <w:tcW w:w="4230" w:type="dxa"/>
            <w:tcMar>
              <w:top w:w="0" w:type="dxa"/>
              <w:left w:w="108" w:type="dxa"/>
              <w:bottom w:w="0" w:type="dxa"/>
              <w:right w:w="108" w:type="dxa"/>
            </w:tcMar>
            <w:hideMark/>
          </w:tcPr>
          <w:p w:rsidR="003573CD" w:rsidRPr="00C04260" w:rsidRDefault="003573CD" w:rsidP="00394D2B">
            <w:pPr>
              <w:rPr>
                <w:rFonts w:eastAsia="Calibri" w:cs="Tahoma"/>
                <w:szCs w:val="18"/>
              </w:rPr>
            </w:pPr>
            <w:r w:rsidRPr="00C04260">
              <w:rPr>
                <w:rFonts w:cs="Tahoma"/>
                <w:szCs w:val="18"/>
              </w:rPr>
              <w:t>Desktop Education con Core CAL</w:t>
            </w:r>
          </w:p>
        </w:tc>
        <w:tc>
          <w:tcPr>
            <w:tcW w:w="4230" w:type="dxa"/>
            <w:tcMar>
              <w:top w:w="0" w:type="dxa"/>
              <w:left w:w="108" w:type="dxa"/>
              <w:bottom w:w="0" w:type="dxa"/>
              <w:right w:w="108" w:type="dxa"/>
            </w:tcMar>
            <w:hideMark/>
          </w:tcPr>
          <w:p w:rsidR="003573CD" w:rsidRPr="00C04260" w:rsidRDefault="003573CD" w:rsidP="00394D2B">
            <w:pPr>
              <w:rPr>
                <w:rFonts w:eastAsia="Calibri" w:cs="Tahoma"/>
                <w:szCs w:val="18"/>
              </w:rPr>
            </w:pPr>
            <w:r w:rsidRPr="00C04260">
              <w:rPr>
                <w:rFonts w:cs="Tahoma"/>
                <w:szCs w:val="18"/>
              </w:rPr>
              <w:t>Desktop Education con Enterprise CAL Suite</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Desktop School con Core CAL</w:t>
            </w:r>
          </w:p>
        </w:tc>
        <w:tc>
          <w:tcPr>
            <w:tcW w:w="4230" w:type="dxa"/>
            <w:tcMar>
              <w:top w:w="0" w:type="dxa"/>
              <w:left w:w="108" w:type="dxa"/>
              <w:bottom w:w="0" w:type="dxa"/>
              <w:right w:w="108" w:type="dxa"/>
            </w:tcMar>
            <w:hideMark/>
          </w:tcPr>
          <w:p w:rsidR="003573CD" w:rsidRPr="00C04260" w:rsidRDefault="00ED0F02" w:rsidP="00554A35">
            <w:pPr>
              <w:rPr>
                <w:rFonts w:eastAsia="Calibri" w:cs="Tahoma"/>
                <w:szCs w:val="18"/>
              </w:rPr>
            </w:pPr>
            <w:r w:rsidRPr="00C04260">
              <w:rPr>
                <w:rFonts w:cs="Tahoma"/>
                <w:szCs w:val="18"/>
              </w:rPr>
              <w:t>Desktop School con Enterprise CAL Suite</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lang w:val="fr-FR"/>
              </w:rPr>
            </w:pPr>
            <w:r w:rsidRPr="00C04260">
              <w:rPr>
                <w:rFonts w:cs="Tahoma"/>
                <w:szCs w:val="18"/>
              </w:rPr>
              <w:t>Exchange Server Standard</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Exchange Server Enterprise</w:t>
            </w:r>
          </w:p>
        </w:tc>
      </w:tr>
      <w:tr w:rsidR="004D4D43" w:rsidRPr="00C04260" w:rsidTr="001E3F7D">
        <w:tc>
          <w:tcPr>
            <w:tcW w:w="4230" w:type="dxa"/>
            <w:tcMar>
              <w:top w:w="0" w:type="dxa"/>
              <w:left w:w="108" w:type="dxa"/>
              <w:bottom w:w="0" w:type="dxa"/>
              <w:right w:w="108" w:type="dxa"/>
            </w:tcMar>
          </w:tcPr>
          <w:p w:rsidR="004D4D43" w:rsidRPr="00C04260" w:rsidRDefault="004D4D43" w:rsidP="00AB4C80">
            <w:pPr>
              <w:rPr>
                <w:rFonts w:cs="Tahoma"/>
                <w:szCs w:val="18"/>
              </w:rPr>
            </w:pPr>
            <w:r w:rsidRPr="00C04260">
              <w:rPr>
                <w:rFonts w:cs="Tahoma"/>
                <w:szCs w:val="18"/>
              </w:rPr>
              <w:t>Forefront TMG Standard</w:t>
            </w:r>
          </w:p>
        </w:tc>
        <w:tc>
          <w:tcPr>
            <w:tcW w:w="4230" w:type="dxa"/>
            <w:tcMar>
              <w:top w:w="0" w:type="dxa"/>
              <w:left w:w="108" w:type="dxa"/>
              <w:bottom w:w="0" w:type="dxa"/>
              <w:right w:w="108" w:type="dxa"/>
            </w:tcMar>
          </w:tcPr>
          <w:p w:rsidR="004D4D43" w:rsidRPr="00C04260" w:rsidRDefault="004D4D43" w:rsidP="00AB4C80">
            <w:pPr>
              <w:rPr>
                <w:rFonts w:cs="Tahoma"/>
                <w:szCs w:val="18"/>
              </w:rPr>
            </w:pPr>
            <w:r w:rsidRPr="00C04260">
              <w:rPr>
                <w:rFonts w:cs="Tahoma"/>
                <w:szCs w:val="18"/>
              </w:rPr>
              <w:t>Forefront TMG Enterprise</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Internet Security &amp; Acceleration (ISA) Enterprise</w:t>
            </w:r>
            <w:r w:rsidR="00F842D4">
              <w:rPr>
                <w:rFonts w:cs="Tahoma"/>
                <w:color w:val="000000"/>
                <w:szCs w:val="18"/>
              </w:rPr>
              <w:t> </w:t>
            </w:r>
            <w:r w:rsidRPr="00C04260">
              <w:rPr>
                <w:rFonts w:cs="Tahoma"/>
                <w:szCs w:val="18"/>
              </w:rPr>
              <w:t>Server</w:t>
            </w:r>
          </w:p>
        </w:tc>
      </w:tr>
      <w:tr w:rsidR="00781A60" w:rsidRPr="00C04260" w:rsidTr="001E3F7D">
        <w:tc>
          <w:tcPr>
            <w:tcW w:w="4230" w:type="dxa"/>
            <w:tcMar>
              <w:top w:w="0" w:type="dxa"/>
              <w:left w:w="108" w:type="dxa"/>
              <w:bottom w:w="0" w:type="dxa"/>
              <w:right w:w="108" w:type="dxa"/>
            </w:tcMar>
          </w:tcPr>
          <w:p w:rsidR="00781A60" w:rsidRPr="00C04260" w:rsidRDefault="00781A60" w:rsidP="00554A35">
            <w:pPr>
              <w:rPr>
                <w:rFonts w:cs="Tahoma"/>
                <w:szCs w:val="18"/>
              </w:rPr>
            </w:pPr>
            <w:r w:rsidRPr="00C04260">
              <w:rPr>
                <w:rFonts w:cs="Tahoma"/>
                <w:szCs w:val="18"/>
              </w:rPr>
              <w:t>Microsoft Dynamics CRM Workgroup Server 2011</w:t>
            </w:r>
          </w:p>
        </w:tc>
        <w:tc>
          <w:tcPr>
            <w:tcW w:w="4230" w:type="dxa"/>
            <w:tcMar>
              <w:top w:w="0" w:type="dxa"/>
              <w:left w:w="108" w:type="dxa"/>
              <w:bottom w:w="0" w:type="dxa"/>
              <w:right w:w="108" w:type="dxa"/>
            </w:tcMar>
          </w:tcPr>
          <w:p w:rsidR="00781A60" w:rsidRPr="00C04260" w:rsidRDefault="00781A60" w:rsidP="00554A35">
            <w:pPr>
              <w:rPr>
                <w:rFonts w:cs="Tahoma"/>
                <w:szCs w:val="18"/>
              </w:rPr>
            </w:pPr>
            <w:r w:rsidRPr="00C04260">
              <w:rPr>
                <w:rFonts w:cs="Tahoma"/>
                <w:szCs w:val="18"/>
              </w:rPr>
              <w:t>Microsoft Dynamics CRM Server 2011</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 xml:space="preserve">Office Standard </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lang w:val="fr-FR"/>
              </w:rPr>
            </w:pPr>
            <w:r w:rsidRPr="00C04260">
              <w:rPr>
                <w:rFonts w:cs="Tahoma"/>
                <w:szCs w:val="18"/>
              </w:rPr>
              <w:t xml:space="preserve">Office Professional Plus </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Professional Desktop</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Desktop Enterprise</w:t>
            </w:r>
          </w:p>
        </w:tc>
      </w:tr>
      <w:tr w:rsidR="008925CF" w:rsidRPr="00C04260" w:rsidTr="001E3F7D">
        <w:tc>
          <w:tcPr>
            <w:tcW w:w="4230" w:type="dxa"/>
            <w:tcMar>
              <w:top w:w="0" w:type="dxa"/>
              <w:left w:w="108" w:type="dxa"/>
              <w:bottom w:w="0" w:type="dxa"/>
              <w:right w:w="108" w:type="dxa"/>
            </w:tcMar>
            <w:hideMark/>
          </w:tcPr>
          <w:p w:rsidR="008925CF" w:rsidRPr="00C04260" w:rsidRDefault="008925CF" w:rsidP="008925CF">
            <w:pPr>
              <w:rPr>
                <w:rFonts w:cs="Tahoma"/>
                <w:color w:val="000000"/>
                <w:szCs w:val="18"/>
              </w:rPr>
            </w:pPr>
            <w:r w:rsidRPr="00C04260">
              <w:rPr>
                <w:rFonts w:cs="Tahoma"/>
                <w:color w:val="000000"/>
                <w:szCs w:val="18"/>
              </w:rPr>
              <w:t>Professional Desktop con Microsoft</w:t>
            </w:r>
            <w:bookmarkStart w:id="965" w:name="_Toc236810936"/>
            <w:r w:rsidRPr="00C04260">
              <w:rPr>
                <w:rFonts w:cs="Tahoma"/>
                <w:color w:val="000000"/>
                <w:szCs w:val="18"/>
              </w:rPr>
              <w:t xml:space="preserve"> Desktop Optimization Pack </w:t>
            </w:r>
            <w:bookmarkEnd w:id="965"/>
          </w:p>
        </w:tc>
        <w:tc>
          <w:tcPr>
            <w:tcW w:w="4230" w:type="dxa"/>
            <w:tcMar>
              <w:top w:w="0" w:type="dxa"/>
              <w:left w:w="108" w:type="dxa"/>
              <w:bottom w:w="0" w:type="dxa"/>
              <w:right w:w="108" w:type="dxa"/>
            </w:tcMar>
            <w:hideMark/>
          </w:tcPr>
          <w:p w:rsidR="008925CF" w:rsidRPr="00C04260" w:rsidRDefault="008925CF" w:rsidP="00554A35">
            <w:pPr>
              <w:rPr>
                <w:rFonts w:cs="Tahoma"/>
                <w:color w:val="000000"/>
                <w:szCs w:val="18"/>
              </w:rPr>
            </w:pPr>
            <w:r w:rsidRPr="00C04260">
              <w:rPr>
                <w:rFonts w:cs="Tahoma"/>
                <w:color w:val="000000"/>
                <w:szCs w:val="18"/>
              </w:rPr>
              <w:t>Desktop Enterprise con Microsoft Desktop Optimization Pack</w:t>
            </w:r>
          </w:p>
        </w:tc>
      </w:tr>
      <w:tr w:rsidR="009F254F" w:rsidRPr="00C04260" w:rsidTr="001E3F7D">
        <w:tc>
          <w:tcPr>
            <w:tcW w:w="4230" w:type="dxa"/>
            <w:tcMar>
              <w:top w:w="0" w:type="dxa"/>
              <w:left w:w="108" w:type="dxa"/>
              <w:bottom w:w="0" w:type="dxa"/>
              <w:right w:w="108" w:type="dxa"/>
            </w:tcMar>
            <w:hideMark/>
          </w:tcPr>
          <w:p w:rsidR="009F254F" w:rsidRPr="00C04260" w:rsidRDefault="009F254F" w:rsidP="00CA4488">
            <w:pPr>
              <w:rPr>
                <w:rFonts w:eastAsia="Calibri" w:cs="Tahoma"/>
                <w:color w:val="000000"/>
                <w:szCs w:val="18"/>
              </w:rPr>
            </w:pPr>
            <w:r w:rsidRPr="00C04260">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C04260" w:rsidRDefault="009F254F" w:rsidP="00CA4488">
            <w:pPr>
              <w:rPr>
                <w:rFonts w:eastAsia="Calibri" w:cs="Tahoma"/>
                <w:color w:val="000000"/>
                <w:szCs w:val="18"/>
              </w:rPr>
            </w:pPr>
            <w:r w:rsidRPr="00C04260">
              <w:rPr>
                <w:rFonts w:cs="Tahoma"/>
                <w:color w:val="000000"/>
                <w:szCs w:val="18"/>
              </w:rPr>
              <w:t xml:space="preserve">Project Professional </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color w:val="000000"/>
                <w:szCs w:val="18"/>
              </w:rPr>
            </w:pPr>
            <w:r w:rsidRPr="00C04260">
              <w:rPr>
                <w:rFonts w:cs="Tahoma"/>
                <w:color w:val="000000"/>
                <w:szCs w:val="18"/>
              </w:rPr>
              <w:t>SQL Server ™ Standard Core</w:t>
            </w:r>
          </w:p>
        </w:tc>
        <w:tc>
          <w:tcPr>
            <w:tcW w:w="4230" w:type="dxa"/>
            <w:tcMar>
              <w:top w:w="0" w:type="dxa"/>
              <w:left w:w="108" w:type="dxa"/>
              <w:bottom w:w="0" w:type="dxa"/>
              <w:right w:w="108" w:type="dxa"/>
            </w:tcMar>
            <w:hideMark/>
          </w:tcPr>
          <w:p w:rsidR="003573CD" w:rsidRPr="00C04260" w:rsidRDefault="003573CD" w:rsidP="00554A35">
            <w:pPr>
              <w:rPr>
                <w:rFonts w:eastAsia="Calibri" w:cs="Tahoma"/>
                <w:color w:val="000000"/>
                <w:szCs w:val="18"/>
              </w:rPr>
            </w:pPr>
            <w:r w:rsidRPr="00C04260">
              <w:rPr>
                <w:rFonts w:cs="Tahoma"/>
                <w:color w:val="000000"/>
                <w:szCs w:val="18"/>
              </w:rPr>
              <w:t>SQL Server ™ Enterprise Core</w:t>
            </w:r>
          </w:p>
        </w:tc>
      </w:tr>
      <w:tr w:rsidR="00270F92" w:rsidRPr="00C04260" w:rsidTr="001E3F7D">
        <w:tc>
          <w:tcPr>
            <w:tcW w:w="4230" w:type="dxa"/>
            <w:tcMar>
              <w:top w:w="0" w:type="dxa"/>
              <w:left w:w="108" w:type="dxa"/>
              <w:bottom w:w="0" w:type="dxa"/>
              <w:right w:w="108" w:type="dxa"/>
            </w:tcMar>
            <w:hideMark/>
          </w:tcPr>
          <w:p w:rsidR="00270F92" w:rsidRPr="00C04260" w:rsidRDefault="00270F92" w:rsidP="00270F92">
            <w:pPr>
              <w:rPr>
                <w:rFonts w:eastAsia="Calibri" w:cs="Tahoma"/>
                <w:szCs w:val="18"/>
              </w:rPr>
            </w:pPr>
            <w:r w:rsidRPr="00C04260">
              <w:rPr>
                <w:rFonts w:cs="Tahoma"/>
                <w:szCs w:val="18"/>
              </w:rPr>
              <w:t xml:space="preserve">SQL Server ™ </w:t>
            </w:r>
            <w:r w:rsidRPr="00C04260">
              <w:rPr>
                <w:rFonts w:cs="Tahoma"/>
                <w:color w:val="000000"/>
                <w:szCs w:val="18"/>
              </w:rPr>
              <w:t>Standard</w:t>
            </w:r>
          </w:p>
        </w:tc>
        <w:tc>
          <w:tcPr>
            <w:tcW w:w="4230" w:type="dxa"/>
            <w:tcMar>
              <w:top w:w="0" w:type="dxa"/>
              <w:left w:w="108" w:type="dxa"/>
              <w:bottom w:w="0" w:type="dxa"/>
              <w:right w:w="108" w:type="dxa"/>
            </w:tcMar>
            <w:hideMark/>
          </w:tcPr>
          <w:p w:rsidR="00270F92" w:rsidRPr="00C04260" w:rsidRDefault="00270F92" w:rsidP="00BB516F">
            <w:pPr>
              <w:rPr>
                <w:rFonts w:eastAsia="Calibri" w:cs="Tahoma"/>
                <w:szCs w:val="18"/>
              </w:rPr>
            </w:pPr>
            <w:r w:rsidRPr="00C04260">
              <w:rPr>
                <w:rFonts w:cs="Tahoma"/>
                <w:szCs w:val="18"/>
              </w:rPr>
              <w:t>SQL Server ™ Business Intelligence</w:t>
            </w:r>
          </w:p>
        </w:tc>
      </w:tr>
      <w:tr w:rsidR="003573CD" w:rsidRPr="00C04260" w:rsidTr="001E3F7D">
        <w:tc>
          <w:tcPr>
            <w:tcW w:w="4230" w:type="dxa"/>
            <w:tcMar>
              <w:top w:w="0" w:type="dxa"/>
              <w:left w:w="108" w:type="dxa"/>
              <w:bottom w:w="0" w:type="dxa"/>
              <w:right w:w="108" w:type="dxa"/>
            </w:tcMar>
            <w:hideMark/>
          </w:tcPr>
          <w:p w:rsidR="003573CD" w:rsidRPr="00C04260" w:rsidRDefault="00D04131" w:rsidP="00554A35">
            <w:pPr>
              <w:rPr>
                <w:rFonts w:eastAsia="Calibri" w:cs="Tahoma"/>
                <w:szCs w:val="18"/>
              </w:rPr>
            </w:pPr>
            <w:r w:rsidRPr="00C04260">
              <w:rPr>
                <w:rFonts w:cs="Tahoma"/>
                <w:szCs w:val="18"/>
              </w:rPr>
              <w:t>System Center 2012 Standard</w:t>
            </w:r>
          </w:p>
        </w:tc>
        <w:tc>
          <w:tcPr>
            <w:tcW w:w="4230" w:type="dxa"/>
            <w:tcMar>
              <w:top w:w="0" w:type="dxa"/>
              <w:left w:w="108" w:type="dxa"/>
              <w:bottom w:w="0" w:type="dxa"/>
              <w:right w:w="108" w:type="dxa"/>
            </w:tcMar>
            <w:hideMark/>
          </w:tcPr>
          <w:p w:rsidR="003573CD" w:rsidRPr="00C04260" w:rsidRDefault="00D04131" w:rsidP="00554A35">
            <w:pPr>
              <w:rPr>
                <w:rFonts w:eastAsia="Calibri" w:cs="Tahoma"/>
                <w:szCs w:val="18"/>
              </w:rPr>
            </w:pPr>
            <w:r w:rsidRPr="00C04260">
              <w:rPr>
                <w:rFonts w:cs="Tahoma"/>
                <w:szCs w:val="18"/>
              </w:rPr>
              <w:t>System Center 2012 Datacenter</w:t>
            </w:r>
          </w:p>
        </w:tc>
      </w:tr>
      <w:tr w:rsidR="009F254F" w:rsidRPr="00C04260" w:rsidTr="001E3F7D">
        <w:tc>
          <w:tcPr>
            <w:tcW w:w="4230" w:type="dxa"/>
            <w:tcMar>
              <w:top w:w="0" w:type="dxa"/>
              <w:left w:w="108" w:type="dxa"/>
              <w:bottom w:w="0" w:type="dxa"/>
              <w:right w:w="108" w:type="dxa"/>
            </w:tcMar>
            <w:hideMark/>
          </w:tcPr>
          <w:p w:rsidR="009F254F" w:rsidRPr="00C04260" w:rsidRDefault="009F254F" w:rsidP="00CA4488">
            <w:pPr>
              <w:rPr>
                <w:rFonts w:eastAsia="Calibri" w:cs="Tahoma"/>
                <w:color w:val="000000"/>
                <w:szCs w:val="18"/>
              </w:rPr>
            </w:pPr>
            <w:r w:rsidRPr="00C04260">
              <w:rPr>
                <w:rFonts w:cs="Tahoma"/>
                <w:color w:val="000000"/>
                <w:szCs w:val="18"/>
              </w:rPr>
              <w:t>Visio</w:t>
            </w:r>
            <w:r w:rsidR="00733A43" w:rsidRPr="00C04260">
              <w:rPr>
                <w:rFonts w:cs="Tahoma"/>
                <w:color w:val="000000"/>
                <w:szCs w:val="18"/>
                <w:vertAlign w:val="superscript"/>
              </w:rPr>
              <w:t>®</w:t>
            </w:r>
            <w:r w:rsidRPr="00C04260">
              <w:rPr>
                <w:rFonts w:cs="Tahoma"/>
                <w:color w:val="000000"/>
                <w:szCs w:val="18"/>
              </w:rPr>
              <w:t xml:space="preserve"> Standard</w:t>
            </w:r>
          </w:p>
        </w:tc>
        <w:tc>
          <w:tcPr>
            <w:tcW w:w="4230" w:type="dxa"/>
            <w:tcMar>
              <w:top w:w="0" w:type="dxa"/>
              <w:left w:w="108" w:type="dxa"/>
              <w:bottom w:w="0" w:type="dxa"/>
              <w:right w:w="108" w:type="dxa"/>
            </w:tcMar>
            <w:hideMark/>
          </w:tcPr>
          <w:p w:rsidR="009F254F" w:rsidRPr="00C04260" w:rsidRDefault="009F254F" w:rsidP="00CA4488">
            <w:pPr>
              <w:rPr>
                <w:rFonts w:eastAsia="Calibri" w:cs="Tahoma"/>
                <w:color w:val="000000"/>
                <w:szCs w:val="18"/>
              </w:rPr>
            </w:pPr>
            <w:r w:rsidRPr="00C04260">
              <w:rPr>
                <w:rFonts w:cs="Tahoma"/>
                <w:color w:val="000000"/>
                <w:szCs w:val="18"/>
              </w:rPr>
              <w:t>Visio</w:t>
            </w:r>
            <w:r w:rsidR="00733A43" w:rsidRPr="00C04260">
              <w:rPr>
                <w:rFonts w:cs="Tahoma"/>
                <w:color w:val="000000"/>
                <w:szCs w:val="18"/>
                <w:vertAlign w:val="superscript"/>
              </w:rPr>
              <w:t>®</w:t>
            </w:r>
            <w:r w:rsidRPr="00C04260">
              <w:rPr>
                <w:rFonts w:cs="Tahoma"/>
                <w:color w:val="000000"/>
                <w:szCs w:val="18"/>
              </w:rPr>
              <w:t xml:space="preserve"> Professional</w:t>
            </w:r>
          </w:p>
        </w:tc>
      </w:tr>
      <w:tr w:rsidR="009F254F" w:rsidRPr="00C04260" w:rsidTr="001E3F7D">
        <w:tc>
          <w:tcPr>
            <w:tcW w:w="4230" w:type="dxa"/>
            <w:tcMar>
              <w:top w:w="0" w:type="dxa"/>
              <w:left w:w="108" w:type="dxa"/>
              <w:bottom w:w="0" w:type="dxa"/>
              <w:right w:w="108" w:type="dxa"/>
            </w:tcMar>
            <w:hideMark/>
          </w:tcPr>
          <w:p w:rsidR="009F254F" w:rsidRPr="00C04260" w:rsidRDefault="009F254F" w:rsidP="00CA4488">
            <w:pPr>
              <w:rPr>
                <w:rFonts w:eastAsia="Calibri" w:cs="Tahoma"/>
                <w:color w:val="000000"/>
                <w:szCs w:val="18"/>
              </w:rPr>
            </w:pPr>
            <w:r w:rsidRPr="00C04260">
              <w:rPr>
                <w:rFonts w:cs="Tahoma"/>
                <w:color w:val="000000"/>
                <w:szCs w:val="18"/>
              </w:rPr>
              <w:t>Visual Studio Professional con MSDN</w:t>
            </w:r>
          </w:p>
        </w:tc>
        <w:tc>
          <w:tcPr>
            <w:tcW w:w="4230" w:type="dxa"/>
            <w:tcMar>
              <w:top w:w="0" w:type="dxa"/>
              <w:left w:w="108" w:type="dxa"/>
              <w:bottom w:w="0" w:type="dxa"/>
              <w:right w:w="108" w:type="dxa"/>
            </w:tcMar>
            <w:hideMark/>
          </w:tcPr>
          <w:p w:rsidR="009F254F" w:rsidRPr="00C04260" w:rsidRDefault="009F254F" w:rsidP="00CA4488">
            <w:pPr>
              <w:rPr>
                <w:rFonts w:eastAsia="Calibri" w:cs="Tahoma"/>
                <w:color w:val="000000"/>
                <w:szCs w:val="18"/>
              </w:rPr>
            </w:pPr>
            <w:r w:rsidRPr="00C04260">
              <w:rPr>
                <w:rFonts w:cs="Tahoma"/>
                <w:color w:val="000000"/>
                <w:szCs w:val="18"/>
              </w:rPr>
              <w:t>Visual Studio Premium con MSDN</w:t>
            </w:r>
          </w:p>
        </w:tc>
      </w:tr>
      <w:tr w:rsidR="009F254F" w:rsidRPr="00C04260" w:rsidTr="001E3F7D">
        <w:tc>
          <w:tcPr>
            <w:tcW w:w="4230" w:type="dxa"/>
            <w:tcMar>
              <w:top w:w="0" w:type="dxa"/>
              <w:left w:w="108" w:type="dxa"/>
              <w:bottom w:w="0" w:type="dxa"/>
              <w:right w:w="108" w:type="dxa"/>
            </w:tcMar>
            <w:hideMark/>
          </w:tcPr>
          <w:p w:rsidR="009F254F" w:rsidRPr="00C04260" w:rsidRDefault="009F254F" w:rsidP="00CA4488">
            <w:pPr>
              <w:rPr>
                <w:rFonts w:eastAsia="Calibri" w:cs="Tahoma"/>
                <w:szCs w:val="18"/>
              </w:rPr>
            </w:pPr>
            <w:r w:rsidRPr="00C04260">
              <w:rPr>
                <w:rFonts w:cs="Tahoma"/>
                <w:szCs w:val="18"/>
              </w:rPr>
              <w:t>Visual Studio Premium con MSDN</w:t>
            </w:r>
          </w:p>
        </w:tc>
        <w:tc>
          <w:tcPr>
            <w:tcW w:w="4230" w:type="dxa"/>
            <w:tcMar>
              <w:top w:w="0" w:type="dxa"/>
              <w:left w:w="108" w:type="dxa"/>
              <w:bottom w:w="0" w:type="dxa"/>
              <w:right w:w="108" w:type="dxa"/>
            </w:tcMar>
            <w:hideMark/>
          </w:tcPr>
          <w:p w:rsidR="009F254F" w:rsidRPr="00C04260" w:rsidRDefault="009F254F" w:rsidP="00CA4488">
            <w:pPr>
              <w:rPr>
                <w:rFonts w:eastAsia="Calibri" w:cs="Tahoma"/>
                <w:szCs w:val="18"/>
              </w:rPr>
            </w:pPr>
            <w:r w:rsidRPr="00C04260">
              <w:rPr>
                <w:rFonts w:cs="Tahoma"/>
                <w:szCs w:val="18"/>
              </w:rPr>
              <w:t>Visual Studio Ultimate con MSDN</w:t>
            </w:r>
          </w:p>
        </w:tc>
      </w:tr>
      <w:tr w:rsidR="009F254F" w:rsidRPr="00C04260" w:rsidTr="001E3F7D">
        <w:tc>
          <w:tcPr>
            <w:tcW w:w="4230" w:type="dxa"/>
            <w:tcMar>
              <w:top w:w="0" w:type="dxa"/>
              <w:left w:w="108" w:type="dxa"/>
              <w:bottom w:w="0" w:type="dxa"/>
              <w:right w:w="108" w:type="dxa"/>
            </w:tcMar>
            <w:hideMark/>
          </w:tcPr>
          <w:p w:rsidR="009F254F" w:rsidRPr="00C04260" w:rsidRDefault="009F254F" w:rsidP="00CA4488">
            <w:pPr>
              <w:rPr>
                <w:rFonts w:eastAsia="Calibri" w:cs="Tahoma"/>
                <w:szCs w:val="18"/>
              </w:rPr>
            </w:pPr>
            <w:r w:rsidRPr="00C04260">
              <w:rPr>
                <w:rFonts w:cs="Tahoma"/>
                <w:szCs w:val="18"/>
              </w:rPr>
              <w:t>Visual Studio Test Professional con MSDN</w:t>
            </w:r>
          </w:p>
        </w:tc>
        <w:tc>
          <w:tcPr>
            <w:tcW w:w="4230" w:type="dxa"/>
            <w:tcMar>
              <w:top w:w="0" w:type="dxa"/>
              <w:left w:w="108" w:type="dxa"/>
              <w:bottom w:w="0" w:type="dxa"/>
              <w:right w:w="108" w:type="dxa"/>
            </w:tcMar>
            <w:hideMark/>
          </w:tcPr>
          <w:p w:rsidR="009F254F" w:rsidRPr="00C04260" w:rsidRDefault="009F254F" w:rsidP="007E710C">
            <w:pPr>
              <w:rPr>
                <w:rFonts w:eastAsia="Calibri" w:cs="Tahoma"/>
                <w:szCs w:val="18"/>
              </w:rPr>
            </w:pPr>
            <w:r w:rsidRPr="00C04260">
              <w:rPr>
                <w:rFonts w:cs="Tahoma"/>
                <w:szCs w:val="18"/>
              </w:rPr>
              <w:t>Visual Studio Premium con MSDN</w:t>
            </w:r>
          </w:p>
        </w:tc>
      </w:tr>
      <w:tr w:rsidR="003573CD" w:rsidRPr="00C04260" w:rsidTr="001E3F7D">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Windows</w:t>
            </w:r>
            <w:r w:rsidR="00733A43" w:rsidRPr="00C04260">
              <w:rPr>
                <w:rFonts w:cs="Tahoma"/>
                <w:szCs w:val="18"/>
                <w:vertAlign w:val="superscript"/>
              </w:rPr>
              <w:t>®</w:t>
            </w:r>
            <w:r w:rsidRPr="00C04260">
              <w:rPr>
                <w:rFonts w:cs="Tahoma"/>
                <w:szCs w:val="18"/>
              </w:rPr>
              <w:t xml:space="preserve"> Server™ Standard</w:t>
            </w:r>
          </w:p>
        </w:tc>
        <w:tc>
          <w:tcPr>
            <w:tcW w:w="4230" w:type="dxa"/>
            <w:tcMar>
              <w:top w:w="0" w:type="dxa"/>
              <w:left w:w="108" w:type="dxa"/>
              <w:bottom w:w="0" w:type="dxa"/>
              <w:right w:w="108" w:type="dxa"/>
            </w:tcMar>
            <w:hideMark/>
          </w:tcPr>
          <w:p w:rsidR="003573CD" w:rsidRPr="00C04260" w:rsidRDefault="003573CD" w:rsidP="00554A35">
            <w:pPr>
              <w:rPr>
                <w:rFonts w:eastAsia="Calibri" w:cs="Tahoma"/>
                <w:szCs w:val="18"/>
              </w:rPr>
            </w:pPr>
            <w:r w:rsidRPr="00C04260">
              <w:rPr>
                <w:rFonts w:cs="Tahoma"/>
                <w:szCs w:val="18"/>
              </w:rPr>
              <w:t>Windows</w:t>
            </w:r>
            <w:r w:rsidR="00733A43" w:rsidRPr="00C04260">
              <w:rPr>
                <w:rFonts w:cs="Tahoma"/>
                <w:szCs w:val="18"/>
                <w:vertAlign w:val="superscript"/>
              </w:rPr>
              <w:t>®</w:t>
            </w:r>
            <w:r w:rsidRPr="00C04260">
              <w:rPr>
                <w:rFonts w:cs="Tahoma"/>
                <w:szCs w:val="18"/>
              </w:rPr>
              <w:t xml:space="preserve"> Server™ Datacenter</w:t>
            </w:r>
          </w:p>
        </w:tc>
      </w:tr>
    </w:tbl>
    <w:p w:rsidR="003573CD" w:rsidRPr="00C04260" w:rsidRDefault="003573CD" w:rsidP="003573CD">
      <w:pPr>
        <w:pStyle w:val="AppendixBodyText"/>
        <w:ind w:left="1710" w:hanging="1260"/>
      </w:pPr>
      <w:r w:rsidRPr="00C04260">
        <w:rPr>
          <w:rFonts w:ascii="Tahoma" w:hAnsi="Tahoma" w:cs="Tahoma"/>
          <w:b/>
          <w:i/>
          <w:sz w:val="16"/>
          <w:szCs w:val="16"/>
        </w:rPr>
        <w:t>*Nota:</w:t>
      </w:r>
      <w:r w:rsidRPr="00C04260">
        <w:rPr>
          <w:rFonts w:ascii="Tahoma" w:hAnsi="Tahoma" w:cs="Tahoma"/>
          <w:i/>
          <w:sz w:val="16"/>
          <w:szCs w:val="16"/>
        </w:rPr>
        <w:t xml:space="preserve"> La Lista de Productos para la que están disponibles las Licencias de Migración a Edición Superior está sujeta a cambios.</w:t>
      </w:r>
    </w:p>
    <w:p w:rsidR="003573CD" w:rsidRPr="00C04260" w:rsidRDefault="003573CD"/>
    <w:p w:rsidR="00023FE7" w:rsidRPr="00C04260" w:rsidRDefault="00023FE7">
      <w:pPr>
        <w:pStyle w:val="AppendixBodyText"/>
        <w:ind w:left="1710" w:hanging="1260"/>
      </w:pPr>
      <w:r w:rsidRPr="00C04260">
        <w:rPr>
          <w:rFonts w:ascii="Tahoma" w:hAnsi="Tahoma" w:cs="Tahoma"/>
          <w:b/>
          <w:i/>
        </w:rPr>
        <w:t xml:space="preserve"> </w:t>
      </w:r>
    </w:p>
    <w:p w:rsidR="00023FE7" w:rsidRPr="00C04260" w:rsidRDefault="00CA395A" w:rsidP="00341096">
      <w:pPr>
        <w:pStyle w:val="Heading1"/>
      </w:pPr>
      <w:r w:rsidRPr="00C04260">
        <w:br w:type="page"/>
      </w:r>
      <w:bookmarkStart w:id="966" w:name="_Toc317591256"/>
      <w:bookmarkStart w:id="967" w:name="_Toc336338247"/>
      <w:bookmarkStart w:id="968" w:name="_Toc357598872"/>
      <w:r w:rsidRPr="00C04260">
        <w:lastRenderedPageBreak/>
        <w:t>sección 8: SERVICIOS</w:t>
      </w:r>
      <w:bookmarkEnd w:id="966"/>
      <w:bookmarkEnd w:id="967"/>
      <w:bookmarkEnd w:id="968"/>
    </w:p>
    <w:p w:rsidR="00023FE7" w:rsidRPr="00C04260" w:rsidRDefault="00023FE7"/>
    <w:p w:rsidR="00DD7F8E" w:rsidRPr="00C04260" w:rsidRDefault="00DD7F8E" w:rsidP="00607FE8">
      <w:pPr>
        <w:jc w:val="both"/>
      </w:pPr>
      <w:r w:rsidRPr="00C04260">
        <w:rPr>
          <w:rFonts w:eastAsia="Times New Roman" w:cs="Tahoma"/>
          <w:szCs w:val="20"/>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733A43" w:rsidRPr="00C04260">
        <w:rPr>
          <w:rFonts w:eastAsia="Times New Roman" w:cs="Tahoma"/>
          <w:szCs w:val="20"/>
        </w:rPr>
        <w:t xml:space="preserve"> </w:t>
      </w:r>
      <w:r w:rsidRPr="00C04260">
        <w:rPr>
          <w:rFonts w:cs="Tahoma"/>
          <w:color w:val="000000"/>
          <w:szCs w:val="18"/>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733A43" w:rsidRPr="00C04260">
        <w:rPr>
          <w:rFonts w:cs="Tahoma"/>
          <w:color w:val="000000"/>
          <w:szCs w:val="18"/>
        </w:rPr>
        <w:t xml:space="preserve"> </w:t>
      </w:r>
      <w:r w:rsidRPr="00C04260">
        <w:rPr>
          <w:rFonts w:eastAsia="Times New Roman" w:cs="Tahoma"/>
          <w:szCs w:val="20"/>
        </w:rPr>
        <w:t>Si el Cliente no dispone de un Contrato Marco de Servicios de Microsoft, se aplicarán todos los Términos y Condiciones de los Servicios Adicionales términos siguientes.</w:t>
      </w:r>
    </w:p>
    <w:p w:rsidR="00DD7F8E" w:rsidRPr="00C04260" w:rsidRDefault="00DD7F8E" w:rsidP="00607FE8">
      <w:pPr>
        <w:jc w:val="both"/>
      </w:pPr>
    </w:p>
    <w:p w:rsidR="00DD7F8E" w:rsidRPr="00C04260" w:rsidRDefault="00DD7F8E" w:rsidP="00607FE8">
      <w:pPr>
        <w:spacing w:after="75"/>
      </w:pPr>
      <w:r w:rsidRPr="00C04260">
        <w:rPr>
          <w:rFonts w:eastAsia="Times New Roman" w:cs="Tahoma"/>
          <w:szCs w:val="20"/>
        </w:rPr>
        <w:t xml:space="preserve">En las secciones a continuación, aparece una descripción detallada de los Servicios cuyos derechos los Clientes podrán adquirir. </w:t>
      </w:r>
    </w:p>
    <w:p w:rsidR="00DD7F8E" w:rsidRPr="00C04260" w:rsidRDefault="00DD7F8E" w:rsidP="00607FE8">
      <w:pPr>
        <w:spacing w:after="75"/>
      </w:pPr>
      <w:r w:rsidRPr="00C04260">
        <w:rPr>
          <w:rFonts w:eastAsia="Times New Roman" w:cs="Tahoma"/>
          <w:szCs w:val="20"/>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rsidR="00F42FB8" w:rsidRPr="00C04260" w:rsidRDefault="00F42FB8" w:rsidP="00DD7F8E"/>
    <w:p w:rsidR="00DD7F8E" w:rsidRPr="00C04260" w:rsidRDefault="00DD7F8E" w:rsidP="00DD7F8E">
      <w:r w:rsidRPr="00C04260">
        <w:rPr>
          <w:b/>
          <w:sz w:val="24"/>
          <w:szCs w:val="24"/>
        </w:rPr>
        <w:t>Ofertas de Soporte Microsoft Premier</w:t>
      </w:r>
    </w:p>
    <w:p w:rsidR="00DB2D1E" w:rsidRPr="00C04260"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C04260" w:rsidTr="002A6416">
        <w:tc>
          <w:tcPr>
            <w:tcW w:w="3168" w:type="dxa"/>
            <w:shd w:val="clear" w:color="auto" w:fill="FABF8F"/>
            <w:vAlign w:val="center"/>
          </w:tcPr>
          <w:p w:rsidR="00DB2D1E" w:rsidRPr="00C04260" w:rsidRDefault="00DB2D1E" w:rsidP="00DE73D4">
            <w:pPr>
              <w:jc w:val="center"/>
              <w:rPr>
                <w:rFonts w:cs="Tahoma"/>
                <w:color w:val="000000"/>
                <w:szCs w:val="18"/>
              </w:rPr>
            </w:pPr>
            <w:r w:rsidRPr="00C04260">
              <w:rPr>
                <w:rFonts w:cs="Tahoma"/>
                <w:b/>
                <w:bCs/>
                <w:color w:val="000000"/>
                <w:sz w:val="20"/>
                <w:szCs w:val="18"/>
              </w:rPr>
              <w:t xml:space="preserve">Área </w:t>
            </w:r>
            <w:r w:rsidRPr="00C04260">
              <w:rPr>
                <w:rFonts w:cs="Tahoma"/>
                <w:b/>
                <w:bCs/>
                <w:color w:val="000000"/>
                <w:sz w:val="20"/>
                <w:szCs w:val="18"/>
                <w:vertAlign w:val="superscript"/>
              </w:rPr>
              <w:t>1</w:t>
            </w:r>
          </w:p>
        </w:tc>
        <w:tc>
          <w:tcPr>
            <w:tcW w:w="1580" w:type="dxa"/>
            <w:shd w:val="clear" w:color="auto" w:fill="FABF8F"/>
            <w:vAlign w:val="center"/>
          </w:tcPr>
          <w:p w:rsidR="00DB2D1E" w:rsidRPr="00C04260" w:rsidRDefault="00DB2D1E" w:rsidP="00DE73D4">
            <w:pPr>
              <w:jc w:val="center"/>
              <w:rPr>
                <w:rFonts w:cs="Tahoma"/>
                <w:color w:val="000000"/>
                <w:sz w:val="20"/>
                <w:szCs w:val="20"/>
              </w:rPr>
            </w:pPr>
            <w:r w:rsidRPr="00C04260">
              <w:rPr>
                <w:rFonts w:cs="Tahoma"/>
                <w:b/>
                <w:bCs/>
                <w:color w:val="000000"/>
                <w:sz w:val="20"/>
                <w:szCs w:val="20"/>
              </w:rPr>
              <w:t>Premier Core</w:t>
            </w:r>
          </w:p>
        </w:tc>
        <w:tc>
          <w:tcPr>
            <w:tcW w:w="1444" w:type="dxa"/>
            <w:shd w:val="clear" w:color="auto" w:fill="FABF8F"/>
          </w:tcPr>
          <w:p w:rsidR="00DB2D1E" w:rsidRPr="00C04260" w:rsidRDefault="00DB2D1E" w:rsidP="00DE73D4">
            <w:pPr>
              <w:jc w:val="center"/>
              <w:rPr>
                <w:rFonts w:cs="Tahoma"/>
                <w:b/>
                <w:bCs/>
                <w:color w:val="000000"/>
                <w:sz w:val="20"/>
                <w:szCs w:val="18"/>
              </w:rPr>
            </w:pPr>
            <w:r w:rsidRPr="00C04260">
              <w:rPr>
                <w:rFonts w:cs="Tahoma"/>
                <w:b/>
                <w:bCs/>
                <w:color w:val="000000"/>
                <w:sz w:val="20"/>
                <w:szCs w:val="18"/>
              </w:rPr>
              <w:t>Premier Foundation</w:t>
            </w:r>
          </w:p>
        </w:tc>
        <w:tc>
          <w:tcPr>
            <w:tcW w:w="1687" w:type="dxa"/>
            <w:shd w:val="clear" w:color="auto" w:fill="FABF8F"/>
            <w:vAlign w:val="center"/>
          </w:tcPr>
          <w:p w:rsidR="00DB2D1E" w:rsidRPr="00C04260" w:rsidRDefault="00DB2D1E" w:rsidP="00DE73D4">
            <w:pPr>
              <w:jc w:val="center"/>
              <w:rPr>
                <w:rFonts w:cs="Tahoma"/>
                <w:color w:val="000000"/>
                <w:szCs w:val="18"/>
              </w:rPr>
            </w:pPr>
            <w:r w:rsidRPr="00C04260">
              <w:rPr>
                <w:rFonts w:cs="Tahoma"/>
                <w:b/>
                <w:bCs/>
                <w:color w:val="000000"/>
                <w:sz w:val="20"/>
                <w:szCs w:val="18"/>
              </w:rPr>
              <w:t>Premier Standard</w:t>
            </w:r>
          </w:p>
        </w:tc>
        <w:tc>
          <w:tcPr>
            <w:tcW w:w="1589" w:type="dxa"/>
            <w:shd w:val="clear" w:color="auto" w:fill="FABF8F"/>
            <w:vAlign w:val="center"/>
          </w:tcPr>
          <w:p w:rsidR="00DB2D1E" w:rsidRPr="00C04260" w:rsidRDefault="00DB2D1E" w:rsidP="00DE73D4">
            <w:pPr>
              <w:jc w:val="center"/>
              <w:rPr>
                <w:rFonts w:cs="Tahoma"/>
                <w:color w:val="000000"/>
                <w:szCs w:val="18"/>
              </w:rPr>
            </w:pPr>
            <w:r w:rsidRPr="00C04260">
              <w:rPr>
                <w:rFonts w:cs="Tahoma"/>
                <w:b/>
                <w:bCs/>
                <w:color w:val="000000"/>
                <w:sz w:val="20"/>
                <w:szCs w:val="18"/>
              </w:rPr>
              <w:t>Premier Plus</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Administración de Cuentas de Soporte</w:t>
            </w:r>
          </w:p>
        </w:tc>
        <w:tc>
          <w:tcPr>
            <w:tcW w:w="1580"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444"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Generación de Perfiles e Informes sobre Cuentas</w:t>
            </w:r>
          </w:p>
        </w:tc>
        <w:tc>
          <w:tcPr>
            <w:tcW w:w="1580" w:type="dxa"/>
            <w:vAlign w:val="center"/>
          </w:tcPr>
          <w:p w:rsidR="00DB2D1E" w:rsidRPr="00C04260" w:rsidRDefault="00DB2D1E" w:rsidP="00DE73D4">
            <w:pPr>
              <w:jc w:val="center"/>
              <w:rPr>
                <w:rFonts w:cs="Tahoma"/>
                <w:color w:val="000000"/>
                <w:szCs w:val="18"/>
              </w:rPr>
            </w:pPr>
            <w:r w:rsidRPr="00C04260">
              <w:rPr>
                <w:rFonts w:cs="Tahoma"/>
                <w:color w:val="000000"/>
                <w:szCs w:val="18"/>
              </w:rPr>
              <w:t>mensual</w:t>
            </w:r>
          </w:p>
        </w:tc>
        <w:tc>
          <w:tcPr>
            <w:tcW w:w="1444" w:type="dxa"/>
            <w:vAlign w:val="center"/>
          </w:tcPr>
          <w:p w:rsidR="00DB2D1E" w:rsidRPr="00C04260" w:rsidRDefault="00DB2D1E" w:rsidP="00DE73D4">
            <w:pPr>
              <w:jc w:val="center"/>
              <w:rPr>
                <w:rFonts w:cs="Tahoma"/>
                <w:color w:val="000000"/>
                <w:szCs w:val="18"/>
              </w:rPr>
            </w:pPr>
            <w:r w:rsidRPr="00C04260">
              <w:rPr>
                <w:rFonts w:cs="Tahoma"/>
                <w:color w:val="000000"/>
                <w:szCs w:val="18"/>
              </w:rPr>
              <w:t>mensual</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mensual</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mensual</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Servicio de Soporte (horas asignadas anualmente)</w:t>
            </w:r>
          </w:p>
        </w:tc>
        <w:tc>
          <w:tcPr>
            <w:tcW w:w="1580" w:type="dxa"/>
            <w:vAlign w:val="center"/>
          </w:tcPr>
          <w:p w:rsidR="00DB2D1E" w:rsidRPr="00C04260" w:rsidRDefault="00DB2D1E" w:rsidP="00DE73D4">
            <w:pPr>
              <w:jc w:val="center"/>
              <w:rPr>
                <w:rFonts w:cs="Tahoma"/>
                <w:color w:val="000000"/>
                <w:szCs w:val="18"/>
              </w:rPr>
            </w:pPr>
            <w:r w:rsidRPr="00C04260">
              <w:rPr>
                <w:rFonts w:cs="Tahoma"/>
                <w:color w:val="000000"/>
                <w:szCs w:val="18"/>
              </w:rPr>
              <w:t>Hasta 10 horas</w:t>
            </w:r>
          </w:p>
        </w:tc>
        <w:tc>
          <w:tcPr>
            <w:tcW w:w="1444" w:type="dxa"/>
          </w:tcPr>
          <w:p w:rsidR="00DB2D1E" w:rsidRPr="00C04260" w:rsidRDefault="00DB2D1E" w:rsidP="00DE73D4">
            <w:pPr>
              <w:jc w:val="center"/>
              <w:rPr>
                <w:rFonts w:cs="Tahoma"/>
                <w:color w:val="000000"/>
                <w:szCs w:val="18"/>
              </w:rPr>
            </w:pPr>
            <w:r w:rsidRPr="00C04260">
              <w:rPr>
                <w:rFonts w:cs="Tahoma"/>
                <w:color w:val="000000"/>
                <w:szCs w:val="18"/>
              </w:rPr>
              <w:t>Hasta 10 horas</w:t>
            </w:r>
            <w:r w:rsidRPr="00C04260">
              <w:rPr>
                <w:rFonts w:cs="Tahoma"/>
                <w:color w:val="000000"/>
                <w:szCs w:val="18"/>
              </w:rPr>
              <w:br/>
              <w:t>+ 1 Comprobación de mantenimiento</w:t>
            </w:r>
            <w:r w:rsidRPr="00C04260">
              <w:rPr>
                <w:rFonts w:cs="Tahoma"/>
                <w:color w:val="000000"/>
                <w:szCs w:val="18"/>
              </w:rPr>
              <w:br/>
              <w:t>+ 1 Taller</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Hasta 120 horas</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Hasta 160 horas</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Soporte Técnico para la Resolución de Problemas (PRS) (asignado anualmente)</w:t>
            </w:r>
          </w:p>
        </w:tc>
        <w:tc>
          <w:tcPr>
            <w:tcW w:w="1580" w:type="dxa"/>
            <w:vAlign w:val="center"/>
          </w:tcPr>
          <w:p w:rsidR="00DB2D1E" w:rsidRPr="00C04260" w:rsidRDefault="00DB2D1E" w:rsidP="00DE73D4">
            <w:pPr>
              <w:jc w:val="center"/>
              <w:rPr>
                <w:rFonts w:cs="Tahoma"/>
                <w:color w:val="000000"/>
                <w:szCs w:val="18"/>
              </w:rPr>
            </w:pPr>
            <w:r w:rsidRPr="00C04260">
              <w:rPr>
                <w:rFonts w:cs="Tahoma"/>
                <w:color w:val="000000"/>
                <w:szCs w:val="18"/>
              </w:rPr>
              <w:t>Hasta 40 horas</w:t>
            </w:r>
          </w:p>
        </w:tc>
        <w:tc>
          <w:tcPr>
            <w:tcW w:w="1444" w:type="dxa"/>
          </w:tcPr>
          <w:p w:rsidR="00DB2D1E" w:rsidRPr="00C04260" w:rsidRDefault="00DB2D1E" w:rsidP="00DE73D4">
            <w:pPr>
              <w:spacing w:before="120"/>
              <w:jc w:val="center"/>
              <w:rPr>
                <w:rFonts w:cs="Tahoma"/>
                <w:color w:val="000000"/>
                <w:szCs w:val="18"/>
              </w:rPr>
            </w:pPr>
            <w:r w:rsidRPr="00C04260">
              <w:rPr>
                <w:rFonts w:cs="Tahoma"/>
                <w:color w:val="000000"/>
                <w:szCs w:val="18"/>
              </w:rPr>
              <w:t>Hasta 30 horas</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Hasta 80 horas</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Hasta 140 horas</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Administración de Remisión a una Instancia Superior de Situaciones Críticas 24x7 (Nivel de gravedad 1)</w:t>
            </w:r>
          </w:p>
        </w:tc>
        <w:tc>
          <w:tcPr>
            <w:tcW w:w="1580"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444"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Rápido Soporte in Situ</w:t>
            </w:r>
          </w:p>
        </w:tc>
        <w:tc>
          <w:tcPr>
            <w:tcW w:w="1580"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444"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Servicios de Información Proactiva</w:t>
            </w:r>
          </w:p>
        </w:tc>
        <w:tc>
          <w:tcPr>
            <w:tcW w:w="1580"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444"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Microsoft Premier Online</w:t>
            </w:r>
          </w:p>
        </w:tc>
        <w:tc>
          <w:tcPr>
            <w:tcW w:w="1580"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444" w:type="dxa"/>
            <w:vAlign w:val="center"/>
          </w:tcPr>
          <w:p w:rsidR="00DB2D1E" w:rsidRPr="00C04260" w:rsidRDefault="00DB2D1E" w:rsidP="00DE73D4">
            <w:pPr>
              <w:jc w:val="center"/>
              <w:rPr>
                <w:rFonts w:cs="Tahoma"/>
                <w:color w:val="000000"/>
                <w:szCs w:val="18"/>
              </w:rPr>
            </w:pPr>
            <w:r w:rsidRPr="00C04260">
              <w:rPr>
                <w:rFonts w:ascii="MS UI Gothic" w:eastAsia="MS UI Gothic" w:hAnsi="MS UI Gothic" w:cs="MS UI Gothic"/>
                <w:color w:val="000000"/>
                <w:szCs w:val="18"/>
              </w:rPr>
              <w:t>✓</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w:t>
            </w:r>
          </w:p>
        </w:tc>
      </w:tr>
      <w:tr w:rsidR="00DB2D1E" w:rsidRPr="00C04260" w:rsidTr="002A6416">
        <w:tc>
          <w:tcPr>
            <w:tcW w:w="3168" w:type="dxa"/>
            <w:vAlign w:val="center"/>
          </w:tcPr>
          <w:p w:rsidR="00DB2D1E" w:rsidRPr="00C04260" w:rsidRDefault="00DB2D1E" w:rsidP="00DE73D4">
            <w:pPr>
              <w:rPr>
                <w:rFonts w:cs="Tahoma"/>
                <w:color w:val="000000"/>
                <w:szCs w:val="18"/>
              </w:rPr>
            </w:pPr>
            <w:r w:rsidRPr="00C04260">
              <w:rPr>
                <w:rFonts w:cs="Tahoma"/>
                <w:color w:val="000000"/>
                <w:szCs w:val="18"/>
              </w:rPr>
              <w:t xml:space="preserve">Horas de Complemento </w:t>
            </w:r>
          </w:p>
        </w:tc>
        <w:tc>
          <w:tcPr>
            <w:tcW w:w="1580" w:type="dxa"/>
            <w:vAlign w:val="center"/>
          </w:tcPr>
          <w:p w:rsidR="00DB2D1E" w:rsidRPr="00C04260" w:rsidRDefault="00DB2D1E" w:rsidP="00DE73D4">
            <w:pPr>
              <w:jc w:val="center"/>
              <w:rPr>
                <w:rFonts w:cs="Tahoma"/>
                <w:color w:val="000000"/>
                <w:szCs w:val="18"/>
              </w:rPr>
            </w:pPr>
            <w:r w:rsidRPr="00C04260">
              <w:rPr>
                <w:rFonts w:cs="Tahoma"/>
                <w:color w:val="000000"/>
                <w:szCs w:val="18"/>
              </w:rPr>
              <w:t>Paquetes de 20</w:t>
            </w:r>
          </w:p>
        </w:tc>
        <w:tc>
          <w:tcPr>
            <w:tcW w:w="1444" w:type="dxa"/>
            <w:vAlign w:val="center"/>
          </w:tcPr>
          <w:p w:rsidR="00DB2D1E" w:rsidRPr="00C04260" w:rsidRDefault="00DB2D1E" w:rsidP="00DE73D4">
            <w:pPr>
              <w:jc w:val="center"/>
              <w:rPr>
                <w:rFonts w:cs="Tahoma"/>
                <w:color w:val="000000"/>
                <w:szCs w:val="18"/>
              </w:rPr>
            </w:pPr>
            <w:r w:rsidRPr="00C04260">
              <w:rPr>
                <w:rFonts w:cs="Tahoma"/>
                <w:color w:val="000000"/>
                <w:szCs w:val="18"/>
              </w:rPr>
              <w:t>Paquetes de 20</w:t>
            </w:r>
          </w:p>
        </w:tc>
        <w:tc>
          <w:tcPr>
            <w:tcW w:w="1687" w:type="dxa"/>
            <w:vAlign w:val="center"/>
          </w:tcPr>
          <w:p w:rsidR="00DB2D1E" w:rsidRPr="00C04260" w:rsidRDefault="00DB2D1E" w:rsidP="00DE73D4">
            <w:pPr>
              <w:jc w:val="center"/>
              <w:rPr>
                <w:rFonts w:cs="Tahoma"/>
                <w:color w:val="000000"/>
                <w:szCs w:val="18"/>
              </w:rPr>
            </w:pPr>
            <w:r w:rsidRPr="00C04260">
              <w:rPr>
                <w:rFonts w:cs="Tahoma"/>
                <w:color w:val="000000"/>
                <w:szCs w:val="18"/>
              </w:rPr>
              <w:t>Paquetes de 20</w:t>
            </w:r>
          </w:p>
        </w:tc>
        <w:tc>
          <w:tcPr>
            <w:tcW w:w="1589" w:type="dxa"/>
            <w:vAlign w:val="center"/>
          </w:tcPr>
          <w:p w:rsidR="00DB2D1E" w:rsidRPr="00C04260" w:rsidRDefault="00DB2D1E" w:rsidP="00DE73D4">
            <w:pPr>
              <w:jc w:val="center"/>
              <w:rPr>
                <w:rFonts w:cs="Tahoma"/>
                <w:color w:val="000000"/>
                <w:szCs w:val="18"/>
              </w:rPr>
            </w:pPr>
            <w:r w:rsidRPr="00C04260">
              <w:rPr>
                <w:rFonts w:cs="Tahoma"/>
                <w:color w:val="000000"/>
                <w:szCs w:val="18"/>
              </w:rPr>
              <w:t>Paquetes de 20</w:t>
            </w:r>
          </w:p>
        </w:tc>
      </w:tr>
    </w:tbl>
    <w:p w:rsidR="00DB2D1E" w:rsidRPr="00C04260" w:rsidRDefault="00DB2D1E" w:rsidP="00DB2D1E">
      <w:pPr>
        <w:pStyle w:val="tableclose"/>
        <w:tabs>
          <w:tab w:val="left" w:pos="810"/>
        </w:tabs>
        <w:ind w:left="810" w:hanging="720"/>
      </w:pPr>
      <w:r w:rsidRPr="00C04260">
        <w:rPr>
          <w:rFonts w:ascii="Tahoma" w:hAnsi="Tahoma" w:cs="Tahoma"/>
          <w:i/>
          <w:color w:val="000000"/>
          <w:sz w:val="16"/>
          <w:szCs w:val="16"/>
          <w:vertAlign w:val="superscript"/>
        </w:rPr>
        <w:t xml:space="preserve"> 1</w:t>
      </w:r>
      <w:r w:rsidRPr="00C04260">
        <w:rPr>
          <w:rFonts w:ascii="Tahoma" w:hAnsi="Tahoma" w:cs="Tahoma"/>
          <w:i/>
          <w:color w:val="000000"/>
          <w:sz w:val="16"/>
          <w:szCs w:val="16"/>
        </w:rPr>
        <w:t xml:space="preserve"> El Horario Laboral se define localmente.</w:t>
      </w:r>
    </w:p>
    <w:p w:rsidR="00DB2D1E" w:rsidRPr="00C04260" w:rsidRDefault="00DB2D1E" w:rsidP="00F42FB8">
      <w:pPr>
        <w:pStyle w:val="BodyText2"/>
        <w:spacing w:after="0" w:line="240" w:lineRule="auto"/>
      </w:pPr>
    </w:p>
    <w:p w:rsidR="00DB2D1E" w:rsidRPr="00C04260" w:rsidRDefault="00DB2D1E" w:rsidP="00CA52FE">
      <w:pPr>
        <w:pStyle w:val="BodyText2"/>
        <w:spacing w:after="0" w:line="240" w:lineRule="auto"/>
      </w:pPr>
      <w:r w:rsidRPr="00C04260">
        <w:rPr>
          <w:rFonts w:ascii="Tahoma" w:hAnsi="Tahoma" w:cs="Tahoma"/>
          <w:b/>
          <w:bCs/>
          <w:color w:val="000000"/>
          <w:sz w:val="18"/>
          <w:szCs w:val="18"/>
        </w:rPr>
        <w:t>Gestión de Cuentas de Soporte</w:t>
      </w:r>
      <w:r w:rsidRPr="00C04260">
        <w:rPr>
          <w:rFonts w:ascii="Tahoma" w:hAnsi="Tahoma" w:cs="Tahoma"/>
          <w:color w:val="000000"/>
          <w:sz w:val="18"/>
          <w:szCs w:val="18"/>
        </w:rPr>
        <w:t xml:space="preserve"> ayuda a crear y mantener relaciones con el personal de administración y prestación de servicios del Cliente y ayuda a los Clientes a organizar cada elemento del plan de servicios del Cliente con el propósito de cumplir con los requisitos del negocio. </w:t>
      </w:r>
    </w:p>
    <w:p w:rsidR="00CA52FE" w:rsidRPr="00C04260" w:rsidRDefault="00CA52FE" w:rsidP="00CA52FE">
      <w:pPr>
        <w:pStyle w:val="BodyText2"/>
        <w:spacing w:after="0" w:line="240" w:lineRule="auto"/>
      </w:pPr>
    </w:p>
    <w:p w:rsidR="00DB2D1E" w:rsidRPr="00C04260" w:rsidRDefault="00DB2D1E" w:rsidP="00CA52FE">
      <w:pPr>
        <w:jc w:val="both"/>
      </w:pPr>
      <w:r w:rsidRPr="00C04260">
        <w:rPr>
          <w:rFonts w:cs="Tahoma"/>
          <w:b/>
          <w:bCs/>
          <w:color w:val="000000"/>
          <w:szCs w:val="18"/>
        </w:rPr>
        <w:t xml:space="preserve">Servicio de Soporte </w:t>
      </w:r>
      <w:r w:rsidRPr="00C04260">
        <w:rPr>
          <w:rFonts w:cs="Tahoma"/>
          <w:color w:val="000000"/>
          <w:szCs w:val="18"/>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C04260" w:rsidRDefault="00CA52FE" w:rsidP="00CA52FE">
      <w:pPr>
        <w:jc w:val="both"/>
      </w:pPr>
    </w:p>
    <w:p w:rsidR="00676723" w:rsidRPr="00C04260" w:rsidRDefault="00DB2D1E" w:rsidP="00CA52FE">
      <w:r w:rsidRPr="00C04260">
        <w:rPr>
          <w:rFonts w:cs="Tahoma"/>
          <w:b/>
          <w:bCs/>
          <w:color w:val="000000"/>
          <w:szCs w:val="18"/>
        </w:rPr>
        <w:t xml:space="preserve">Soporte Técnico para la Resolución de Problemas </w:t>
      </w:r>
      <w:r w:rsidRPr="00C04260">
        <w:rPr>
          <w:rFonts w:cs="Tahoma"/>
          <w:color w:val="000000"/>
          <w:szCs w:val="18"/>
        </w:rPr>
        <w:t>proporciona asistencia para los problemas con síntomas específicos que surjan al utilizar los productos Microsoft, siempre que exista una creencia razonable de que el problema es causado por dichos productos.</w:t>
      </w:r>
    </w:p>
    <w:p w:rsidR="00676723" w:rsidRPr="00C04260" w:rsidRDefault="00676723">
      <w:r w:rsidRPr="00C04260">
        <w:rPr>
          <w:rFonts w:cs="Tahoma"/>
          <w:color w:val="000000"/>
          <w:szCs w:val="18"/>
        </w:rPr>
        <w:br w:type="page"/>
      </w:r>
    </w:p>
    <w:p w:rsidR="00DB2D1E" w:rsidRPr="00C04260" w:rsidRDefault="00DB2D1E" w:rsidP="00CA52FE"/>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C04260"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C04260" w:rsidRDefault="001C1727" w:rsidP="00DE73D4">
            <w:pPr>
              <w:pStyle w:val="tableclose"/>
              <w:spacing w:line="276" w:lineRule="auto"/>
              <w:rPr>
                <w:rFonts w:ascii="Tahoma" w:hAnsi="Tahoma" w:cs="Tahoma"/>
                <w:b/>
                <w:color w:val="000000"/>
              </w:rPr>
            </w:pPr>
            <w:r w:rsidRPr="00C04260">
              <w:rPr>
                <w:rFonts w:cs="Tahoma"/>
                <w:color w:val="000000"/>
                <w:sz w:val="6"/>
              </w:rPr>
              <w:br w:type="page"/>
            </w:r>
            <w:r w:rsidRPr="00C04260">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b/>
                <w:color w:val="000000"/>
              </w:rPr>
            </w:pPr>
            <w:r w:rsidRPr="00C04260">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b/>
                <w:color w:val="000000"/>
              </w:rPr>
            </w:pPr>
            <w:r w:rsidRPr="00C04260">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b/>
                <w:color w:val="000000"/>
              </w:rPr>
            </w:pPr>
            <w:r w:rsidRPr="00C04260">
              <w:rPr>
                <w:rFonts w:ascii="Tahoma" w:hAnsi="Tahoma" w:cs="Tahoma"/>
                <w:b/>
                <w:color w:val="000000"/>
              </w:rPr>
              <w:t>Respuesta esperada del Cliente</w:t>
            </w:r>
          </w:p>
        </w:tc>
      </w:tr>
      <w:tr w:rsidR="00DB2D1E" w:rsidRPr="00C0426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color w:val="000000"/>
                <w:sz w:val="18"/>
                <w:szCs w:val="18"/>
              </w:rPr>
            </w:pPr>
            <w:r w:rsidRPr="00C04260">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 xml:space="preserve">Impacto grave para el negocio: </w:t>
            </w:r>
          </w:p>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Pérdida absoluta de un proceso de negocio fundamental (crítico) sin que se pueda continuar el trabajo dentro de lo razonable</w:t>
            </w:r>
          </w:p>
          <w:p w:rsidR="00DB2D1E" w:rsidRPr="00C04260" w:rsidRDefault="00DB2D1E" w:rsidP="00B83AC5">
            <w:pPr>
              <w:pStyle w:val="ListBullet3"/>
              <w:numPr>
                <w:ilvl w:val="0"/>
                <w:numId w:val="59"/>
              </w:numPr>
              <w:spacing w:line="276" w:lineRule="auto"/>
              <w:rPr>
                <w:rFonts w:ascii="Tahoma" w:hAnsi="Tahoma" w:cs="Tahoma"/>
                <w:color w:val="000000"/>
                <w:sz w:val="18"/>
                <w:szCs w:val="18"/>
              </w:rPr>
            </w:pPr>
            <w:r w:rsidRPr="00C04260">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0"/>
              </w:numPr>
              <w:spacing w:line="276" w:lineRule="auto"/>
            </w:pPr>
            <w:r w:rsidRPr="00C04260">
              <w:t xml:space="preserve">Respuesta a la </w:t>
            </w:r>
            <w:r w:rsidRPr="00C04260">
              <w:rPr>
                <w:rFonts w:ascii="Tahoma" w:hAnsi="Tahoma" w:cs="Tahoma"/>
                <w:color w:val="000000"/>
                <w:sz w:val="18"/>
                <w:szCs w:val="18"/>
              </w:rPr>
              <w:t>primera</w:t>
            </w:r>
            <w:r w:rsidRPr="00C04260">
              <w:rPr>
                <w:rFonts w:ascii="Tahoma" w:hAnsi="Tahoma" w:cs="Tahoma"/>
                <w:color w:val="000000"/>
                <w:sz w:val="18"/>
                <w:szCs w:val="18"/>
                <w:vertAlign w:val="superscript"/>
              </w:rPr>
              <w:t xml:space="preserve"> </w:t>
            </w:r>
            <w:r w:rsidRPr="00C04260">
              <w:rPr>
                <w:rFonts w:ascii="Tahoma" w:hAnsi="Tahoma" w:cs="Tahoma"/>
                <w:color w:val="000000"/>
                <w:sz w:val="18"/>
                <w:szCs w:val="18"/>
              </w:rPr>
              <w:t>llamada en 1 hora o menos</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Nuestros Recursos acudirán a las instalaciones del Cliente lo antes posible.</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Esfuerzo continuo durante horario 24x7</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Rápida remisión a una instancia superior dentro de</w:t>
            </w:r>
            <w:r w:rsidR="00495C16">
              <w:rPr>
                <w:rFonts w:ascii="Tahoma" w:hAnsi="Tahoma" w:cs="Tahoma"/>
                <w:color w:val="000000"/>
                <w:sz w:val="18"/>
                <w:szCs w:val="18"/>
              </w:rPr>
              <w:t> </w:t>
            </w:r>
            <w:r w:rsidRPr="00C04260">
              <w:rPr>
                <w:rFonts w:ascii="Tahoma" w:hAnsi="Tahoma" w:cs="Tahoma"/>
                <w:color w:val="000000"/>
                <w:sz w:val="18"/>
                <w:szCs w:val="18"/>
              </w:rPr>
              <w:t>Microsoft a equipos de</w:t>
            </w:r>
            <w:r w:rsidR="00495C16">
              <w:rPr>
                <w:rFonts w:ascii="Tahoma" w:hAnsi="Tahoma" w:cs="Tahoma"/>
                <w:color w:val="000000"/>
                <w:sz w:val="18"/>
                <w:szCs w:val="18"/>
              </w:rPr>
              <w:t> </w:t>
            </w:r>
            <w:r w:rsidRPr="00C04260">
              <w:rPr>
                <w:rFonts w:ascii="Tahoma" w:hAnsi="Tahoma" w:cs="Tahoma"/>
                <w:color w:val="000000"/>
                <w:sz w:val="18"/>
                <w:szCs w:val="18"/>
              </w:rPr>
              <w:t>productos</w:t>
            </w:r>
          </w:p>
          <w:p w:rsidR="00DB2D1E" w:rsidRPr="00C04260" w:rsidRDefault="00DB2D1E" w:rsidP="00B83AC5">
            <w:pPr>
              <w:pStyle w:val="ListBullet3"/>
              <w:numPr>
                <w:ilvl w:val="0"/>
                <w:numId w:val="60"/>
              </w:numPr>
              <w:spacing w:line="276" w:lineRule="auto"/>
              <w:rPr>
                <w:rFonts w:ascii="Tahoma" w:hAnsi="Tahoma" w:cs="Tahoma"/>
                <w:color w:val="000000"/>
                <w:sz w:val="18"/>
                <w:szCs w:val="18"/>
              </w:rPr>
            </w:pPr>
            <w:r w:rsidRPr="00C04260">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1"/>
              </w:numPr>
              <w:spacing w:line="276" w:lineRule="auto"/>
            </w:pPr>
            <w:r w:rsidRPr="00C04260">
              <w:rPr>
                <w:rFonts w:ascii="Tahoma" w:hAnsi="Tahoma" w:cs="Tahoma"/>
                <w:color w:val="000000"/>
                <w:sz w:val="18"/>
                <w:szCs w:val="18"/>
              </w:rPr>
              <w:t xml:space="preserve">Notificación de Ejecutivos senior del Cliente </w:t>
            </w:r>
          </w:p>
          <w:p w:rsidR="00DB2D1E" w:rsidRPr="00C04260" w:rsidRDefault="00DB2D1E" w:rsidP="00B83AC5">
            <w:pPr>
              <w:pStyle w:val="ListBullet3"/>
              <w:numPr>
                <w:ilvl w:val="0"/>
                <w:numId w:val="61"/>
              </w:numPr>
              <w:spacing w:line="276" w:lineRule="auto"/>
            </w:pPr>
            <w:r w:rsidRPr="00C04260">
              <w:rPr>
                <w:rFonts w:ascii="Tahoma" w:hAnsi="Tahoma" w:cs="Tahoma"/>
                <w:color w:val="000000"/>
                <w:sz w:val="18"/>
                <w:szCs w:val="18"/>
              </w:rPr>
              <w:t>Asignación de los recursos adecuados para mantener un esfuerzo continuo durante horario 24x7</w:t>
            </w:r>
            <w:r w:rsidRPr="00C04260">
              <w:rPr>
                <w:rFonts w:ascii="Tahoma" w:hAnsi="Tahoma" w:cs="Tahoma"/>
                <w:color w:val="000000"/>
                <w:sz w:val="18"/>
                <w:szCs w:val="18"/>
                <w:vertAlign w:val="superscript"/>
              </w:rPr>
              <w:t>2</w:t>
            </w:r>
          </w:p>
          <w:p w:rsidR="00DB2D1E" w:rsidRPr="00C04260" w:rsidRDefault="00DB2D1E" w:rsidP="00B83AC5">
            <w:pPr>
              <w:pStyle w:val="ListBullet3"/>
              <w:numPr>
                <w:ilvl w:val="0"/>
                <w:numId w:val="61"/>
              </w:numPr>
              <w:spacing w:line="276" w:lineRule="auto"/>
              <w:rPr>
                <w:rFonts w:ascii="Tahoma" w:hAnsi="Tahoma" w:cs="Tahoma"/>
                <w:color w:val="000000"/>
                <w:sz w:val="18"/>
                <w:szCs w:val="18"/>
              </w:rPr>
            </w:pPr>
            <w:r w:rsidRPr="00C04260">
              <w:rPr>
                <w:rFonts w:ascii="Tahoma" w:hAnsi="Tahoma" w:cs="Tahoma"/>
                <w:color w:val="000000"/>
                <w:sz w:val="18"/>
                <w:szCs w:val="18"/>
              </w:rPr>
              <w:t>Acceso y respuesta rápidos de la autoridad de control de cambios</w:t>
            </w:r>
          </w:p>
        </w:tc>
      </w:tr>
      <w:tr w:rsidR="00DB2D1E" w:rsidRPr="00C0426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color w:val="000000"/>
                <w:sz w:val="18"/>
                <w:szCs w:val="18"/>
              </w:rPr>
            </w:pPr>
            <w:r w:rsidRPr="00C04260">
              <w:rPr>
                <w:rFonts w:ascii="Tahoma" w:hAnsi="Tahoma" w:cs="Tahoma"/>
                <w:color w:val="000000"/>
                <w:sz w:val="18"/>
                <w:szCs w:val="18"/>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 xml:space="preserve">Impacto crítico para el negocio: </w:t>
            </w:r>
          </w:p>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Pérdida o degradación importante de servicios</w:t>
            </w:r>
          </w:p>
          <w:p w:rsidR="00DB2D1E" w:rsidRPr="00C04260" w:rsidRDefault="00DB2D1E" w:rsidP="00B83AC5">
            <w:pPr>
              <w:pStyle w:val="ListBullet3"/>
              <w:numPr>
                <w:ilvl w:val="0"/>
                <w:numId w:val="59"/>
              </w:numPr>
              <w:spacing w:line="276" w:lineRule="auto"/>
              <w:rPr>
                <w:rFonts w:ascii="Tahoma" w:hAnsi="Tahoma" w:cs="Tahoma"/>
                <w:color w:val="000000"/>
                <w:sz w:val="18"/>
                <w:szCs w:val="18"/>
              </w:rPr>
            </w:pPr>
            <w:r w:rsidRPr="00C04260">
              <w:rPr>
                <w:rFonts w:ascii="Tahoma" w:hAnsi="Tahoma" w:cs="Tahoma"/>
                <w:color w:val="000000"/>
                <w:sz w:val="18"/>
                <w:szCs w:val="18"/>
              </w:rPr>
              <w:t>Necesita atención en 1</w:t>
            </w:r>
            <w:r w:rsidR="00F842D4">
              <w:rPr>
                <w:rFonts w:ascii="Tahoma" w:hAnsi="Tahoma" w:cs="Tahoma"/>
                <w:color w:val="000000"/>
                <w:sz w:val="18"/>
                <w:szCs w:val="18"/>
              </w:rPr>
              <w:t> </w:t>
            </w:r>
            <w:r w:rsidRPr="00C04260">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0"/>
              </w:numPr>
              <w:spacing w:line="276" w:lineRule="auto"/>
            </w:pPr>
            <w:r w:rsidRPr="00C04260">
              <w:t xml:space="preserve">Respuesta a la </w:t>
            </w:r>
            <w:r w:rsidRPr="00C04260">
              <w:rPr>
                <w:rFonts w:ascii="Tahoma" w:hAnsi="Tahoma" w:cs="Tahoma"/>
                <w:color w:val="000000"/>
                <w:sz w:val="18"/>
                <w:szCs w:val="18"/>
              </w:rPr>
              <w:t>primera</w:t>
            </w:r>
            <w:r w:rsidRPr="00C04260">
              <w:rPr>
                <w:rFonts w:ascii="Tahoma" w:hAnsi="Tahoma" w:cs="Tahoma"/>
                <w:color w:val="000000"/>
                <w:sz w:val="18"/>
                <w:szCs w:val="18"/>
                <w:vertAlign w:val="superscript"/>
              </w:rPr>
              <w:t xml:space="preserve"> </w:t>
            </w:r>
            <w:r w:rsidRPr="00C04260">
              <w:rPr>
                <w:rFonts w:ascii="Tahoma" w:hAnsi="Tahoma" w:cs="Tahoma"/>
                <w:color w:val="000000"/>
                <w:sz w:val="18"/>
                <w:szCs w:val="18"/>
              </w:rPr>
              <w:t>llamada en 1 hora o menos</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Nuestros recursos acudirán a las instalaciones del Cliente según lo solicitado.</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Esfuerzo continuo durante horario 24x7</w:t>
            </w:r>
          </w:p>
          <w:p w:rsidR="00DB2D1E" w:rsidRPr="00C04260" w:rsidRDefault="00DB2D1E" w:rsidP="00B83AC5">
            <w:pPr>
              <w:pStyle w:val="ListBullet3"/>
              <w:numPr>
                <w:ilvl w:val="0"/>
                <w:numId w:val="60"/>
              </w:numPr>
              <w:spacing w:line="276" w:lineRule="auto"/>
              <w:rPr>
                <w:rFonts w:ascii="Tahoma" w:hAnsi="Tahoma" w:cs="Tahoma"/>
                <w:color w:val="000000"/>
                <w:sz w:val="18"/>
                <w:szCs w:val="18"/>
              </w:rPr>
            </w:pPr>
            <w:r w:rsidRPr="00C04260">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1"/>
              </w:numPr>
              <w:spacing w:line="276" w:lineRule="auto"/>
            </w:pPr>
            <w:r w:rsidRPr="00C04260">
              <w:rPr>
                <w:rFonts w:ascii="Tahoma" w:hAnsi="Tahoma" w:cs="Tahoma"/>
                <w:color w:val="000000"/>
                <w:sz w:val="18"/>
                <w:szCs w:val="18"/>
              </w:rPr>
              <w:t>Asignación de los recursos adecuados para mantener un esfuerzo continuo durante horario 24x7</w:t>
            </w:r>
            <w:r w:rsidRPr="00C04260">
              <w:rPr>
                <w:rFonts w:ascii="Tahoma" w:hAnsi="Tahoma" w:cs="Tahoma"/>
                <w:color w:val="000000"/>
                <w:sz w:val="18"/>
                <w:szCs w:val="18"/>
                <w:vertAlign w:val="superscript"/>
              </w:rPr>
              <w:t>2</w:t>
            </w:r>
          </w:p>
          <w:p w:rsidR="00DB2D1E" w:rsidRPr="00C04260" w:rsidRDefault="00DB2D1E" w:rsidP="00B83AC5">
            <w:pPr>
              <w:pStyle w:val="ListBullet3"/>
              <w:numPr>
                <w:ilvl w:val="0"/>
                <w:numId w:val="61"/>
              </w:numPr>
              <w:spacing w:line="276" w:lineRule="auto"/>
            </w:pPr>
            <w:r w:rsidRPr="00C04260">
              <w:rPr>
                <w:rFonts w:ascii="Tahoma" w:hAnsi="Tahoma" w:cs="Tahoma"/>
                <w:color w:val="000000"/>
                <w:sz w:val="18"/>
                <w:szCs w:val="18"/>
              </w:rPr>
              <w:t>Acceso y respuesta rápidos de la autoridad de control de cambios</w:t>
            </w:r>
          </w:p>
          <w:p w:rsidR="00DB2D1E" w:rsidRPr="00C04260" w:rsidRDefault="00DB2D1E" w:rsidP="00B83AC5">
            <w:pPr>
              <w:pStyle w:val="ListBullet3"/>
              <w:numPr>
                <w:ilvl w:val="0"/>
                <w:numId w:val="61"/>
              </w:numPr>
              <w:spacing w:line="276" w:lineRule="auto"/>
              <w:rPr>
                <w:rFonts w:ascii="Tahoma" w:hAnsi="Tahoma" w:cs="Tahoma"/>
                <w:color w:val="000000"/>
                <w:sz w:val="18"/>
                <w:szCs w:val="18"/>
              </w:rPr>
            </w:pPr>
            <w:r w:rsidRPr="00C04260">
              <w:rPr>
                <w:rFonts w:ascii="Tahoma" w:hAnsi="Tahoma" w:cs="Tahoma"/>
                <w:color w:val="000000"/>
                <w:sz w:val="18"/>
                <w:szCs w:val="18"/>
              </w:rPr>
              <w:t>Notificación de la administración</w:t>
            </w:r>
          </w:p>
        </w:tc>
      </w:tr>
      <w:tr w:rsidR="00DB2D1E" w:rsidRPr="00C0426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color w:val="000000"/>
                <w:sz w:val="18"/>
                <w:szCs w:val="18"/>
              </w:rPr>
            </w:pPr>
            <w:r w:rsidRPr="00C04260">
              <w:rPr>
                <w:rFonts w:ascii="Tahoma" w:hAnsi="Tahoma" w:cs="Tahoma"/>
                <w:color w:val="000000"/>
                <w:sz w:val="18"/>
                <w:szCs w:val="18"/>
              </w:rPr>
              <w:t>B Presentación por teléfono o</w:t>
            </w:r>
            <w:r w:rsidR="00495C16">
              <w:rPr>
                <w:rFonts w:ascii="Tahoma" w:hAnsi="Tahoma" w:cs="Tahoma"/>
                <w:color w:val="000000"/>
                <w:sz w:val="18"/>
                <w:szCs w:val="18"/>
              </w:rPr>
              <w:t> </w:t>
            </w:r>
            <w:r w:rsidRPr="00C04260">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 xml:space="preserve">Impacto moderado para el negocio: </w:t>
            </w:r>
          </w:p>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Pérdida o degradación moderada de los servicios, pero se puede seguir trabajando razonablemente de forma parcial.</w:t>
            </w:r>
          </w:p>
          <w:p w:rsidR="00DB2D1E" w:rsidRPr="00C04260" w:rsidRDefault="00DB2D1E" w:rsidP="00B83AC5">
            <w:pPr>
              <w:pStyle w:val="ListBullet3"/>
              <w:numPr>
                <w:ilvl w:val="0"/>
                <w:numId w:val="59"/>
              </w:numPr>
              <w:spacing w:line="276" w:lineRule="auto"/>
              <w:rPr>
                <w:rFonts w:ascii="Tahoma" w:hAnsi="Tahoma" w:cs="Tahoma"/>
                <w:color w:val="000000"/>
                <w:sz w:val="18"/>
                <w:szCs w:val="18"/>
              </w:rPr>
            </w:pPr>
            <w:r w:rsidRPr="00C04260">
              <w:rPr>
                <w:rFonts w:ascii="Tahoma" w:hAnsi="Tahoma" w:cs="Tahoma"/>
                <w:color w:val="000000"/>
                <w:sz w:val="18"/>
                <w:szCs w:val="18"/>
              </w:rPr>
              <w:t>Necesita atención en 2</w:t>
            </w:r>
            <w:r w:rsidR="00495C16">
              <w:rPr>
                <w:rFonts w:ascii="Tahoma" w:hAnsi="Tahoma" w:cs="Tahoma"/>
                <w:color w:val="000000"/>
                <w:sz w:val="18"/>
                <w:szCs w:val="18"/>
              </w:rPr>
              <w:t> </w:t>
            </w:r>
            <w:r w:rsidRPr="00C04260">
              <w:rPr>
                <w:rFonts w:ascii="Tahoma" w:hAnsi="Tahoma" w:cs="Tahoma"/>
                <w:color w:val="000000"/>
                <w:sz w:val="18"/>
                <w:szCs w:val="18"/>
              </w:rPr>
              <w:t>horas durante Horario laboral normal</w:t>
            </w:r>
            <w:r w:rsidRPr="00C04260">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0"/>
              </w:numPr>
              <w:spacing w:line="276" w:lineRule="auto"/>
            </w:pPr>
            <w:r w:rsidRPr="00C04260">
              <w:t xml:space="preserve">Respuesta a la </w:t>
            </w:r>
            <w:r w:rsidRPr="00C04260">
              <w:rPr>
                <w:rFonts w:ascii="Tahoma" w:hAnsi="Tahoma" w:cs="Tahoma"/>
                <w:color w:val="000000"/>
                <w:sz w:val="18"/>
                <w:szCs w:val="18"/>
              </w:rPr>
              <w:t>primera</w:t>
            </w:r>
            <w:r w:rsidR="00733A43" w:rsidRPr="00C04260">
              <w:rPr>
                <w:rFonts w:ascii="Tahoma" w:hAnsi="Tahoma" w:cs="Tahoma"/>
                <w:color w:val="000000"/>
                <w:sz w:val="18"/>
                <w:szCs w:val="18"/>
                <w:vertAlign w:val="superscript"/>
              </w:rPr>
              <w:t xml:space="preserve"> </w:t>
            </w:r>
            <w:r w:rsidRPr="00C04260">
              <w:rPr>
                <w:rFonts w:ascii="Tahoma" w:hAnsi="Tahoma" w:cs="Tahoma"/>
                <w:color w:val="000000"/>
                <w:sz w:val="18"/>
                <w:szCs w:val="18"/>
              </w:rPr>
              <w:t>llamada en 2 horas o menos</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Esfuerzo solo durante Horario laboral</w:t>
            </w:r>
            <w:r w:rsidRPr="00C04260">
              <w:rPr>
                <w:rFonts w:ascii="Tahoma" w:hAnsi="Tahoma" w:cs="Tahoma"/>
                <w:color w:val="000000"/>
                <w:sz w:val="18"/>
                <w:szCs w:val="18"/>
                <w:vertAlign w:val="superscript"/>
              </w:rPr>
              <w:t>1</w:t>
            </w:r>
            <w:r w:rsidRPr="00C04260">
              <w:rPr>
                <w:rFonts w:ascii="Tahoma" w:hAnsi="Tahoma" w:cs="Tahoma"/>
                <w:color w:val="000000"/>
                <w:sz w:val="18"/>
                <w:szCs w:val="18"/>
              </w:rPr>
              <w:t xml:space="preserve"> normal</w:t>
            </w:r>
          </w:p>
          <w:p w:rsidR="00DB2D1E" w:rsidRPr="00C04260"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1"/>
              </w:numPr>
              <w:spacing w:line="276" w:lineRule="auto"/>
            </w:pPr>
            <w:r w:rsidRPr="00C04260">
              <w:rPr>
                <w:rFonts w:ascii="Tahoma" w:hAnsi="Tahoma" w:cs="Tahoma"/>
                <w:color w:val="000000"/>
                <w:sz w:val="18"/>
                <w:szCs w:val="18"/>
              </w:rPr>
              <w:t>Asignación de los recursos adecuados para mantener un esfuerzo continuo durante Horario laboral</w:t>
            </w:r>
            <w:r w:rsidRPr="00C04260">
              <w:rPr>
                <w:rFonts w:ascii="Tahoma" w:hAnsi="Tahoma" w:cs="Tahoma"/>
                <w:color w:val="000000"/>
                <w:sz w:val="18"/>
                <w:szCs w:val="18"/>
                <w:vertAlign w:val="superscript"/>
              </w:rPr>
              <w:t>1</w:t>
            </w:r>
            <w:r w:rsidRPr="00C04260">
              <w:rPr>
                <w:rFonts w:ascii="Tahoma" w:hAnsi="Tahoma" w:cs="Tahoma"/>
                <w:color w:val="000000"/>
                <w:sz w:val="18"/>
                <w:szCs w:val="18"/>
              </w:rPr>
              <w:t xml:space="preserve"> normal</w:t>
            </w:r>
          </w:p>
          <w:p w:rsidR="00DB2D1E" w:rsidRPr="00C04260" w:rsidRDefault="00DB2D1E" w:rsidP="00B83AC5">
            <w:pPr>
              <w:pStyle w:val="ListBullet3"/>
              <w:numPr>
                <w:ilvl w:val="0"/>
                <w:numId w:val="61"/>
              </w:numPr>
              <w:spacing w:line="276" w:lineRule="auto"/>
              <w:rPr>
                <w:rFonts w:ascii="Tahoma" w:hAnsi="Tahoma" w:cs="Tahoma"/>
                <w:color w:val="000000"/>
                <w:sz w:val="18"/>
                <w:szCs w:val="18"/>
              </w:rPr>
            </w:pPr>
            <w:r w:rsidRPr="00C04260">
              <w:rPr>
                <w:rFonts w:ascii="Tahoma" w:hAnsi="Tahoma" w:cs="Tahoma"/>
                <w:color w:val="000000"/>
                <w:sz w:val="18"/>
                <w:szCs w:val="18"/>
              </w:rPr>
              <w:t>Acceso y respuesta de la autoridad de control de cambios en 4 horas dentro del Horario laboral normal</w:t>
            </w:r>
            <w:r w:rsidRPr="00C04260">
              <w:rPr>
                <w:rFonts w:ascii="Tahoma" w:hAnsi="Tahoma" w:cs="Tahoma"/>
                <w:color w:val="000000"/>
                <w:sz w:val="18"/>
                <w:szCs w:val="18"/>
                <w:vertAlign w:val="superscript"/>
              </w:rPr>
              <w:t>1</w:t>
            </w:r>
          </w:p>
        </w:tc>
      </w:tr>
      <w:tr w:rsidR="00DB2D1E" w:rsidRPr="00C0426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04260" w:rsidRDefault="00DB2D1E" w:rsidP="00DE73D4">
            <w:pPr>
              <w:pStyle w:val="tableclose"/>
              <w:spacing w:line="276" w:lineRule="auto"/>
              <w:rPr>
                <w:rFonts w:ascii="Tahoma" w:hAnsi="Tahoma" w:cs="Tahoma"/>
                <w:color w:val="000000"/>
                <w:sz w:val="18"/>
                <w:szCs w:val="18"/>
              </w:rPr>
            </w:pPr>
            <w:r w:rsidRPr="00C04260">
              <w:rPr>
                <w:rFonts w:ascii="Tahoma" w:hAnsi="Tahoma" w:cs="Tahoma"/>
                <w:color w:val="000000"/>
                <w:sz w:val="18"/>
                <w:szCs w:val="18"/>
              </w:rPr>
              <w:t>C Presentación por teléfono o</w:t>
            </w:r>
            <w:r w:rsidR="00495C16">
              <w:rPr>
                <w:rFonts w:ascii="Tahoma" w:hAnsi="Tahoma" w:cs="Tahoma"/>
                <w:color w:val="000000"/>
                <w:sz w:val="18"/>
                <w:szCs w:val="18"/>
              </w:rPr>
              <w:t> </w:t>
            </w:r>
            <w:r w:rsidRPr="00C04260">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 xml:space="preserve">Impacto mínimo para el negocio: </w:t>
            </w:r>
          </w:p>
          <w:p w:rsidR="00DB2D1E" w:rsidRPr="00C04260" w:rsidRDefault="00DB2D1E" w:rsidP="00B83AC5">
            <w:pPr>
              <w:pStyle w:val="ListBullet3"/>
              <w:numPr>
                <w:ilvl w:val="0"/>
                <w:numId w:val="59"/>
              </w:numPr>
              <w:spacing w:line="276" w:lineRule="auto"/>
            </w:pPr>
            <w:r w:rsidRPr="00C04260">
              <w:rPr>
                <w:rFonts w:ascii="Tahoma" w:hAnsi="Tahoma" w:cs="Tahoma"/>
                <w:color w:val="000000"/>
                <w:sz w:val="18"/>
                <w:szCs w:val="18"/>
              </w:rPr>
              <w:t>Funcionamiento sustancial con impedimentos menores o sin impedimentos de los servicios.</w:t>
            </w:r>
          </w:p>
          <w:p w:rsidR="00DB2D1E" w:rsidRPr="00C04260" w:rsidRDefault="00DB2D1E" w:rsidP="00B83AC5">
            <w:pPr>
              <w:pStyle w:val="ListBullet3"/>
              <w:numPr>
                <w:ilvl w:val="0"/>
                <w:numId w:val="59"/>
              </w:numPr>
              <w:spacing w:line="276" w:lineRule="auto"/>
              <w:rPr>
                <w:rFonts w:ascii="Tahoma" w:hAnsi="Tahoma" w:cs="Tahoma"/>
                <w:color w:val="000000"/>
                <w:sz w:val="18"/>
                <w:szCs w:val="18"/>
              </w:rPr>
            </w:pPr>
            <w:r w:rsidRPr="00C04260">
              <w:rPr>
                <w:rFonts w:ascii="Tahoma" w:hAnsi="Tahoma" w:cs="Tahoma"/>
                <w:color w:val="000000"/>
                <w:sz w:val="18"/>
                <w:szCs w:val="18"/>
              </w:rPr>
              <w:t>Necesita atención en 4</w:t>
            </w:r>
            <w:r w:rsidR="00F842D4">
              <w:rPr>
                <w:rFonts w:ascii="Tahoma" w:hAnsi="Tahoma" w:cs="Tahoma"/>
                <w:color w:val="000000"/>
                <w:sz w:val="18"/>
                <w:szCs w:val="18"/>
              </w:rPr>
              <w:t> </w:t>
            </w:r>
            <w:r w:rsidRPr="00C04260">
              <w:rPr>
                <w:rFonts w:ascii="Tahoma" w:hAnsi="Tahoma" w:cs="Tahoma"/>
                <w:color w:val="000000"/>
                <w:sz w:val="18"/>
                <w:szCs w:val="18"/>
              </w:rPr>
              <w:t>horas durante Horario laboral normal</w:t>
            </w:r>
            <w:r w:rsidRPr="00C04260">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0"/>
              </w:numPr>
              <w:spacing w:line="276" w:lineRule="auto"/>
            </w:pPr>
            <w:r w:rsidRPr="00C04260">
              <w:t xml:space="preserve">Respuesta a la </w:t>
            </w:r>
            <w:r w:rsidRPr="00C04260">
              <w:rPr>
                <w:rFonts w:ascii="Tahoma" w:hAnsi="Tahoma" w:cs="Tahoma"/>
                <w:color w:val="000000"/>
                <w:sz w:val="18"/>
                <w:szCs w:val="18"/>
              </w:rPr>
              <w:t>primera</w:t>
            </w:r>
            <w:r w:rsidR="00733A43" w:rsidRPr="00C04260">
              <w:rPr>
                <w:rFonts w:ascii="Tahoma" w:hAnsi="Tahoma" w:cs="Tahoma"/>
                <w:color w:val="000000"/>
                <w:sz w:val="18"/>
                <w:szCs w:val="18"/>
                <w:vertAlign w:val="superscript"/>
              </w:rPr>
              <w:t xml:space="preserve"> </w:t>
            </w:r>
            <w:r w:rsidRPr="00C04260">
              <w:rPr>
                <w:rFonts w:ascii="Tahoma" w:hAnsi="Tahoma" w:cs="Tahoma"/>
                <w:color w:val="000000"/>
                <w:sz w:val="18"/>
                <w:szCs w:val="18"/>
              </w:rPr>
              <w:t>llamada en 4 horas o menos</w:t>
            </w:r>
          </w:p>
          <w:p w:rsidR="00DB2D1E" w:rsidRPr="00C04260" w:rsidRDefault="00DB2D1E" w:rsidP="00B83AC5">
            <w:pPr>
              <w:pStyle w:val="ListBullet3"/>
              <w:numPr>
                <w:ilvl w:val="0"/>
                <w:numId w:val="60"/>
              </w:numPr>
              <w:spacing w:line="276" w:lineRule="auto"/>
            </w:pPr>
            <w:r w:rsidRPr="00C04260">
              <w:rPr>
                <w:rFonts w:ascii="Tahoma" w:hAnsi="Tahoma" w:cs="Tahoma"/>
                <w:color w:val="000000"/>
                <w:sz w:val="18"/>
                <w:szCs w:val="18"/>
              </w:rPr>
              <w:t>Esfuerzo solo durante Horario laboral</w:t>
            </w:r>
            <w:r w:rsidRPr="00C04260">
              <w:rPr>
                <w:rFonts w:ascii="Tahoma" w:hAnsi="Tahoma" w:cs="Tahoma"/>
                <w:color w:val="000000"/>
                <w:sz w:val="18"/>
                <w:szCs w:val="18"/>
                <w:vertAlign w:val="superscript"/>
              </w:rPr>
              <w:t>1</w:t>
            </w:r>
            <w:r w:rsidRPr="00C04260">
              <w:rPr>
                <w:rFonts w:ascii="Tahoma" w:hAnsi="Tahoma" w:cs="Tahoma"/>
                <w:color w:val="000000"/>
                <w:sz w:val="18"/>
                <w:szCs w:val="18"/>
              </w:rPr>
              <w:t xml:space="preserve"> normal</w:t>
            </w:r>
          </w:p>
          <w:p w:rsidR="00DB2D1E" w:rsidRPr="00C04260"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04260" w:rsidRDefault="00DB2D1E" w:rsidP="00B83AC5">
            <w:pPr>
              <w:pStyle w:val="ListBullet3"/>
              <w:numPr>
                <w:ilvl w:val="0"/>
                <w:numId w:val="61"/>
              </w:numPr>
              <w:spacing w:line="276" w:lineRule="auto"/>
            </w:pPr>
            <w:r w:rsidRPr="00C04260">
              <w:rPr>
                <w:rFonts w:ascii="Tahoma" w:hAnsi="Tahoma" w:cs="Tahoma"/>
                <w:color w:val="000000"/>
                <w:sz w:val="18"/>
                <w:szCs w:val="18"/>
              </w:rPr>
              <w:t>Información de contacto exacta de persona responsable del caso</w:t>
            </w:r>
          </w:p>
          <w:p w:rsidR="00DB2D1E" w:rsidRPr="00C04260" w:rsidRDefault="00DB2D1E" w:rsidP="00B83AC5">
            <w:pPr>
              <w:pStyle w:val="ListBullet3"/>
              <w:numPr>
                <w:ilvl w:val="0"/>
                <w:numId w:val="61"/>
              </w:numPr>
              <w:spacing w:line="276" w:lineRule="auto"/>
              <w:rPr>
                <w:rFonts w:ascii="Tahoma" w:hAnsi="Tahoma" w:cs="Tahoma"/>
                <w:color w:val="000000"/>
                <w:sz w:val="18"/>
                <w:szCs w:val="18"/>
              </w:rPr>
            </w:pPr>
            <w:r w:rsidRPr="00C04260">
              <w:rPr>
                <w:rFonts w:ascii="Tahoma" w:hAnsi="Tahoma" w:cs="Tahoma"/>
                <w:color w:val="000000"/>
                <w:sz w:val="18"/>
                <w:szCs w:val="18"/>
              </w:rPr>
              <w:t>Respuesta en 24</w:t>
            </w:r>
            <w:r w:rsidR="00F842D4">
              <w:rPr>
                <w:rFonts w:ascii="Tahoma" w:hAnsi="Tahoma" w:cs="Tahoma"/>
                <w:color w:val="000000"/>
                <w:sz w:val="18"/>
                <w:szCs w:val="18"/>
              </w:rPr>
              <w:t> </w:t>
            </w:r>
            <w:r w:rsidRPr="00C04260">
              <w:rPr>
                <w:rFonts w:ascii="Tahoma" w:hAnsi="Tahoma" w:cs="Tahoma"/>
                <w:color w:val="000000"/>
                <w:sz w:val="18"/>
                <w:szCs w:val="18"/>
              </w:rPr>
              <w:t>horas.</w:t>
            </w:r>
          </w:p>
        </w:tc>
      </w:tr>
    </w:tbl>
    <w:p w:rsidR="00DB2D1E" w:rsidRPr="00C04260" w:rsidRDefault="00DB2D1E" w:rsidP="00DB2D1E">
      <w:pPr>
        <w:pStyle w:val="tableclose"/>
      </w:pPr>
      <w:r w:rsidRPr="00C04260">
        <w:rPr>
          <w:rFonts w:ascii="Tahoma" w:hAnsi="Tahoma" w:cs="Tahoma"/>
          <w:i/>
          <w:color w:val="000000"/>
          <w:sz w:val="16"/>
          <w:szCs w:val="16"/>
          <w:vertAlign w:val="superscript"/>
        </w:rPr>
        <w:t>1</w:t>
      </w:r>
      <w:r w:rsidRPr="00C04260">
        <w:rPr>
          <w:rFonts w:ascii="Tahoma" w:hAnsi="Tahoma" w:cs="Tahoma"/>
          <w:i/>
          <w:color w:val="000000"/>
          <w:sz w:val="16"/>
          <w:szCs w:val="16"/>
        </w:rPr>
        <w:t xml:space="preserve"> El Horario Laboral se define localmente.</w:t>
      </w:r>
    </w:p>
    <w:p w:rsidR="00DB2D1E" w:rsidRPr="00C04260" w:rsidRDefault="00DB2D1E" w:rsidP="00F42FB8">
      <w:pPr>
        <w:pStyle w:val="tableclose"/>
      </w:pPr>
      <w:r w:rsidRPr="00C04260">
        <w:rPr>
          <w:rFonts w:ascii="Tahoma" w:hAnsi="Tahoma" w:cs="Tahoma"/>
          <w:i/>
          <w:color w:val="000000"/>
          <w:sz w:val="16"/>
          <w:szCs w:val="16"/>
          <w:vertAlign w:val="superscript"/>
        </w:rPr>
        <w:t>2</w:t>
      </w:r>
      <w:r w:rsidRPr="00C04260">
        <w:rPr>
          <w:rFonts w:ascii="Tahoma" w:hAnsi="Tahoma" w:cs="Tahoma"/>
          <w:i/>
          <w:color w:val="000000"/>
          <w:sz w:val="16"/>
          <w:szCs w:val="16"/>
        </w:rPr>
        <w:t xml:space="preserve"> Nos veremos obligados a bajar el nivel de gravedad si el Cliente no puede proporcionarnos los recursos o las respuestas necesarios que nos permitan continuar con nuestros esfuerzos para resolver el problema.</w:t>
      </w:r>
    </w:p>
    <w:p w:rsidR="00DB2D1E" w:rsidRPr="00C04260" w:rsidRDefault="00DB2D1E" w:rsidP="00F42FB8"/>
    <w:p w:rsidR="00DB2D1E" w:rsidRPr="00C04260" w:rsidRDefault="00DB2D1E" w:rsidP="00DB2D1E">
      <w:pPr>
        <w:spacing w:after="120"/>
      </w:pPr>
      <w:r w:rsidRPr="00C04260">
        <w:rPr>
          <w:rFonts w:cs="Tahoma"/>
          <w:b/>
          <w:bCs/>
          <w:color w:val="000000"/>
          <w:szCs w:val="18"/>
        </w:rPr>
        <w:lastRenderedPageBreak/>
        <w:t>Servicios de Información</w:t>
      </w:r>
      <w:r w:rsidRPr="00C04260">
        <w:rPr>
          <w:rFonts w:cs="Tahoma"/>
          <w:color w:val="000000"/>
          <w:szCs w:val="18"/>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C04260" w:rsidRDefault="00DB2D1E" w:rsidP="00DB2D1E">
      <w:r w:rsidRPr="00C04260">
        <w:rPr>
          <w:rFonts w:cs="Tahoma"/>
          <w:b/>
          <w:bCs/>
          <w:color w:val="000000"/>
          <w:szCs w:val="18"/>
        </w:rPr>
        <w:t xml:space="preserve">Horas de Complemento </w:t>
      </w:r>
      <w:r w:rsidRPr="00C04260">
        <w:rPr>
          <w:rFonts w:cs="Tahoma"/>
          <w:color w:val="000000"/>
          <w:szCs w:val="18"/>
        </w:rPr>
        <w:t xml:space="preserve">se pueden utilizar para recibir Servicio de Soporte o Soporte Técnico para la Resolución de Problemas. </w:t>
      </w:r>
    </w:p>
    <w:p w:rsidR="00DB2D1E" w:rsidRPr="00C04260" w:rsidRDefault="00DB2D1E" w:rsidP="00DB2D1E">
      <w:pPr>
        <w:jc w:val="both"/>
      </w:pPr>
    </w:p>
    <w:p w:rsidR="00DC0853" w:rsidRPr="00C04260" w:rsidRDefault="00DC0853" w:rsidP="00DC0853">
      <w:pPr>
        <w:spacing w:after="60"/>
      </w:pPr>
      <w:r w:rsidRPr="00C04260">
        <w:rPr>
          <w:rFonts w:cs="Tahoma"/>
          <w:b/>
          <w:bCs/>
          <w:color w:val="000000"/>
          <w:szCs w:val="18"/>
        </w:rPr>
        <w:t>Reglas de negocio asociadas</w:t>
      </w:r>
    </w:p>
    <w:p w:rsidR="00DB2D1E" w:rsidRPr="00C04260" w:rsidRDefault="00DB2D1E" w:rsidP="00FD27BC">
      <w:r w:rsidRPr="00C04260">
        <w:rPr>
          <w:rFonts w:cs="Tahoma"/>
          <w:color w:val="000000"/>
          <w:szCs w:val="18"/>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 en inglés (salvo que otro idioma esté disponible). Los servicios se ofrecen en el país en que se haya suscrito el contrato de Licencias por Volumen. Las visitas in situ no se realizan previo pago y están sujetas a la disponibilidad de 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rsidR="00DB2D1E" w:rsidRPr="00C04260" w:rsidRDefault="00DB2D1E" w:rsidP="00DB2D1E">
      <w:pPr>
        <w:jc w:val="both"/>
      </w:pPr>
    </w:p>
    <w:p w:rsidR="00596386" w:rsidRPr="00C04260" w:rsidRDefault="00596386" w:rsidP="00596386">
      <w:r w:rsidRPr="00C04260">
        <w:rPr>
          <w:b/>
          <w:sz w:val="24"/>
          <w:szCs w:val="24"/>
        </w:rPr>
        <w:t>Ofertas de Soporte de Microsoft Windows Azure</w:t>
      </w:r>
    </w:p>
    <w:p w:rsidR="00596386" w:rsidRPr="00C04260" w:rsidRDefault="00596386" w:rsidP="00596386"/>
    <w:p w:rsidR="00596386" w:rsidRPr="00C04260" w:rsidRDefault="00596386" w:rsidP="00596386">
      <w:pPr>
        <w:jc w:val="both"/>
      </w:pPr>
      <w:r w:rsidRPr="00C04260">
        <w:rPr>
          <w:rFonts w:cs="Arial"/>
          <w:color w:val="000000"/>
          <w:szCs w:val="18"/>
        </w:rPr>
        <w:t xml:space="preserve">A menos que se especifique lo contrario más abajo, los Servicios de soporte de Windows Azure están disponibles para Windows Azure. </w:t>
      </w:r>
    </w:p>
    <w:p w:rsidR="00596386" w:rsidRPr="00C04260" w:rsidRDefault="00596386" w:rsidP="00596386">
      <w:pPr>
        <w:tabs>
          <w:tab w:val="left" w:pos="360"/>
        </w:tabs>
        <w:jc w:val="both"/>
      </w:pPr>
    </w:p>
    <w:p w:rsidR="00596386" w:rsidRPr="00C04260" w:rsidRDefault="00596386" w:rsidP="00596386">
      <w:pPr>
        <w:tabs>
          <w:tab w:val="left" w:pos="360"/>
        </w:tabs>
        <w:jc w:val="both"/>
      </w:pPr>
      <w:r w:rsidRPr="00C04260">
        <w:rPr>
          <w:rFonts w:cs="Arial"/>
          <w:szCs w:val="18"/>
        </w:rPr>
        <w:t>Los Servicios serán prestados por el equipo de Soporte de Windows Azure, que se compone de especialistas en Windows Azure que responderán a las solicitudes de soporte de un cliente para Windows Azure</w:t>
      </w:r>
      <w:r w:rsidRPr="00C04260">
        <w:rPr>
          <w:rFonts w:cs="Arial"/>
          <w:snapToGrid w:val="0"/>
          <w:szCs w:val="18"/>
        </w:rPr>
        <w:t xml:space="preserve">. Los clientes reciben una experiencia de soporte avanzada con </w:t>
      </w:r>
      <w:r w:rsidRPr="00C04260">
        <w:rPr>
          <w:rFonts w:cs="Arial"/>
          <w:szCs w:val="18"/>
        </w:rPr>
        <w:t>soporte disponible 24 horas al día, 7 días a la semana solo en inglés.</w:t>
      </w:r>
      <w:r w:rsidR="00733A43" w:rsidRPr="00C04260">
        <w:rPr>
          <w:rFonts w:cs="Arial"/>
          <w:szCs w:val="18"/>
        </w:rPr>
        <w:t xml:space="preserve"> </w:t>
      </w:r>
      <w:r w:rsidRPr="00C04260">
        <w:rPr>
          <w:rFonts w:cs="Arial"/>
          <w:szCs w:val="18"/>
        </w:rPr>
        <w:t>El soporte en otros idiomas (</w:t>
      </w:r>
      <w:hyperlink r:id="rId29" w:history="1">
        <w:r w:rsidRPr="00C04260">
          <w:rPr>
            <w:rStyle w:val="Hyperlink"/>
            <w:szCs w:val="18"/>
          </w:rPr>
          <w:t>www.windowsazure.com/en-us/support/plans/</w:t>
        </w:r>
      </w:hyperlink>
      <w:r w:rsidRPr="00C04260">
        <w:rPr>
          <w:rFonts w:cs="Arial"/>
          <w:szCs w:val="18"/>
        </w:rPr>
        <w:t>) está disponible solo durante el horario laboral.</w:t>
      </w:r>
    </w:p>
    <w:p w:rsidR="00596386" w:rsidRPr="00C04260" w:rsidRDefault="00596386" w:rsidP="00596386">
      <w:pPr>
        <w:tabs>
          <w:tab w:val="left" w:pos="360"/>
        </w:tabs>
        <w:jc w:val="both"/>
      </w:pPr>
    </w:p>
    <w:p w:rsidR="00596386" w:rsidRPr="00C04260" w:rsidRDefault="00CC4FE5" w:rsidP="00596386">
      <w:pPr>
        <w:tabs>
          <w:tab w:val="left" w:pos="360"/>
        </w:tabs>
        <w:jc w:val="both"/>
      </w:pPr>
      <w:r>
        <w:rPr>
          <w:rFonts w:cs="Arial"/>
          <w:szCs w:val="18"/>
        </w:rPr>
        <w:t>“</w:t>
      </w:r>
      <w:r w:rsidR="00596386" w:rsidRPr="00C04260">
        <w:rPr>
          <w:rFonts w:cs="Arial"/>
          <w:szCs w:val="18"/>
        </w:rPr>
        <w:t>Incidente</w:t>
      </w:r>
      <w:r>
        <w:rPr>
          <w:rFonts w:cs="Arial"/>
          <w:szCs w:val="18"/>
        </w:rPr>
        <w:t>”</w:t>
      </w:r>
      <w:r w:rsidR="00596386" w:rsidRPr="00C04260">
        <w:rPr>
          <w:rFonts w:cs="Arial"/>
          <w:szCs w:val="18"/>
        </w:rPr>
        <w:t xml:space="preserve"> es una solicitud de soporte break-fix asistido para un Problema de Soporte Técnico Individual.</w:t>
      </w:r>
      <w:r w:rsidR="00733A43" w:rsidRPr="00C04260">
        <w:rPr>
          <w:rFonts w:cs="Arial"/>
          <w:szCs w:val="18"/>
        </w:rPr>
        <w:t xml:space="preserve"> </w:t>
      </w:r>
      <w:r w:rsidR="00596386" w:rsidRPr="00C04260">
        <w:rPr>
          <w:rFonts w:cs="Arial"/>
          <w:szCs w:val="18"/>
        </w:rPr>
        <w:t xml:space="preserve">Un </w:t>
      </w:r>
      <w:r>
        <w:rPr>
          <w:rFonts w:cs="Arial"/>
          <w:szCs w:val="18"/>
        </w:rPr>
        <w:t>“</w:t>
      </w:r>
      <w:r w:rsidR="00596386" w:rsidRPr="00C04260">
        <w:rPr>
          <w:rFonts w:cs="Arial"/>
          <w:szCs w:val="18"/>
        </w:rPr>
        <w:t>Problema de Soporte Técnico Individual</w:t>
      </w:r>
      <w:r>
        <w:rPr>
          <w:rFonts w:cs="Arial"/>
          <w:szCs w:val="18"/>
        </w:rPr>
        <w:t>”</w:t>
      </w:r>
      <w:r w:rsidR="00596386" w:rsidRPr="00C04260">
        <w:rPr>
          <w:rFonts w:cs="Arial"/>
          <w:szCs w:val="18"/>
        </w:rPr>
        <w:t xml:space="preserve"> es el que no se puede dividir en problemas subordinados.</w:t>
      </w:r>
      <w:r w:rsidR="00733A43" w:rsidRPr="00C04260">
        <w:rPr>
          <w:rFonts w:cs="Arial"/>
          <w:szCs w:val="18"/>
        </w:rPr>
        <w:t xml:space="preserve"> </w:t>
      </w:r>
      <w:r w:rsidR="00596386" w:rsidRPr="00C04260">
        <w:rPr>
          <w:rFonts w:cs="Arial"/>
          <w:szCs w:val="18"/>
        </w:rPr>
        <w:t>Si un problema se compone de problemas subordinados, cada uno se considerará como un Incidente individual.</w:t>
      </w:r>
      <w:r w:rsidR="00733A43" w:rsidRPr="00C04260">
        <w:rPr>
          <w:rFonts w:cs="Arial"/>
          <w:szCs w:val="18"/>
        </w:rPr>
        <w:t xml:space="preserve"> </w:t>
      </w:r>
      <w:r w:rsidR="00596386" w:rsidRPr="00C04260">
        <w:rPr>
          <w:rFonts w:cs="Arial"/>
          <w:szCs w:val="18"/>
        </w:rPr>
        <w:t>Los Incidentes incluyen la cantidad comercialmente razonable de servicios necesarios para solucionar problemas y ayudar a resolver el problema de soporte técnico.</w:t>
      </w:r>
      <w:r w:rsidR="00733A43" w:rsidRPr="00C04260">
        <w:rPr>
          <w:rFonts w:cs="Arial"/>
          <w:szCs w:val="18"/>
        </w:rPr>
        <w:t xml:space="preserve"> </w:t>
      </w:r>
      <w:r w:rsidR="00596386" w:rsidRPr="00C04260">
        <w:rPr>
          <w:rFonts w:cs="Arial"/>
          <w:szCs w:val="18"/>
        </w:rPr>
        <w:t xml:space="preserve">Los incidentes se pueden enviar a través del sitio web de soporte técnico asistido en línea en </w:t>
      </w:r>
      <w:hyperlink r:id="rId30" w:history="1">
        <w:r w:rsidR="00596386" w:rsidRPr="00C04260">
          <w:rPr>
            <w:rStyle w:val="Hyperlink"/>
            <w:rFonts w:cs="Arial"/>
            <w:szCs w:val="18"/>
          </w:rPr>
          <w:t>www.windowsazure.com</w:t>
        </w:r>
      </w:hyperlink>
      <w:r w:rsidR="00596386" w:rsidRPr="00C04260">
        <w:rPr>
          <w:rFonts w:cs="Arial"/>
          <w:szCs w:val="18"/>
        </w:rPr>
        <w:t>.</w:t>
      </w:r>
      <w:r w:rsidR="00733A43" w:rsidRPr="00C04260">
        <w:rPr>
          <w:rFonts w:cs="Arial"/>
          <w:szCs w:val="18"/>
        </w:rPr>
        <w:t xml:space="preserve"> </w:t>
      </w:r>
    </w:p>
    <w:p w:rsidR="00596386" w:rsidRPr="00C04260" w:rsidRDefault="00596386" w:rsidP="00596386">
      <w:pPr>
        <w:tabs>
          <w:tab w:val="left" w:pos="360"/>
        </w:tabs>
        <w:jc w:val="both"/>
      </w:pPr>
    </w:p>
    <w:p w:rsidR="00596386" w:rsidRPr="00C04260" w:rsidRDefault="00596386" w:rsidP="00596386">
      <w:pPr>
        <w:tabs>
          <w:tab w:val="left" w:pos="360"/>
        </w:tabs>
        <w:jc w:val="both"/>
      </w:pPr>
      <w:r w:rsidRPr="00C04260">
        <w:rPr>
          <w:rFonts w:cs="Arial"/>
          <w:szCs w:val="18"/>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733A43" w:rsidRPr="00C04260">
        <w:rPr>
          <w:rFonts w:cs="Arial"/>
          <w:szCs w:val="18"/>
        </w:rPr>
        <w:t xml:space="preserve"> </w:t>
      </w:r>
      <w:r w:rsidRPr="00C04260">
        <w:rPr>
          <w:rFonts w:cs="Arial"/>
          <w:szCs w:val="18"/>
        </w:rPr>
        <w:t>Esos servicios adicionales se regirán por los términos de ese contrato independiente.</w:t>
      </w:r>
    </w:p>
    <w:p w:rsidR="00596386" w:rsidRPr="00C04260" w:rsidRDefault="00596386" w:rsidP="00596386">
      <w:pPr>
        <w:pStyle w:val="normal1"/>
        <w:jc w:val="both"/>
      </w:pPr>
    </w:p>
    <w:p w:rsidR="00596386" w:rsidRPr="00C04260" w:rsidRDefault="00596386" w:rsidP="00596386">
      <w:pPr>
        <w:widowControl w:val="0"/>
        <w:tabs>
          <w:tab w:val="left" w:pos="720"/>
          <w:tab w:val="left" w:pos="1170"/>
        </w:tabs>
      </w:pPr>
      <w:r w:rsidRPr="00C04260">
        <w:rPr>
          <w:rFonts w:cs="Arial"/>
          <w:b/>
          <w:bCs/>
          <w:sz w:val="24"/>
          <w:szCs w:val="18"/>
        </w:rPr>
        <w:t>Soporte técnico profesional directo para Windows Azure</w:t>
      </w:r>
    </w:p>
    <w:p w:rsidR="00596386" w:rsidRPr="00C04260" w:rsidRDefault="00596386" w:rsidP="00596386">
      <w:pPr>
        <w:tabs>
          <w:tab w:val="left" w:pos="360"/>
        </w:tabs>
        <w:jc w:val="both"/>
      </w:pPr>
    </w:p>
    <w:p w:rsidR="006E7D7A" w:rsidRPr="00C04260" w:rsidRDefault="006E7D7A" w:rsidP="006E7D7A">
      <w:pPr>
        <w:tabs>
          <w:tab w:val="left" w:pos="360"/>
        </w:tabs>
        <w:jc w:val="both"/>
      </w:pPr>
      <w:r w:rsidRPr="00C04260">
        <w:rPr>
          <w:rFonts w:cs="Arial"/>
          <w:i/>
          <w:color w:val="000000"/>
          <w:szCs w:val="18"/>
        </w:rPr>
        <w:t>Disponibilidad de mercado limitada</w:t>
      </w:r>
      <w:r w:rsidRPr="00C04260">
        <w:rPr>
          <w:rFonts w:cs="Arial"/>
          <w:color w:val="000000"/>
          <w:szCs w:val="18"/>
        </w:rPr>
        <w:t xml:space="preserve"> - El soporte técnico profesional directo para los servicios de </w:t>
      </w:r>
      <w:r w:rsidR="004D2A9B">
        <w:rPr>
          <w:rFonts w:cs="Arial"/>
          <w:color w:val="000000"/>
          <w:szCs w:val="18"/>
        </w:rPr>
        <w:br/>
      </w:r>
      <w:r w:rsidRPr="00C04260">
        <w:rPr>
          <w:rFonts w:cs="Arial"/>
          <w:color w:val="000000"/>
          <w:szCs w:val="18"/>
        </w:rPr>
        <w:t>Windows Azure descritos a continuación se proporcionan solo en inglés en un número limitado de países (</w:t>
      </w:r>
      <w:hyperlink r:id="rId31" w:history="1">
        <w:r w:rsidRPr="00C04260">
          <w:rPr>
            <w:rStyle w:val="Hyperlink"/>
            <w:rFonts w:cs="Arial"/>
            <w:szCs w:val="18"/>
          </w:rPr>
          <w:t>www.windowsazure.com/en-us/support/plans/</w:t>
        </w:r>
      </w:hyperlink>
      <w:r w:rsidRPr="00C04260">
        <w:rPr>
          <w:rFonts w:cs="Arial"/>
          <w:szCs w:val="18"/>
        </w:rPr>
        <w:t>).</w:t>
      </w:r>
    </w:p>
    <w:p w:rsidR="006E7D7A" w:rsidRPr="00C04260" w:rsidRDefault="006E7D7A" w:rsidP="006E7D7A">
      <w:pPr>
        <w:tabs>
          <w:tab w:val="left" w:pos="360"/>
        </w:tabs>
        <w:jc w:val="both"/>
      </w:pPr>
    </w:p>
    <w:p w:rsidR="00596386" w:rsidRPr="00C04260" w:rsidRDefault="00596386" w:rsidP="00596386">
      <w:pPr>
        <w:tabs>
          <w:tab w:val="left" w:pos="360"/>
        </w:tabs>
        <w:jc w:val="both"/>
      </w:pPr>
      <w:r w:rsidRPr="00C04260">
        <w:rPr>
          <w:rFonts w:cs="Arial"/>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733A43" w:rsidRPr="00C04260">
        <w:rPr>
          <w:rFonts w:cs="Arial"/>
          <w:color w:val="000000"/>
          <w:szCs w:val="18"/>
        </w:rPr>
        <w:t xml:space="preserve"> </w:t>
      </w:r>
      <w:r w:rsidRPr="00C04260">
        <w:rPr>
          <w:rFonts w:cs="Arial"/>
          <w:color w:val="000000"/>
          <w:szCs w:val="18"/>
        </w:rPr>
        <w:t>La gravedad del incidente determinará los niveles de respuesta de Microsoft y los tiempos de respuesta estimados se definen en la tabla siguiente.</w:t>
      </w:r>
      <w:r w:rsidR="00733A43" w:rsidRPr="00C04260">
        <w:rPr>
          <w:rFonts w:cs="Arial"/>
          <w:color w:val="000000"/>
          <w:szCs w:val="18"/>
        </w:rPr>
        <w:t xml:space="preserve"> </w:t>
      </w:r>
      <w:r w:rsidRPr="00C04260">
        <w:rPr>
          <w:rFonts w:cs="Arial"/>
          <w:color w:val="000000"/>
          <w:szCs w:val="18"/>
        </w:rPr>
        <w:t>Nuestra capacidad de entregar los servicios depende de la cooperación total y oportuna del cliente, así como de la exactitud e integridad de cualquier información que proporcione el cliente.</w:t>
      </w:r>
    </w:p>
    <w:p w:rsidR="000D747C" w:rsidRDefault="000D747C" w:rsidP="00596386">
      <w:pPr>
        <w:tabs>
          <w:tab w:val="left" w:pos="360"/>
        </w:tabs>
        <w:jc w:val="both"/>
      </w:pPr>
    </w:p>
    <w:p w:rsidR="00495C16" w:rsidRDefault="00495C16" w:rsidP="00596386">
      <w:pPr>
        <w:tabs>
          <w:tab w:val="left" w:pos="360"/>
        </w:tabs>
        <w:jc w:val="both"/>
      </w:pPr>
    </w:p>
    <w:p w:rsidR="00495C16" w:rsidRDefault="00495C16" w:rsidP="00596386">
      <w:pPr>
        <w:tabs>
          <w:tab w:val="left" w:pos="360"/>
        </w:tabs>
        <w:jc w:val="both"/>
      </w:pPr>
    </w:p>
    <w:p w:rsidR="00495C16" w:rsidRPr="00C04260" w:rsidRDefault="00495C16" w:rsidP="00596386">
      <w:pPr>
        <w:tabs>
          <w:tab w:val="left" w:pos="360"/>
        </w:tabs>
        <w:jc w:val="both"/>
      </w:pPr>
    </w:p>
    <w:p w:rsidR="00381B33" w:rsidRPr="00C04260" w:rsidRDefault="00381B33"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693"/>
        <w:gridCol w:w="2700"/>
      </w:tblGrid>
      <w:tr w:rsidR="00596386" w:rsidRPr="00C04260" w:rsidTr="00495C16">
        <w:tc>
          <w:tcPr>
            <w:tcW w:w="1347" w:type="dxa"/>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lastRenderedPageBreak/>
              <w:t>Gravedad</w:t>
            </w:r>
          </w:p>
        </w:tc>
        <w:tc>
          <w:tcPr>
            <w:tcW w:w="1800" w:type="dxa"/>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Contacto</w:t>
            </w:r>
          </w:p>
        </w:tc>
        <w:tc>
          <w:tcPr>
            <w:tcW w:w="3693" w:type="dxa"/>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Situación del Cliente</w:t>
            </w:r>
          </w:p>
        </w:tc>
        <w:tc>
          <w:tcPr>
            <w:tcW w:w="2700" w:type="dxa"/>
            <w:shd w:val="clear" w:color="auto" w:fill="FABF8F"/>
          </w:tcPr>
          <w:p w:rsidR="00596386" w:rsidRPr="00C04260" w:rsidRDefault="00596386" w:rsidP="00495C16">
            <w:pPr>
              <w:jc w:val="center"/>
              <w:rPr>
                <w:rFonts w:cs="Tahoma"/>
                <w:b/>
                <w:bCs/>
                <w:color w:val="000000"/>
                <w:sz w:val="20"/>
                <w:szCs w:val="18"/>
              </w:rPr>
            </w:pPr>
            <w:r w:rsidRPr="00C04260">
              <w:rPr>
                <w:rFonts w:cs="Tahoma"/>
                <w:b/>
                <w:bCs/>
                <w:color w:val="000000"/>
                <w:sz w:val="20"/>
                <w:szCs w:val="18"/>
              </w:rPr>
              <w:t>Respuesta esperada de</w:t>
            </w:r>
            <w:r w:rsidR="00495C16">
              <w:rPr>
                <w:rFonts w:cs="Tahoma"/>
                <w:b/>
                <w:bCs/>
                <w:color w:val="000000"/>
                <w:sz w:val="20"/>
                <w:szCs w:val="18"/>
              </w:rPr>
              <w:t> </w:t>
            </w:r>
            <w:r w:rsidRPr="00C04260">
              <w:rPr>
                <w:rFonts w:cs="Tahoma"/>
                <w:b/>
                <w:bCs/>
                <w:color w:val="000000"/>
                <w:sz w:val="20"/>
                <w:szCs w:val="18"/>
              </w:rPr>
              <w:t>Microsoft</w:t>
            </w:r>
          </w:p>
        </w:tc>
      </w:tr>
      <w:tr w:rsidR="00596386" w:rsidRPr="00C04260" w:rsidTr="00495C16">
        <w:tc>
          <w:tcPr>
            <w:tcW w:w="1347" w:type="dxa"/>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A</w:t>
            </w:r>
          </w:p>
        </w:tc>
        <w:tc>
          <w:tcPr>
            <w:tcW w:w="1800" w:type="dxa"/>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Presentación por Internet</w:t>
            </w:r>
          </w:p>
        </w:tc>
        <w:tc>
          <w:tcPr>
            <w:tcW w:w="3693" w:type="dxa"/>
          </w:tcPr>
          <w:p w:rsidR="00596386" w:rsidRPr="00C04260" w:rsidRDefault="00596386" w:rsidP="00647923">
            <w:pPr>
              <w:spacing w:after="60" w:line="240" w:lineRule="atLeast"/>
            </w:pPr>
            <w:r w:rsidRPr="00C04260">
              <w:rPr>
                <w:rFonts w:ascii="SegoeBook" w:hAnsi="SegoeBook"/>
                <w:szCs w:val="18"/>
              </w:rPr>
              <w:t>Impacto crítico para el negocio:</w:t>
            </w:r>
          </w:p>
          <w:p w:rsidR="00596386" w:rsidRPr="00C04260" w:rsidRDefault="00596386" w:rsidP="00647923">
            <w:pPr>
              <w:spacing w:after="60" w:line="240" w:lineRule="atLeast"/>
            </w:pPr>
            <w:r w:rsidRPr="00C04260">
              <w:rPr>
                <w:rFonts w:ascii="SegoeBook" w:hAnsi="SegoeBook"/>
                <w:szCs w:val="18"/>
              </w:rPr>
              <w:t>Pérdida o degradación importante de servicios (aplicación no funciona)</w:t>
            </w:r>
          </w:p>
          <w:p w:rsidR="00596386" w:rsidRPr="00C04260" w:rsidRDefault="00596386" w:rsidP="00647923">
            <w:pPr>
              <w:spacing w:after="60" w:line="240" w:lineRule="atLeast"/>
              <w:rPr>
                <w:rFonts w:ascii="SegoeBook" w:hAnsi="SegoeBook"/>
                <w:szCs w:val="18"/>
              </w:rPr>
            </w:pPr>
            <w:r w:rsidRPr="00C04260">
              <w:rPr>
                <w:rFonts w:ascii="SegoeBook" w:hAnsi="SegoeBook"/>
                <w:szCs w:val="18"/>
              </w:rPr>
              <w:t>Necesita atención en 1 hora</w:t>
            </w:r>
          </w:p>
        </w:tc>
        <w:tc>
          <w:tcPr>
            <w:tcW w:w="2700" w:type="dxa"/>
          </w:tcPr>
          <w:p w:rsidR="00596386" w:rsidRPr="00C04260" w:rsidRDefault="00596386" w:rsidP="00647923">
            <w:pPr>
              <w:spacing w:after="60" w:line="240" w:lineRule="atLeast"/>
            </w:pPr>
            <w:r w:rsidRPr="00C04260">
              <w:rPr>
                <w:rFonts w:ascii="SegoeBook" w:hAnsi="SegoeBook"/>
                <w:szCs w:val="18"/>
              </w:rPr>
              <w:t>Primera</w:t>
            </w:r>
            <w:r w:rsidRPr="00C04260">
              <w:rPr>
                <w:rFonts w:ascii="SegoeBook" w:hAnsi="SegoeBook"/>
                <w:szCs w:val="18"/>
                <w:vertAlign w:val="superscript"/>
              </w:rPr>
              <w:t xml:space="preserve"> </w:t>
            </w:r>
            <w:r w:rsidRPr="00C04260">
              <w:rPr>
                <w:rFonts w:ascii="SegoeBook" w:hAnsi="SegoeBook"/>
                <w:szCs w:val="18"/>
              </w:rPr>
              <w:t>respuesta en 1 hora o</w:t>
            </w:r>
            <w:r w:rsidR="00495C16">
              <w:rPr>
                <w:rFonts w:ascii="SegoeBook" w:hAnsi="SegoeBook"/>
                <w:szCs w:val="18"/>
              </w:rPr>
              <w:t> </w:t>
            </w:r>
            <w:r w:rsidRPr="00C04260">
              <w:rPr>
                <w:rFonts w:ascii="SegoeBook" w:hAnsi="SegoeBook"/>
                <w:szCs w:val="18"/>
              </w:rPr>
              <w:t>menos</w:t>
            </w:r>
          </w:p>
          <w:p w:rsidR="00596386" w:rsidRPr="00C04260" w:rsidRDefault="00596386" w:rsidP="00647923">
            <w:pPr>
              <w:spacing w:after="60" w:line="240" w:lineRule="atLeast"/>
              <w:rPr>
                <w:rFonts w:ascii="SegoeBook" w:hAnsi="SegoeBook"/>
                <w:szCs w:val="18"/>
              </w:rPr>
            </w:pPr>
          </w:p>
        </w:tc>
      </w:tr>
      <w:tr w:rsidR="00596386" w:rsidRPr="00C04260" w:rsidTr="00495C16">
        <w:tc>
          <w:tcPr>
            <w:tcW w:w="1347" w:type="dxa"/>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B</w:t>
            </w:r>
          </w:p>
        </w:tc>
        <w:tc>
          <w:tcPr>
            <w:tcW w:w="1800" w:type="dxa"/>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Presentación por Internet</w:t>
            </w:r>
          </w:p>
        </w:tc>
        <w:tc>
          <w:tcPr>
            <w:tcW w:w="3693" w:type="dxa"/>
          </w:tcPr>
          <w:p w:rsidR="00596386" w:rsidRPr="00C04260" w:rsidRDefault="00596386" w:rsidP="00647923">
            <w:pPr>
              <w:spacing w:after="60" w:line="240" w:lineRule="atLeast"/>
            </w:pPr>
            <w:r w:rsidRPr="00C04260">
              <w:rPr>
                <w:rFonts w:ascii="SegoeBook" w:hAnsi="SegoeBook"/>
                <w:szCs w:val="18"/>
              </w:rPr>
              <w:t xml:space="preserve">Impacto moderado para el negocio: </w:t>
            </w:r>
          </w:p>
          <w:p w:rsidR="00596386" w:rsidRPr="00C04260" w:rsidRDefault="00596386" w:rsidP="00647923">
            <w:pPr>
              <w:spacing w:line="240" w:lineRule="atLeast"/>
            </w:pPr>
            <w:r w:rsidRPr="00C04260">
              <w:rPr>
                <w:rFonts w:ascii="SegoeBook" w:hAnsi="SegoeBook"/>
                <w:szCs w:val="18"/>
              </w:rPr>
              <w:t>Pérdida o degradación moderada de los servicios, pero se puede seguir trabajando razonablemente de forma parcial.</w:t>
            </w:r>
          </w:p>
          <w:p w:rsidR="00596386" w:rsidRPr="00C04260" w:rsidRDefault="00596386" w:rsidP="00647923">
            <w:pPr>
              <w:spacing w:after="60" w:line="240" w:lineRule="atLeast"/>
              <w:rPr>
                <w:rFonts w:ascii="SegoeBook" w:hAnsi="SegoeBook"/>
                <w:szCs w:val="18"/>
              </w:rPr>
            </w:pPr>
            <w:r w:rsidRPr="00C04260">
              <w:rPr>
                <w:rFonts w:ascii="SegoeBook" w:hAnsi="SegoeBook"/>
                <w:szCs w:val="18"/>
              </w:rPr>
              <w:t>Necesita atención en 2 horas</w:t>
            </w:r>
          </w:p>
        </w:tc>
        <w:tc>
          <w:tcPr>
            <w:tcW w:w="2700" w:type="dxa"/>
          </w:tcPr>
          <w:p w:rsidR="00596386" w:rsidRPr="00C04260" w:rsidRDefault="00596386" w:rsidP="00647923">
            <w:pPr>
              <w:spacing w:line="240" w:lineRule="atLeast"/>
            </w:pPr>
            <w:r w:rsidRPr="00C04260">
              <w:rPr>
                <w:rFonts w:ascii="SegoeBook" w:hAnsi="SegoeBook"/>
                <w:szCs w:val="18"/>
              </w:rPr>
              <w:t>Primera</w:t>
            </w:r>
            <w:r w:rsidR="00733A43" w:rsidRPr="00C04260">
              <w:rPr>
                <w:rFonts w:ascii="SegoeBook" w:hAnsi="SegoeBook"/>
                <w:szCs w:val="18"/>
                <w:vertAlign w:val="superscript"/>
              </w:rPr>
              <w:t xml:space="preserve"> </w:t>
            </w:r>
            <w:r w:rsidRPr="00C04260">
              <w:rPr>
                <w:rFonts w:ascii="SegoeBook" w:hAnsi="SegoeBook"/>
                <w:szCs w:val="18"/>
              </w:rPr>
              <w:t>respuesta en 2 horas o menos</w:t>
            </w:r>
          </w:p>
          <w:p w:rsidR="00596386" w:rsidRPr="00C04260" w:rsidRDefault="00596386" w:rsidP="00647923">
            <w:pPr>
              <w:spacing w:after="60" w:line="240" w:lineRule="atLeast"/>
              <w:rPr>
                <w:rFonts w:ascii="SegoeBook" w:hAnsi="SegoeBook"/>
                <w:szCs w:val="18"/>
              </w:rPr>
            </w:pPr>
          </w:p>
        </w:tc>
      </w:tr>
      <w:tr w:rsidR="00596386" w:rsidRPr="00C04260" w:rsidTr="00495C16">
        <w:tc>
          <w:tcPr>
            <w:tcW w:w="1347" w:type="dxa"/>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C</w:t>
            </w:r>
          </w:p>
        </w:tc>
        <w:tc>
          <w:tcPr>
            <w:tcW w:w="1800" w:type="dxa"/>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Presentación por Internet</w:t>
            </w:r>
          </w:p>
        </w:tc>
        <w:tc>
          <w:tcPr>
            <w:tcW w:w="3693" w:type="dxa"/>
          </w:tcPr>
          <w:p w:rsidR="00596386" w:rsidRPr="00C04260" w:rsidRDefault="00596386" w:rsidP="00647923">
            <w:r w:rsidRPr="00C04260">
              <w:rPr>
                <w:rFonts w:ascii="SegoeBook" w:hAnsi="SegoeBook"/>
                <w:szCs w:val="18"/>
              </w:rPr>
              <w:t>Impacto mínimo para el negocio:</w:t>
            </w:r>
          </w:p>
          <w:p w:rsidR="00596386" w:rsidRPr="00C04260" w:rsidRDefault="00596386" w:rsidP="00647923">
            <w:r w:rsidRPr="00C04260">
              <w:rPr>
                <w:rFonts w:ascii="SegoeBook" w:hAnsi="SegoeBook"/>
                <w:szCs w:val="18"/>
              </w:rPr>
              <w:t>Funcionamiento sustancial con impedimentos menores o sin impedimentos de los servicios.</w:t>
            </w:r>
          </w:p>
          <w:p w:rsidR="00596386" w:rsidRPr="00C04260" w:rsidRDefault="00596386" w:rsidP="00647923">
            <w:pPr>
              <w:spacing w:after="60" w:line="240" w:lineRule="atLeast"/>
              <w:rPr>
                <w:rFonts w:ascii="SegoeBook" w:hAnsi="SegoeBook"/>
                <w:szCs w:val="18"/>
              </w:rPr>
            </w:pPr>
            <w:r w:rsidRPr="00C04260">
              <w:rPr>
                <w:rFonts w:ascii="SegoeBook" w:hAnsi="SegoeBook"/>
                <w:szCs w:val="18"/>
              </w:rPr>
              <w:t>Necesita atención en 4 horas</w:t>
            </w:r>
          </w:p>
        </w:tc>
        <w:tc>
          <w:tcPr>
            <w:tcW w:w="2700" w:type="dxa"/>
          </w:tcPr>
          <w:p w:rsidR="00596386" w:rsidRPr="00C04260" w:rsidRDefault="00596386" w:rsidP="00647923">
            <w:r w:rsidRPr="00C04260">
              <w:rPr>
                <w:rFonts w:ascii="SegoeBook" w:hAnsi="SegoeBook"/>
                <w:szCs w:val="18"/>
              </w:rPr>
              <w:t>Primera</w:t>
            </w:r>
            <w:r w:rsidR="00733A43" w:rsidRPr="00C04260">
              <w:rPr>
                <w:rFonts w:ascii="SegoeBook" w:hAnsi="SegoeBook"/>
                <w:szCs w:val="18"/>
                <w:vertAlign w:val="superscript"/>
              </w:rPr>
              <w:t xml:space="preserve"> </w:t>
            </w:r>
            <w:r w:rsidRPr="00C04260">
              <w:rPr>
                <w:rFonts w:ascii="SegoeBook" w:hAnsi="SegoeBook"/>
                <w:szCs w:val="18"/>
              </w:rPr>
              <w:t>respuesta en 4 horas o menos</w:t>
            </w:r>
          </w:p>
          <w:p w:rsidR="00596386" w:rsidRPr="00C04260" w:rsidRDefault="00596386" w:rsidP="00647923">
            <w:pPr>
              <w:spacing w:line="240" w:lineRule="atLeast"/>
              <w:rPr>
                <w:rFonts w:ascii="SegoeBook" w:hAnsi="SegoeBook"/>
                <w:szCs w:val="18"/>
              </w:rPr>
            </w:pPr>
          </w:p>
        </w:tc>
      </w:tr>
    </w:tbl>
    <w:p w:rsidR="00596386" w:rsidRPr="00C04260" w:rsidRDefault="00596386" w:rsidP="00DD7F8E"/>
    <w:p w:rsidR="000D747C" w:rsidRPr="00C04260" w:rsidRDefault="000D747C" w:rsidP="000D747C">
      <w:r w:rsidRPr="00C04260">
        <w:rPr>
          <w:rFonts w:cs="Arial"/>
          <w:snapToGrid w:val="0"/>
          <w:color w:val="000000"/>
          <w:szCs w:val="18"/>
        </w:rPr>
        <w:t>Los clientes pueden optar por recibir una devolución de llamada de Microsoft.</w:t>
      </w:r>
      <w:r w:rsidR="00733A43" w:rsidRPr="00C04260">
        <w:rPr>
          <w:rFonts w:cs="Arial"/>
          <w:snapToGrid w:val="0"/>
          <w:color w:val="000000"/>
          <w:szCs w:val="18"/>
        </w:rPr>
        <w:t xml:space="preserve"> </w:t>
      </w:r>
      <w:r w:rsidRPr="00C04260">
        <w:rPr>
          <w:rFonts w:cs="Arial"/>
          <w:snapToGrid w:val="0"/>
          <w:color w:val="000000"/>
          <w:szCs w:val="18"/>
        </w:rPr>
        <w:t>De lo contrario, el equipo de Soporte Técnico de Windows Azure solucionará los problemas y ayudará a resolver el incidente mediante canales en línea (por</w:t>
      </w:r>
      <w:r w:rsidR="00495C16">
        <w:rPr>
          <w:rFonts w:cs="Arial"/>
          <w:snapToGrid w:val="0"/>
          <w:color w:val="000000"/>
          <w:szCs w:val="18"/>
        </w:rPr>
        <w:t> </w:t>
      </w:r>
      <w:r w:rsidRPr="00C04260">
        <w:rPr>
          <w:rFonts w:cs="Arial"/>
          <w:snapToGrid w:val="0"/>
          <w:color w:val="000000"/>
          <w:szCs w:val="18"/>
        </w:rPr>
        <w:t>ejemplo, correo electrónico o el portal de Windows Azure).</w:t>
      </w:r>
    </w:p>
    <w:p w:rsidR="001C1727" w:rsidRPr="00C04260" w:rsidRDefault="001C1727"/>
    <w:p w:rsidR="00DC0853" w:rsidRPr="00C04260" w:rsidRDefault="00596386" w:rsidP="00DC0853">
      <w:pPr>
        <w:tabs>
          <w:tab w:val="left" w:pos="360"/>
        </w:tabs>
        <w:spacing w:after="60"/>
        <w:jc w:val="both"/>
      </w:pPr>
      <w:r w:rsidRPr="00C04260">
        <w:rPr>
          <w:rFonts w:cs="Arial"/>
          <w:b/>
          <w:color w:val="000000"/>
          <w:szCs w:val="18"/>
        </w:rPr>
        <w:t>Servicios de Escalación adicionales</w:t>
      </w:r>
    </w:p>
    <w:p w:rsidR="00596386" w:rsidRPr="00C04260" w:rsidRDefault="00596386" w:rsidP="00596386">
      <w:pPr>
        <w:tabs>
          <w:tab w:val="left" w:pos="360"/>
        </w:tabs>
        <w:jc w:val="both"/>
      </w:pPr>
      <w:r w:rsidRPr="00C04260">
        <w:rPr>
          <w:rFonts w:cs="Arial"/>
          <w:color w:val="000000"/>
          <w:szCs w:val="18"/>
        </w:rPr>
        <w:t>Además</w:t>
      </w:r>
      <w:r w:rsidRPr="00C04260">
        <w:rPr>
          <w:rFonts w:cs="Arial"/>
          <w:snapToGrid w:val="0"/>
          <w:szCs w:val="18"/>
        </w:rPr>
        <w:t xml:space="preserve"> de los Servicios descritos anteriormente, los clientes con Soporte Técnico Profesional Directo de Windows Azure reciben </w:t>
      </w:r>
      <w:r w:rsidRPr="00C04260">
        <w:rPr>
          <w:rFonts w:cs="Arial"/>
          <w:snapToGrid w:val="0"/>
          <w:color w:val="000000"/>
          <w:szCs w:val="18"/>
        </w:rPr>
        <w:t>ayuda para coordinar la relación de soporte técnico y servicios para Windows Azure.</w:t>
      </w:r>
      <w:r w:rsidR="00733A43" w:rsidRPr="00C04260">
        <w:rPr>
          <w:rFonts w:cs="Arial"/>
          <w:snapToGrid w:val="0"/>
          <w:color w:val="000000"/>
          <w:szCs w:val="18"/>
        </w:rPr>
        <w:t xml:space="preserve"> </w:t>
      </w:r>
      <w:r w:rsidRPr="00C04260">
        <w:rPr>
          <w:rFonts w:cs="Arial"/>
          <w:snapToGrid w:val="0"/>
          <w:color w:val="000000"/>
          <w:szCs w:val="18"/>
        </w:rPr>
        <w:t>Estos servicios se entregan por un grupo de personal de servicios (</w:t>
      </w:r>
      <w:r w:rsidR="00CC4FE5">
        <w:rPr>
          <w:rFonts w:cs="Arial"/>
          <w:snapToGrid w:val="0"/>
          <w:color w:val="000000"/>
          <w:szCs w:val="18"/>
        </w:rPr>
        <w:t>“</w:t>
      </w:r>
      <w:r w:rsidRPr="00C04260">
        <w:rPr>
          <w:rFonts w:cs="Arial"/>
          <w:snapToGrid w:val="0"/>
          <w:color w:val="000000"/>
          <w:szCs w:val="18"/>
        </w:rPr>
        <w:t>Agentes de Escalación</w:t>
      </w:r>
      <w:r w:rsidR="00CC4FE5">
        <w:rPr>
          <w:rFonts w:cs="Arial"/>
          <w:snapToGrid w:val="0"/>
          <w:color w:val="000000"/>
          <w:szCs w:val="18"/>
        </w:rPr>
        <w:t>”</w:t>
      </w:r>
      <w:r w:rsidRPr="00C04260">
        <w:rPr>
          <w:rFonts w:cs="Arial"/>
          <w:snapToGrid w:val="0"/>
          <w:color w:val="000000"/>
          <w:szCs w:val="18"/>
        </w:rPr>
        <w:t>).</w:t>
      </w:r>
      <w:r w:rsidR="00733A43" w:rsidRPr="00C04260">
        <w:rPr>
          <w:rFonts w:cs="Arial"/>
          <w:snapToGrid w:val="0"/>
          <w:color w:val="000000"/>
          <w:szCs w:val="18"/>
        </w:rPr>
        <w:t xml:space="preserve"> </w:t>
      </w:r>
      <w:r w:rsidRPr="00C04260">
        <w:rPr>
          <w:rFonts w:cs="Arial"/>
          <w:snapToGrid w:val="0"/>
          <w:color w:val="000000"/>
          <w:szCs w:val="18"/>
        </w:rPr>
        <w:t xml:space="preserve">Los Agentes de Escalación son </w:t>
      </w:r>
      <w:r w:rsidRPr="00C04260">
        <w:rPr>
          <w:rFonts w:cs="Arial"/>
          <w:szCs w:val="18"/>
        </w:rPr>
        <w:t xml:space="preserve">los defensores del cliente </w:t>
      </w:r>
      <w:r w:rsidRPr="00C04260">
        <w:rPr>
          <w:rFonts w:cs="Arial"/>
          <w:snapToGrid w:val="0"/>
          <w:color w:val="000000"/>
          <w:szCs w:val="18"/>
        </w:rPr>
        <w:t>al interior de Microsoft y facilitan la coordinación con los equipos que pueden proporcionar el soporte técnico disponible por los Servicios Online.</w:t>
      </w:r>
      <w:r w:rsidR="00733A43" w:rsidRPr="00C04260">
        <w:rPr>
          <w:rFonts w:cs="Arial"/>
          <w:snapToGrid w:val="0"/>
          <w:color w:val="000000"/>
          <w:szCs w:val="18"/>
        </w:rPr>
        <w:t xml:space="preserve"> </w:t>
      </w:r>
      <w:r w:rsidRPr="00C04260">
        <w:rPr>
          <w:rFonts w:cs="Arial"/>
          <w:snapToGrid w:val="0"/>
          <w:color w:val="000000"/>
          <w:szCs w:val="18"/>
        </w:rPr>
        <w:t xml:space="preserve">Los Agentes de Escalación también actúan como punto de entrega de información y proporcionan comentarios del </w:t>
      </w:r>
      <w:r w:rsidRPr="00C04260">
        <w:rPr>
          <w:rFonts w:cs="Arial"/>
          <w:szCs w:val="18"/>
        </w:rPr>
        <w:t xml:space="preserve">cliente </w:t>
      </w:r>
      <w:r w:rsidRPr="00C04260">
        <w:rPr>
          <w:rFonts w:cs="Arial"/>
          <w:snapToGrid w:val="0"/>
          <w:color w:val="000000"/>
          <w:szCs w:val="18"/>
        </w:rPr>
        <w:t>relacionados con los Servicios a otros grupos de Microsoft.</w:t>
      </w:r>
      <w:r w:rsidR="00733A43" w:rsidRPr="00C04260">
        <w:rPr>
          <w:rFonts w:cs="Arial"/>
          <w:snapToGrid w:val="0"/>
          <w:color w:val="000000"/>
          <w:szCs w:val="18"/>
        </w:rPr>
        <w:t xml:space="preserve"> </w:t>
      </w:r>
      <w:r w:rsidRPr="00C04260">
        <w:rPr>
          <w:rFonts w:cs="Arial"/>
          <w:snapToGrid w:val="0"/>
          <w:color w:val="000000"/>
          <w:szCs w:val="18"/>
        </w:rPr>
        <w:t>Los</w:t>
      </w:r>
      <w:r w:rsidR="00495C16">
        <w:rPr>
          <w:rFonts w:cs="Arial"/>
          <w:snapToGrid w:val="0"/>
          <w:color w:val="000000"/>
          <w:szCs w:val="18"/>
        </w:rPr>
        <w:t> </w:t>
      </w:r>
      <w:r w:rsidRPr="00C04260">
        <w:rPr>
          <w:rFonts w:cs="Arial"/>
          <w:snapToGrid w:val="0"/>
          <w:color w:val="000000"/>
          <w:szCs w:val="18"/>
        </w:rPr>
        <w:t>Agentes de Escalación también pueden proporcionar los siguientes Servicios adicionales:</w:t>
      </w:r>
    </w:p>
    <w:p w:rsidR="00596386" w:rsidRPr="00C04260" w:rsidRDefault="00596386" w:rsidP="00596386">
      <w:pPr>
        <w:tabs>
          <w:tab w:val="left" w:pos="360"/>
        </w:tabs>
        <w:jc w:val="both"/>
      </w:pPr>
    </w:p>
    <w:p w:rsidR="00596386" w:rsidRPr="00C04260" w:rsidRDefault="00596386" w:rsidP="00B83AC5">
      <w:pPr>
        <w:numPr>
          <w:ilvl w:val="0"/>
          <w:numId w:val="111"/>
        </w:numPr>
        <w:tabs>
          <w:tab w:val="clear" w:pos="720"/>
        </w:tabs>
        <w:spacing w:after="60"/>
        <w:ind w:left="1440"/>
        <w:jc w:val="both"/>
      </w:pPr>
      <w:r w:rsidRPr="00C04260">
        <w:rPr>
          <w:rFonts w:cs="Tahoma"/>
          <w:b/>
          <w:color w:val="000000"/>
          <w:szCs w:val="18"/>
        </w:rPr>
        <w:t>Planificación y facilitación de recursos.</w:t>
      </w:r>
      <w:r w:rsidRPr="00C04260">
        <w:rPr>
          <w:rFonts w:cs="Arial"/>
          <w:szCs w:val="18"/>
        </w:rPr>
        <w:t xml:space="preserve"> Al comienzo de este Contrato, Microsoft ofrece una sesión de orientación a la gerencia y el personal del cliente mediante teleconferencia.</w:t>
      </w:r>
      <w:r w:rsidR="00733A43" w:rsidRPr="00C04260">
        <w:rPr>
          <w:rFonts w:cs="Arial"/>
          <w:szCs w:val="18"/>
        </w:rPr>
        <w:t xml:space="preserve"> </w:t>
      </w:r>
      <w:r w:rsidRPr="00C04260">
        <w:rPr>
          <w:rFonts w:cs="Arial"/>
          <w:szCs w:val="18"/>
        </w:rPr>
        <w:t>El propósito de esta reunión es analizar los Servicios de soporte disponibles y responder a cualquier pregunta para que el cliente pueda planificar su uso de los Servicios.</w:t>
      </w:r>
    </w:p>
    <w:p w:rsidR="00596386" w:rsidRPr="00C04260" w:rsidRDefault="00596386" w:rsidP="00B83AC5">
      <w:pPr>
        <w:numPr>
          <w:ilvl w:val="0"/>
          <w:numId w:val="111"/>
        </w:numPr>
        <w:tabs>
          <w:tab w:val="clear" w:pos="720"/>
        </w:tabs>
        <w:spacing w:after="60"/>
        <w:ind w:left="1440"/>
        <w:jc w:val="both"/>
      </w:pPr>
      <w:r w:rsidRPr="00C04260">
        <w:rPr>
          <w:rFonts w:cs="Tahoma"/>
          <w:b/>
          <w:color w:val="000000"/>
          <w:szCs w:val="18"/>
        </w:rPr>
        <w:t>Administración de Remisión a una Instancia Superior.</w:t>
      </w:r>
      <w:r w:rsidRPr="00C04260">
        <w:rPr>
          <w:rFonts w:cs="Arial"/>
          <w:szCs w:val="18"/>
        </w:rPr>
        <w:t xml:space="preserve"> Un</w:t>
      </w:r>
      <w:r w:rsidRPr="00C04260">
        <w:rPr>
          <w:rFonts w:cs="Arial"/>
          <w:snapToGrid w:val="0"/>
          <w:szCs w:val="18"/>
        </w:rPr>
        <w:t xml:space="preserve"> Agente de Escalación proporcionará al cliente los servicios de administración de escalación de soporte técnico para Windows Azure.</w:t>
      </w:r>
    </w:p>
    <w:p w:rsidR="00596386" w:rsidRPr="00C04260" w:rsidRDefault="00596386" w:rsidP="00596386">
      <w:pPr>
        <w:tabs>
          <w:tab w:val="left" w:pos="360"/>
        </w:tabs>
        <w:jc w:val="both"/>
      </w:pPr>
    </w:p>
    <w:p w:rsidR="00596386" w:rsidRPr="00C04260" w:rsidRDefault="00596386" w:rsidP="00E03856">
      <w:pPr>
        <w:pStyle w:val="normal1"/>
        <w:jc w:val="both"/>
      </w:pPr>
      <w:r w:rsidRPr="00C04260">
        <w:rPr>
          <w:color w:val="000000"/>
          <w:sz w:val="18"/>
          <w:szCs w:val="18"/>
        </w:rPr>
        <w:t>Los Servicios de Escalación se proporcionan entre 09:00 h y 17:00 h en horario local solo en los mercados disponibles,</w:t>
      </w:r>
      <w:r w:rsidRPr="00C04260">
        <w:rPr>
          <w:color w:val="FF3399"/>
          <w:sz w:val="18"/>
          <w:szCs w:val="18"/>
        </w:rPr>
        <w:t xml:space="preserve"> </w:t>
      </w:r>
      <w:r w:rsidRPr="00C04260">
        <w:rPr>
          <w:sz w:val="18"/>
          <w:szCs w:val="18"/>
        </w:rPr>
        <w:t>de lunes a viernes, excluidos los fines de semana y los festivos.</w:t>
      </w:r>
      <w:r w:rsidRPr="00C04260">
        <w:rPr>
          <w:color w:val="000000"/>
          <w:sz w:val="18"/>
          <w:szCs w:val="18"/>
          <w:u w:val="single"/>
        </w:rPr>
        <w:t xml:space="preserve"> </w:t>
      </w:r>
    </w:p>
    <w:p w:rsidR="00596386" w:rsidRPr="00C04260" w:rsidRDefault="00596386" w:rsidP="00596386">
      <w:pPr>
        <w:pStyle w:val="normal1"/>
        <w:jc w:val="both"/>
      </w:pPr>
    </w:p>
    <w:p w:rsidR="00DC0853" w:rsidRPr="00C04260" w:rsidRDefault="00596386" w:rsidP="00DC0853">
      <w:pPr>
        <w:tabs>
          <w:tab w:val="left" w:pos="360"/>
        </w:tabs>
        <w:spacing w:after="60"/>
        <w:jc w:val="both"/>
      </w:pPr>
      <w:r w:rsidRPr="00C04260">
        <w:rPr>
          <w:rFonts w:cs="Arial"/>
          <w:b/>
          <w:szCs w:val="18"/>
        </w:rPr>
        <w:t>Otros servicios y beneficios de información</w:t>
      </w:r>
    </w:p>
    <w:p w:rsidR="00596386" w:rsidRPr="00C04260" w:rsidRDefault="00596386" w:rsidP="00596386">
      <w:pPr>
        <w:tabs>
          <w:tab w:val="left" w:pos="360"/>
        </w:tabs>
        <w:jc w:val="both"/>
      </w:pPr>
      <w:r w:rsidRPr="00C04260">
        <w:rPr>
          <w:rFonts w:cs="Arial"/>
          <w:szCs w:val="18"/>
        </w:rPr>
        <w:t>Los Servicios de Información le proporcionan información técnica sobre Windows Azure y herramientas de soporte técnico que ayudan a los clientes a implementar y operar Windows Azure de manera más eficiente y eficaz.</w:t>
      </w:r>
      <w:r w:rsidR="00733A43" w:rsidRPr="00C04260">
        <w:rPr>
          <w:rFonts w:cs="Arial"/>
          <w:szCs w:val="18"/>
        </w:rPr>
        <w:t xml:space="preserve"> </w:t>
      </w:r>
      <w:r w:rsidRPr="00C04260">
        <w:rPr>
          <w:rFonts w:cs="Arial"/>
          <w:szCs w:val="18"/>
        </w:rPr>
        <w:t>Los</w:t>
      </w:r>
      <w:r w:rsidR="00495C16">
        <w:rPr>
          <w:rFonts w:cs="Arial"/>
          <w:szCs w:val="18"/>
        </w:rPr>
        <w:t> </w:t>
      </w:r>
      <w:r w:rsidRPr="00C04260">
        <w:rPr>
          <w:rFonts w:cs="Arial"/>
          <w:szCs w:val="18"/>
        </w:rPr>
        <w:t>Servicios de Información incluyen lo siguiente:</w:t>
      </w:r>
    </w:p>
    <w:p w:rsidR="00596386" w:rsidRPr="00C04260" w:rsidRDefault="00596386" w:rsidP="00596386">
      <w:pPr>
        <w:tabs>
          <w:tab w:val="left" w:pos="360"/>
        </w:tabs>
        <w:jc w:val="both"/>
      </w:pPr>
    </w:p>
    <w:p w:rsidR="00596386" w:rsidRPr="00C04260" w:rsidRDefault="00596386" w:rsidP="00B83AC5">
      <w:pPr>
        <w:pStyle w:val="ListParagraph"/>
        <w:numPr>
          <w:ilvl w:val="0"/>
          <w:numId w:val="112"/>
        </w:numPr>
        <w:tabs>
          <w:tab w:val="left" w:pos="360"/>
        </w:tabs>
        <w:spacing w:after="60"/>
        <w:ind w:left="1440"/>
        <w:contextualSpacing w:val="0"/>
        <w:jc w:val="both"/>
      </w:pPr>
      <w:r w:rsidRPr="00C04260">
        <w:rPr>
          <w:rFonts w:ascii="Tahoma" w:hAnsi="Tahoma" w:cs="Tahoma"/>
          <w:b/>
          <w:color w:val="000000"/>
          <w:sz w:val="18"/>
          <w:szCs w:val="18"/>
        </w:rPr>
        <w:t>Contenido exclusivo del Soporte técnico profesional directo para Windows Azure</w:t>
      </w:r>
      <w:r w:rsidR="004D2A9B">
        <w:rPr>
          <w:rFonts w:ascii="Tahoma" w:hAnsi="Tahoma" w:cs="Tahoma"/>
          <w:b/>
          <w:color w:val="000000"/>
          <w:sz w:val="18"/>
          <w:szCs w:val="18"/>
        </w:rPr>
        <w:t>.</w:t>
      </w:r>
      <w:r w:rsidRPr="00C04260">
        <w:rPr>
          <w:rFonts w:ascii="Tahoma" w:hAnsi="Tahoma" w:cs="Tahoma"/>
          <w:b/>
          <w:color w:val="000000"/>
          <w:sz w:val="18"/>
          <w:szCs w:val="18"/>
        </w:rPr>
        <w:t xml:space="preserve"> </w:t>
      </w:r>
      <w:r w:rsidRPr="00C04260">
        <w:rPr>
          <w:rFonts w:ascii="Tahoma" w:hAnsi="Tahoma" w:cs="Arial"/>
          <w:snapToGrid w:val="0"/>
          <w:sz w:val="18"/>
          <w:szCs w:val="18"/>
        </w:rPr>
        <w:t>Los clientes recibirán acceso a contenido de Windows Azure exclusivo, que incluye, entre otros, publicaciones en línea relativas a las guías de prácticas recomendadas de arquitectura e implementación, contenido de capacitación archivado, notificaciones de próximos seminarios web y otra información general sobre Windows Azure.</w:t>
      </w:r>
    </w:p>
    <w:p w:rsidR="00596386" w:rsidRPr="00C04260" w:rsidRDefault="00596386" w:rsidP="00B83AC5">
      <w:pPr>
        <w:numPr>
          <w:ilvl w:val="0"/>
          <w:numId w:val="112"/>
        </w:numPr>
        <w:tabs>
          <w:tab w:val="left" w:pos="360"/>
        </w:tabs>
        <w:spacing w:after="60"/>
        <w:ind w:left="1440"/>
        <w:jc w:val="both"/>
      </w:pPr>
      <w:r w:rsidRPr="00C04260">
        <w:rPr>
          <w:rFonts w:cs="Tahoma"/>
          <w:b/>
          <w:color w:val="000000"/>
          <w:szCs w:val="18"/>
        </w:rPr>
        <w:t>Seminarios web.</w:t>
      </w:r>
      <w:r w:rsidRPr="00C04260">
        <w:rPr>
          <w:rFonts w:cs="Arial"/>
          <w:szCs w:val="18"/>
        </w:rPr>
        <w:t xml:space="preserve"> Los seminarios web son discusiones programadas de forma habitual dirigidas por profesionales de Microsoft que cubren áreas clave de los Servicios Online de Microsoft. Los</w:t>
      </w:r>
      <w:r w:rsidR="00495C16">
        <w:rPr>
          <w:rFonts w:cs="Arial"/>
          <w:szCs w:val="18"/>
        </w:rPr>
        <w:t> </w:t>
      </w:r>
      <w:r w:rsidRPr="00C04260">
        <w:rPr>
          <w:rFonts w:cs="Arial"/>
          <w:szCs w:val="18"/>
        </w:rPr>
        <w:t xml:space="preserve">seminarios web incluyen, pero no se limitan a, </w:t>
      </w:r>
      <w:r w:rsidR="00CC4FE5">
        <w:rPr>
          <w:rFonts w:cs="Arial"/>
          <w:szCs w:val="18"/>
        </w:rPr>
        <w:t>“</w:t>
      </w:r>
      <w:r w:rsidRPr="00C04260">
        <w:rPr>
          <w:rFonts w:cs="Arial"/>
          <w:szCs w:val="18"/>
        </w:rPr>
        <w:t>Introducción</w:t>
      </w:r>
      <w:r w:rsidR="00CC4FE5">
        <w:rPr>
          <w:rFonts w:cs="Arial"/>
          <w:szCs w:val="18"/>
        </w:rPr>
        <w:t>”</w:t>
      </w:r>
      <w:r w:rsidRPr="00C04260">
        <w:rPr>
          <w:rFonts w:cs="Arial"/>
          <w:szCs w:val="18"/>
        </w:rPr>
        <w:t xml:space="preserve"> con Windows Azure, Sesiones informativas de nuevas características y Sesiones de preguntas y respuestas </w:t>
      </w:r>
      <w:r w:rsidR="00CC4FE5">
        <w:rPr>
          <w:rFonts w:cs="Arial"/>
          <w:szCs w:val="18"/>
        </w:rPr>
        <w:t>“</w:t>
      </w:r>
      <w:r w:rsidRPr="00C04260">
        <w:rPr>
          <w:rFonts w:cs="Arial"/>
          <w:szCs w:val="18"/>
        </w:rPr>
        <w:t>Pregunte a los</w:t>
      </w:r>
      <w:r w:rsidR="00495C16">
        <w:rPr>
          <w:rFonts w:cs="Arial"/>
          <w:szCs w:val="18"/>
        </w:rPr>
        <w:t> </w:t>
      </w:r>
      <w:r w:rsidRPr="00C04260">
        <w:rPr>
          <w:rFonts w:cs="Arial"/>
          <w:szCs w:val="18"/>
        </w:rPr>
        <w:t>expertos</w:t>
      </w:r>
      <w:r w:rsidR="00CC4FE5">
        <w:rPr>
          <w:rFonts w:cs="Arial"/>
          <w:szCs w:val="18"/>
        </w:rPr>
        <w:t>”</w:t>
      </w:r>
      <w:r w:rsidRPr="00C04260">
        <w:rPr>
          <w:rFonts w:cs="Arial"/>
          <w:szCs w:val="18"/>
        </w:rPr>
        <w:t xml:space="preserve">. </w:t>
      </w:r>
    </w:p>
    <w:p w:rsidR="00596386" w:rsidRPr="00C04260" w:rsidRDefault="00596386" w:rsidP="00B83AC5">
      <w:pPr>
        <w:numPr>
          <w:ilvl w:val="0"/>
          <w:numId w:val="112"/>
        </w:numPr>
        <w:tabs>
          <w:tab w:val="left" w:pos="360"/>
        </w:tabs>
        <w:spacing w:after="60"/>
        <w:ind w:left="1440"/>
        <w:jc w:val="both"/>
      </w:pPr>
      <w:r w:rsidRPr="00C04260">
        <w:rPr>
          <w:rFonts w:cs="Tahoma"/>
          <w:b/>
          <w:color w:val="000000"/>
          <w:szCs w:val="18"/>
        </w:rPr>
        <w:lastRenderedPageBreak/>
        <w:t>Servicios de Asesoramiento adicionales realizados por Agentes de Escalación.</w:t>
      </w:r>
    </w:p>
    <w:p w:rsidR="00596386" w:rsidRPr="00C04260" w:rsidRDefault="00596386" w:rsidP="00B83AC5">
      <w:pPr>
        <w:numPr>
          <w:ilvl w:val="1"/>
          <w:numId w:val="98"/>
        </w:numPr>
        <w:tabs>
          <w:tab w:val="left" w:pos="360"/>
        </w:tabs>
        <w:spacing w:after="60"/>
        <w:ind w:left="1980"/>
        <w:jc w:val="both"/>
      </w:pPr>
      <w:r w:rsidRPr="00C04260">
        <w:rPr>
          <w:rFonts w:cs="Arial"/>
          <w:snapToGrid w:val="0"/>
          <w:szCs w:val="18"/>
        </w:rPr>
        <w:t>Remisiones a los principales recursos en línea.</w:t>
      </w:r>
      <w:r w:rsidR="00733A43" w:rsidRPr="00C04260">
        <w:rPr>
          <w:rFonts w:cs="Arial"/>
          <w:snapToGrid w:val="0"/>
          <w:szCs w:val="18"/>
        </w:rPr>
        <w:t xml:space="preserve"> </w:t>
      </w:r>
      <w:r w:rsidRPr="00C04260">
        <w:rPr>
          <w:rFonts w:cs="Arial"/>
          <w:snapToGrid w:val="0"/>
          <w:szCs w:val="18"/>
        </w:rPr>
        <w:t xml:space="preserve">Un Agente de Escalación proporcionará recomendaciones a los clientes, incluidas instrucciones sobre cómo acceder a los recursos de autoservicio actualmente disponibles para ayudar a responder preguntas del tipo </w:t>
      </w:r>
      <w:r w:rsidR="00CC4FE5">
        <w:rPr>
          <w:rFonts w:cs="Arial"/>
          <w:snapToGrid w:val="0"/>
          <w:szCs w:val="18"/>
        </w:rPr>
        <w:t>“</w:t>
      </w:r>
      <w:r w:rsidRPr="00C04260">
        <w:rPr>
          <w:rFonts w:cs="Arial"/>
          <w:snapToGrid w:val="0"/>
          <w:szCs w:val="18"/>
        </w:rPr>
        <w:t>cómo hacer</w:t>
      </w:r>
      <w:r w:rsidR="00CC4FE5">
        <w:rPr>
          <w:rFonts w:cs="Arial"/>
          <w:snapToGrid w:val="0"/>
          <w:szCs w:val="18"/>
        </w:rPr>
        <w:t>”</w:t>
      </w:r>
      <w:r w:rsidRPr="00C04260">
        <w:rPr>
          <w:rFonts w:cs="Arial"/>
          <w:snapToGrid w:val="0"/>
          <w:szCs w:val="18"/>
        </w:rPr>
        <w:t xml:space="preserve"> en servicios y características comunes de Windows Azure.</w:t>
      </w:r>
    </w:p>
    <w:p w:rsidR="00596386" w:rsidRPr="00C04260" w:rsidRDefault="00596386" w:rsidP="00B83AC5">
      <w:pPr>
        <w:numPr>
          <w:ilvl w:val="1"/>
          <w:numId w:val="98"/>
        </w:numPr>
        <w:spacing w:after="60"/>
        <w:ind w:left="1980"/>
        <w:jc w:val="both"/>
      </w:pPr>
      <w:r w:rsidRPr="00C04260">
        <w:rPr>
          <w:rFonts w:cs="Arial"/>
          <w:snapToGrid w:val="0"/>
          <w:szCs w:val="18"/>
        </w:rPr>
        <w:t>Tendencias de incidentes básicos.</w:t>
      </w:r>
      <w:r w:rsidR="00733A43" w:rsidRPr="00C04260">
        <w:rPr>
          <w:rFonts w:cs="Arial"/>
          <w:snapToGrid w:val="0"/>
          <w:szCs w:val="18"/>
        </w:rPr>
        <w:t xml:space="preserve"> </w:t>
      </w:r>
      <w:r w:rsidRPr="00C04260">
        <w:rPr>
          <w:rFonts w:cs="Arial"/>
          <w:snapToGrid w:val="0"/>
          <w:szCs w:val="18"/>
        </w:rPr>
        <w:t>Un Agente de Escalación ayudará a detectar y evaluar la causa fundamental de las solicitudes de soporte técnico comunes presentadas por los clientes y ofrecerá sugerencias sobre cómo mitigar dichos problemas de soporte técnico en el futuro.</w:t>
      </w:r>
    </w:p>
    <w:p w:rsidR="00596386" w:rsidRPr="00C04260" w:rsidRDefault="00596386" w:rsidP="00B83AC5">
      <w:pPr>
        <w:pStyle w:val="ListParagraph"/>
        <w:numPr>
          <w:ilvl w:val="1"/>
          <w:numId w:val="98"/>
        </w:numPr>
        <w:tabs>
          <w:tab w:val="left" w:pos="360"/>
        </w:tabs>
        <w:contextualSpacing w:val="0"/>
        <w:jc w:val="both"/>
      </w:pPr>
      <w:r w:rsidRPr="00C04260">
        <w:rPr>
          <w:rFonts w:ascii="Tahoma" w:hAnsi="Tahoma" w:cs="Tahoma"/>
          <w:b/>
          <w:color w:val="000000"/>
          <w:sz w:val="18"/>
          <w:szCs w:val="18"/>
        </w:rPr>
        <w:t xml:space="preserve">Informes de optimización de Windows Azure. </w:t>
      </w:r>
      <w:r w:rsidRPr="00C04260">
        <w:rPr>
          <w:rFonts w:ascii="Tahoma" w:hAnsi="Tahoma" w:cs="Arial"/>
          <w:sz w:val="18"/>
          <w:szCs w:val="18"/>
        </w:rPr>
        <w:t>Un Agente de Escalación proporcionará informes habituales para ayudar a identificar posibles</w:t>
      </w:r>
      <w:r w:rsidRPr="00C04260">
        <w:rPr>
          <w:rFonts w:cs="Arial"/>
          <w:szCs w:val="18"/>
        </w:rPr>
        <w:t xml:space="preserve"> </w:t>
      </w:r>
      <w:r w:rsidRPr="00C04260">
        <w:rPr>
          <w:rFonts w:ascii="Tahoma" w:hAnsi="Tahoma" w:cs="Arial"/>
          <w:sz w:val="18"/>
          <w:szCs w:val="18"/>
        </w:rPr>
        <w:t>reducciones de costos, maximizar el periodo de uso y mejorar la experiencia de usuario.</w:t>
      </w:r>
      <w:r w:rsidR="00733A43" w:rsidRPr="00C04260">
        <w:rPr>
          <w:rFonts w:ascii="Tahoma" w:hAnsi="Tahoma"/>
          <w:sz w:val="18"/>
        </w:rPr>
        <w:t xml:space="preserve"> </w:t>
      </w:r>
    </w:p>
    <w:p w:rsidR="00596386" w:rsidRPr="00C04260" w:rsidRDefault="00596386" w:rsidP="00596386">
      <w:pPr>
        <w:pStyle w:val="normal1"/>
        <w:jc w:val="both"/>
      </w:pPr>
    </w:p>
    <w:p w:rsidR="00A47BFD" w:rsidRPr="00C04260" w:rsidRDefault="00A47BFD" w:rsidP="00596386">
      <w:pPr>
        <w:pStyle w:val="normal1"/>
        <w:jc w:val="both"/>
      </w:pPr>
    </w:p>
    <w:p w:rsidR="00596386" w:rsidRPr="00C04260" w:rsidRDefault="00596386" w:rsidP="00596386">
      <w:pPr>
        <w:tabs>
          <w:tab w:val="left" w:pos="360"/>
        </w:tabs>
        <w:jc w:val="both"/>
      </w:pPr>
      <w:r w:rsidRPr="00C04260">
        <w:rPr>
          <w:rFonts w:cs="Arial"/>
          <w:b/>
          <w:sz w:val="24"/>
          <w:szCs w:val="18"/>
        </w:rPr>
        <w:t>Soporte técnico estándar para Windows Azure</w:t>
      </w:r>
    </w:p>
    <w:p w:rsidR="00596386" w:rsidRPr="00C04260" w:rsidRDefault="00596386" w:rsidP="00596386">
      <w:pPr>
        <w:tabs>
          <w:tab w:val="left" w:pos="360"/>
        </w:tabs>
        <w:jc w:val="both"/>
      </w:pPr>
    </w:p>
    <w:p w:rsidR="00596386" w:rsidRPr="00C04260" w:rsidRDefault="00A47BFD" w:rsidP="00596386">
      <w:r w:rsidRPr="00C04260">
        <w:rPr>
          <w:rFonts w:cs="Arial"/>
          <w:color w:val="000000"/>
          <w:szCs w:val="18"/>
        </w:rPr>
        <w:t>Será responsabilidad de los Clientes establecer el nivel de gravedad inicial durante el proceso de envío por web según la guía de gravedad proporcionada.</w:t>
      </w:r>
      <w:r w:rsidR="00733A43" w:rsidRPr="00C04260">
        <w:rPr>
          <w:rFonts w:cs="Arial"/>
          <w:color w:val="000000"/>
          <w:szCs w:val="18"/>
        </w:rPr>
        <w:t xml:space="preserve"> </w:t>
      </w:r>
      <w:r w:rsidRPr="00C04260">
        <w:rPr>
          <w:rFonts w:cs="Arial"/>
          <w:color w:val="000000"/>
          <w:szCs w:val="18"/>
        </w:rPr>
        <w:t xml:space="preserve">Microsoft puede disminuir el nivel de gravedad si el cliente no puede proporcionar los recursos o las respuestas necesarios que permitan a Microsoft continuar con los esfuerzos para resolver el problema. </w:t>
      </w:r>
      <w:r w:rsidRPr="00C04260">
        <w:rPr>
          <w:rFonts w:cs="Arial"/>
          <w:szCs w:val="18"/>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596386" w:rsidRPr="00C04260" w:rsidRDefault="00596386" w:rsidP="00596386"/>
    <w:tbl>
      <w:tblPr>
        <w:tblW w:w="488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5"/>
        <w:gridCol w:w="1507"/>
        <w:gridCol w:w="3601"/>
        <w:gridCol w:w="2708"/>
      </w:tblGrid>
      <w:tr w:rsidR="00596386" w:rsidRPr="00C04260" w:rsidTr="00495C16">
        <w:tc>
          <w:tcPr>
            <w:tcW w:w="798" w:type="pct"/>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Gravedad</w:t>
            </w:r>
          </w:p>
        </w:tc>
        <w:tc>
          <w:tcPr>
            <w:tcW w:w="810" w:type="pct"/>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Contacto</w:t>
            </w:r>
          </w:p>
        </w:tc>
        <w:tc>
          <w:tcPr>
            <w:tcW w:w="1936" w:type="pct"/>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Situación del Cliente</w:t>
            </w:r>
          </w:p>
        </w:tc>
        <w:tc>
          <w:tcPr>
            <w:tcW w:w="1456" w:type="pct"/>
            <w:shd w:val="clear" w:color="auto" w:fill="FABF8F"/>
          </w:tcPr>
          <w:p w:rsidR="00596386" w:rsidRPr="00C04260" w:rsidRDefault="00596386" w:rsidP="00495C16">
            <w:pPr>
              <w:jc w:val="center"/>
              <w:rPr>
                <w:rFonts w:cs="Tahoma"/>
                <w:b/>
                <w:bCs/>
                <w:color w:val="000000"/>
                <w:sz w:val="20"/>
                <w:szCs w:val="18"/>
              </w:rPr>
            </w:pPr>
            <w:r w:rsidRPr="00C04260">
              <w:rPr>
                <w:rFonts w:cs="Tahoma"/>
                <w:b/>
                <w:bCs/>
                <w:color w:val="000000"/>
                <w:sz w:val="20"/>
                <w:szCs w:val="18"/>
              </w:rPr>
              <w:t>Respuesta esperada de</w:t>
            </w:r>
            <w:r w:rsidR="00495C16">
              <w:rPr>
                <w:rFonts w:cs="Tahoma"/>
                <w:b/>
                <w:bCs/>
                <w:color w:val="000000"/>
                <w:sz w:val="20"/>
                <w:szCs w:val="18"/>
              </w:rPr>
              <w:t> </w:t>
            </w:r>
            <w:r w:rsidRPr="00C04260">
              <w:rPr>
                <w:rFonts w:cs="Tahoma"/>
                <w:b/>
                <w:bCs/>
                <w:color w:val="000000"/>
                <w:sz w:val="20"/>
                <w:szCs w:val="18"/>
              </w:rPr>
              <w:t>Microsoft</w:t>
            </w:r>
          </w:p>
        </w:tc>
      </w:tr>
      <w:tr w:rsidR="00596386" w:rsidRPr="00C04260" w:rsidTr="00495C16">
        <w:tc>
          <w:tcPr>
            <w:tcW w:w="798" w:type="pct"/>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A</w:t>
            </w:r>
          </w:p>
        </w:tc>
        <w:tc>
          <w:tcPr>
            <w:tcW w:w="810" w:type="pct"/>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Presentación por Internet</w:t>
            </w:r>
          </w:p>
        </w:tc>
        <w:tc>
          <w:tcPr>
            <w:tcW w:w="1936" w:type="pct"/>
          </w:tcPr>
          <w:p w:rsidR="00596386" w:rsidRPr="00C04260" w:rsidRDefault="00596386" w:rsidP="00647923">
            <w:pPr>
              <w:spacing w:after="60" w:line="240" w:lineRule="atLeast"/>
            </w:pPr>
            <w:r w:rsidRPr="00C04260">
              <w:rPr>
                <w:rFonts w:ascii="SegoeBook" w:hAnsi="SegoeBook"/>
                <w:szCs w:val="18"/>
              </w:rPr>
              <w:t>Impacto crítico para el negocio:</w:t>
            </w:r>
          </w:p>
          <w:p w:rsidR="00596386" w:rsidRPr="00C04260" w:rsidRDefault="00596386" w:rsidP="00647923">
            <w:pPr>
              <w:spacing w:after="60" w:line="240" w:lineRule="atLeast"/>
            </w:pPr>
            <w:r w:rsidRPr="00C04260">
              <w:rPr>
                <w:rFonts w:ascii="SegoeBook" w:hAnsi="SegoeBook"/>
                <w:szCs w:val="18"/>
              </w:rPr>
              <w:t>Pérdida o degradación importante de servicios (aplicación no funciona)</w:t>
            </w:r>
          </w:p>
          <w:p w:rsidR="00596386" w:rsidRPr="00C04260" w:rsidRDefault="00596386" w:rsidP="00647923">
            <w:pPr>
              <w:spacing w:after="60" w:line="240" w:lineRule="atLeast"/>
              <w:rPr>
                <w:rFonts w:ascii="SegoeBook" w:hAnsi="SegoeBook"/>
                <w:szCs w:val="18"/>
              </w:rPr>
            </w:pPr>
            <w:r w:rsidRPr="00C04260">
              <w:rPr>
                <w:rFonts w:ascii="SegoeBook" w:hAnsi="SegoeBook"/>
                <w:szCs w:val="18"/>
              </w:rPr>
              <w:t>Necesita atención en 2 horas</w:t>
            </w:r>
          </w:p>
        </w:tc>
        <w:tc>
          <w:tcPr>
            <w:tcW w:w="1456" w:type="pct"/>
          </w:tcPr>
          <w:p w:rsidR="00596386" w:rsidRPr="00C04260" w:rsidRDefault="00596386" w:rsidP="00647923">
            <w:pPr>
              <w:spacing w:after="60" w:line="240" w:lineRule="atLeast"/>
            </w:pPr>
            <w:r w:rsidRPr="00C04260">
              <w:rPr>
                <w:rFonts w:ascii="SegoeBook" w:hAnsi="SegoeBook"/>
                <w:szCs w:val="18"/>
              </w:rPr>
              <w:t>Primera</w:t>
            </w:r>
            <w:r w:rsidR="00733A43" w:rsidRPr="00C04260">
              <w:rPr>
                <w:rFonts w:ascii="SegoeBook" w:hAnsi="SegoeBook"/>
                <w:szCs w:val="18"/>
                <w:vertAlign w:val="superscript"/>
              </w:rPr>
              <w:t xml:space="preserve"> </w:t>
            </w:r>
            <w:r w:rsidRPr="00C04260">
              <w:rPr>
                <w:rFonts w:ascii="SegoeBook" w:hAnsi="SegoeBook"/>
                <w:szCs w:val="18"/>
              </w:rPr>
              <w:t>respuesta en 2 horas o</w:t>
            </w:r>
            <w:r w:rsidR="00495C16">
              <w:rPr>
                <w:rFonts w:ascii="SegoeBook" w:hAnsi="SegoeBook"/>
                <w:szCs w:val="18"/>
              </w:rPr>
              <w:t> </w:t>
            </w:r>
            <w:r w:rsidRPr="00C04260">
              <w:rPr>
                <w:rFonts w:ascii="SegoeBook" w:hAnsi="SegoeBook"/>
                <w:szCs w:val="18"/>
              </w:rPr>
              <w:t>menos</w:t>
            </w:r>
          </w:p>
          <w:p w:rsidR="00596386" w:rsidRPr="00C04260" w:rsidRDefault="00596386" w:rsidP="00647923">
            <w:pPr>
              <w:spacing w:after="60" w:line="240" w:lineRule="atLeast"/>
              <w:rPr>
                <w:rFonts w:ascii="SegoeBook" w:hAnsi="SegoeBook"/>
                <w:szCs w:val="18"/>
              </w:rPr>
            </w:pPr>
          </w:p>
        </w:tc>
      </w:tr>
      <w:tr w:rsidR="00596386" w:rsidRPr="00C04260" w:rsidTr="00495C16">
        <w:tc>
          <w:tcPr>
            <w:tcW w:w="798" w:type="pct"/>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B</w:t>
            </w:r>
          </w:p>
        </w:tc>
        <w:tc>
          <w:tcPr>
            <w:tcW w:w="810" w:type="pct"/>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Presentación por Internet</w:t>
            </w:r>
          </w:p>
        </w:tc>
        <w:tc>
          <w:tcPr>
            <w:tcW w:w="1936" w:type="pct"/>
          </w:tcPr>
          <w:p w:rsidR="00596386" w:rsidRPr="00C04260" w:rsidRDefault="00596386" w:rsidP="00647923">
            <w:pPr>
              <w:spacing w:after="60" w:line="240" w:lineRule="atLeast"/>
            </w:pPr>
            <w:r w:rsidRPr="00C04260">
              <w:rPr>
                <w:rFonts w:ascii="SegoeBook" w:hAnsi="SegoeBook"/>
                <w:szCs w:val="18"/>
              </w:rPr>
              <w:t xml:space="preserve">Impacto moderado para el negocio: </w:t>
            </w:r>
          </w:p>
          <w:p w:rsidR="00596386" w:rsidRPr="00C04260" w:rsidRDefault="00596386" w:rsidP="00647923">
            <w:pPr>
              <w:spacing w:line="240" w:lineRule="atLeast"/>
            </w:pPr>
            <w:r w:rsidRPr="00C04260">
              <w:rPr>
                <w:rFonts w:ascii="SegoeBook" w:hAnsi="SegoeBook"/>
                <w:szCs w:val="18"/>
              </w:rPr>
              <w:t>Pérdida o degradación moderada de los servicios, pero se puede seguir trabajando razonablemente de forma parcial.</w:t>
            </w:r>
          </w:p>
          <w:p w:rsidR="00596386" w:rsidRPr="00C04260" w:rsidRDefault="00596386" w:rsidP="00647923">
            <w:pPr>
              <w:spacing w:after="60" w:line="240" w:lineRule="atLeast"/>
              <w:rPr>
                <w:rFonts w:ascii="SegoeBook" w:hAnsi="SegoeBook"/>
                <w:szCs w:val="18"/>
              </w:rPr>
            </w:pPr>
            <w:r w:rsidRPr="00C04260">
              <w:rPr>
                <w:rFonts w:ascii="SegoeBook" w:hAnsi="SegoeBook"/>
                <w:szCs w:val="18"/>
              </w:rPr>
              <w:t>Necesita atención en 4 horas</w:t>
            </w:r>
          </w:p>
        </w:tc>
        <w:tc>
          <w:tcPr>
            <w:tcW w:w="1456" w:type="pct"/>
          </w:tcPr>
          <w:p w:rsidR="00596386" w:rsidRPr="00C04260" w:rsidRDefault="00596386" w:rsidP="00647923">
            <w:pPr>
              <w:spacing w:line="240" w:lineRule="atLeast"/>
            </w:pPr>
            <w:r w:rsidRPr="00C04260">
              <w:rPr>
                <w:rFonts w:ascii="SegoeBook" w:hAnsi="SegoeBook"/>
                <w:szCs w:val="18"/>
              </w:rPr>
              <w:t>Primera</w:t>
            </w:r>
            <w:r w:rsidR="00733A43" w:rsidRPr="00C04260">
              <w:rPr>
                <w:rFonts w:ascii="SegoeBook" w:hAnsi="SegoeBook"/>
                <w:szCs w:val="18"/>
                <w:vertAlign w:val="superscript"/>
              </w:rPr>
              <w:t xml:space="preserve"> </w:t>
            </w:r>
            <w:r w:rsidRPr="00C04260">
              <w:rPr>
                <w:rFonts w:ascii="SegoeBook" w:hAnsi="SegoeBook"/>
                <w:szCs w:val="18"/>
              </w:rPr>
              <w:t>respuesta en 4 horas o</w:t>
            </w:r>
            <w:r w:rsidR="00495C16">
              <w:rPr>
                <w:rFonts w:ascii="SegoeBook" w:hAnsi="SegoeBook"/>
                <w:szCs w:val="18"/>
              </w:rPr>
              <w:t> </w:t>
            </w:r>
            <w:r w:rsidRPr="00C04260">
              <w:rPr>
                <w:rFonts w:ascii="SegoeBook" w:hAnsi="SegoeBook"/>
                <w:szCs w:val="18"/>
              </w:rPr>
              <w:t>menos</w:t>
            </w:r>
          </w:p>
          <w:p w:rsidR="00596386" w:rsidRPr="00C04260" w:rsidRDefault="00596386" w:rsidP="00647923">
            <w:pPr>
              <w:spacing w:after="60" w:line="240" w:lineRule="atLeast"/>
              <w:rPr>
                <w:rFonts w:ascii="SegoeBook" w:hAnsi="SegoeBook"/>
                <w:szCs w:val="18"/>
              </w:rPr>
            </w:pPr>
          </w:p>
        </w:tc>
      </w:tr>
      <w:tr w:rsidR="00596386" w:rsidRPr="00C04260" w:rsidTr="00495C16">
        <w:tc>
          <w:tcPr>
            <w:tcW w:w="798" w:type="pct"/>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C</w:t>
            </w:r>
          </w:p>
        </w:tc>
        <w:tc>
          <w:tcPr>
            <w:tcW w:w="810" w:type="pct"/>
          </w:tcPr>
          <w:p w:rsidR="00596386" w:rsidRPr="00C04260" w:rsidRDefault="00596386" w:rsidP="00647923">
            <w:pPr>
              <w:spacing w:after="60" w:line="240" w:lineRule="atLeast"/>
              <w:jc w:val="center"/>
              <w:rPr>
                <w:rFonts w:ascii="SegoeBook" w:hAnsi="SegoeBook"/>
                <w:szCs w:val="18"/>
              </w:rPr>
            </w:pPr>
            <w:r w:rsidRPr="00C04260">
              <w:rPr>
                <w:rFonts w:ascii="SegoeBook" w:hAnsi="SegoeBook"/>
                <w:szCs w:val="18"/>
              </w:rPr>
              <w:t>Presentación por Internet</w:t>
            </w:r>
          </w:p>
        </w:tc>
        <w:tc>
          <w:tcPr>
            <w:tcW w:w="1936" w:type="pct"/>
          </w:tcPr>
          <w:p w:rsidR="00596386" w:rsidRPr="00C04260" w:rsidRDefault="00596386" w:rsidP="00647923">
            <w:r w:rsidRPr="00C04260">
              <w:rPr>
                <w:rFonts w:ascii="SegoeBook" w:hAnsi="SegoeBook"/>
                <w:szCs w:val="18"/>
              </w:rPr>
              <w:t>Impacto mínimo para el negocio:</w:t>
            </w:r>
          </w:p>
          <w:p w:rsidR="00596386" w:rsidRPr="00C04260" w:rsidRDefault="00596386" w:rsidP="00647923">
            <w:r w:rsidRPr="00C04260">
              <w:rPr>
                <w:rFonts w:ascii="SegoeBook" w:hAnsi="SegoeBook"/>
                <w:szCs w:val="18"/>
              </w:rPr>
              <w:t>Funcionamiento sustancial con impedimentos menores o sin impedimentos de los servicios.</w:t>
            </w:r>
          </w:p>
          <w:p w:rsidR="00596386" w:rsidRPr="00C04260" w:rsidRDefault="00596386" w:rsidP="00647923">
            <w:pPr>
              <w:spacing w:after="60" w:line="240" w:lineRule="atLeast"/>
              <w:rPr>
                <w:rFonts w:ascii="SegoeBook" w:hAnsi="SegoeBook"/>
                <w:szCs w:val="18"/>
              </w:rPr>
            </w:pPr>
            <w:r w:rsidRPr="00C04260">
              <w:rPr>
                <w:rFonts w:ascii="SegoeBook" w:hAnsi="SegoeBook"/>
                <w:szCs w:val="18"/>
              </w:rPr>
              <w:t>Necesita atención en 8 horas</w:t>
            </w:r>
          </w:p>
        </w:tc>
        <w:tc>
          <w:tcPr>
            <w:tcW w:w="1456" w:type="pct"/>
          </w:tcPr>
          <w:p w:rsidR="00596386" w:rsidRPr="00C04260" w:rsidRDefault="00596386" w:rsidP="00647923">
            <w:r w:rsidRPr="00C04260">
              <w:rPr>
                <w:rFonts w:ascii="SegoeBook" w:hAnsi="SegoeBook"/>
                <w:szCs w:val="18"/>
              </w:rPr>
              <w:t>Primera</w:t>
            </w:r>
            <w:r w:rsidR="00733A43" w:rsidRPr="00C04260">
              <w:rPr>
                <w:rFonts w:ascii="SegoeBook" w:hAnsi="SegoeBook"/>
                <w:szCs w:val="18"/>
                <w:vertAlign w:val="superscript"/>
              </w:rPr>
              <w:t xml:space="preserve"> </w:t>
            </w:r>
            <w:r w:rsidRPr="00C04260">
              <w:rPr>
                <w:rFonts w:ascii="SegoeBook" w:hAnsi="SegoeBook"/>
                <w:szCs w:val="18"/>
              </w:rPr>
              <w:t>respuesta en 8 horas o</w:t>
            </w:r>
            <w:r w:rsidR="00495C16">
              <w:rPr>
                <w:rFonts w:ascii="SegoeBook" w:hAnsi="SegoeBook"/>
                <w:szCs w:val="18"/>
              </w:rPr>
              <w:t> </w:t>
            </w:r>
            <w:r w:rsidRPr="00C04260">
              <w:rPr>
                <w:rFonts w:ascii="SegoeBook" w:hAnsi="SegoeBook"/>
                <w:szCs w:val="18"/>
              </w:rPr>
              <w:t>menos</w:t>
            </w:r>
          </w:p>
          <w:p w:rsidR="00596386" w:rsidRPr="00C04260" w:rsidRDefault="00596386" w:rsidP="00647923">
            <w:pPr>
              <w:spacing w:line="240" w:lineRule="atLeast"/>
              <w:rPr>
                <w:rFonts w:ascii="SegoeBook" w:hAnsi="SegoeBook"/>
                <w:szCs w:val="18"/>
              </w:rPr>
            </w:pPr>
          </w:p>
        </w:tc>
      </w:tr>
    </w:tbl>
    <w:p w:rsidR="00596386" w:rsidRPr="00C04260" w:rsidRDefault="00596386" w:rsidP="00596386"/>
    <w:p w:rsidR="00596386" w:rsidRPr="00C04260" w:rsidRDefault="00596386" w:rsidP="00596386">
      <w:pPr>
        <w:tabs>
          <w:tab w:val="left" w:pos="360"/>
        </w:tabs>
        <w:jc w:val="both"/>
      </w:pPr>
      <w:r w:rsidRPr="00C04260">
        <w:rPr>
          <w:rFonts w:cs="Arial"/>
          <w:snapToGrid w:val="0"/>
          <w:color w:val="000000"/>
          <w:szCs w:val="18"/>
        </w:rPr>
        <w:t>Los clientes pueden optar por recibir una devolución de llamada de Microsoft para hasta 3 incidentes por mes.</w:t>
      </w:r>
      <w:r w:rsidR="00733A43" w:rsidRPr="00C04260">
        <w:rPr>
          <w:rFonts w:cs="Arial"/>
          <w:snapToGrid w:val="0"/>
          <w:color w:val="000000"/>
          <w:szCs w:val="18"/>
        </w:rPr>
        <w:t xml:space="preserve"> </w:t>
      </w:r>
      <w:r w:rsidRPr="00C04260">
        <w:rPr>
          <w:rFonts w:cs="Arial"/>
          <w:snapToGrid w:val="0"/>
          <w:color w:val="000000"/>
          <w:szCs w:val="18"/>
        </w:rPr>
        <w:t>De lo contrario, el equipo de Soporte Técnico de Windows Azure solucionará los problemas y ayudará a resolver el incidente mediante canales en línea (por ejemplo, correo electrónico o el portal de Windows Azure).</w:t>
      </w:r>
      <w:r w:rsidR="00733A43" w:rsidRPr="00C04260">
        <w:rPr>
          <w:rFonts w:cs="Arial"/>
          <w:snapToGrid w:val="0"/>
          <w:color w:val="000000"/>
          <w:szCs w:val="18"/>
        </w:rPr>
        <w:t xml:space="preserve"> </w:t>
      </w:r>
    </w:p>
    <w:p w:rsidR="00596386" w:rsidRPr="00C04260" w:rsidRDefault="00596386" w:rsidP="00596386">
      <w:pPr>
        <w:tabs>
          <w:tab w:val="left" w:pos="360"/>
        </w:tabs>
        <w:jc w:val="both"/>
      </w:pPr>
    </w:p>
    <w:p w:rsidR="00596386" w:rsidRPr="00C04260" w:rsidRDefault="00596386" w:rsidP="00596386">
      <w:pPr>
        <w:tabs>
          <w:tab w:val="left" w:pos="360"/>
        </w:tabs>
        <w:jc w:val="both"/>
      </w:pPr>
      <w:r w:rsidRPr="00C04260">
        <w:rPr>
          <w:rFonts w:cs="Arial"/>
          <w:b/>
          <w:sz w:val="24"/>
          <w:szCs w:val="18"/>
        </w:rPr>
        <w:t>Soporte técnico al desarrollador para Windows Azure</w:t>
      </w:r>
    </w:p>
    <w:p w:rsidR="00596386" w:rsidRPr="00C04260" w:rsidRDefault="00596386" w:rsidP="00596386">
      <w:pPr>
        <w:tabs>
          <w:tab w:val="left" w:pos="360"/>
        </w:tabs>
        <w:jc w:val="both"/>
      </w:pPr>
    </w:p>
    <w:p w:rsidR="00596386" w:rsidRPr="00C04260" w:rsidRDefault="00596386" w:rsidP="00596386">
      <w:r w:rsidRPr="00C04260">
        <w:rPr>
          <w:szCs w:val="18"/>
        </w:rPr>
        <w:t>Microsoft asignará en forma predeterminada el nivel de gravedad de todos los incidentes enviados a Gravedad C. La gravedad del incidente determinará los niveles de respuesta de Microsoft y los tiempos de respuesta estimados, tal como se establece en la tabla a continuación.</w:t>
      </w:r>
      <w:r w:rsidR="00733A43" w:rsidRPr="00C04260">
        <w:rPr>
          <w:szCs w:val="18"/>
        </w:rPr>
        <w:t xml:space="preserve"> </w:t>
      </w:r>
      <w:r w:rsidRPr="00C04260">
        <w:rPr>
          <w:szCs w:val="18"/>
        </w:rPr>
        <w:t>Nuestra capacidad de entregar los servicios depende su cooperación total y oportuna, así como de la exactitud e integridad de cualquier información que proporcione el cliente.</w:t>
      </w:r>
    </w:p>
    <w:p w:rsidR="00596386" w:rsidRDefault="00596386" w:rsidP="00596386"/>
    <w:p w:rsidR="00495C16" w:rsidRDefault="00495C16" w:rsidP="00596386"/>
    <w:p w:rsidR="00495C16" w:rsidRDefault="00495C16" w:rsidP="00596386"/>
    <w:p w:rsidR="00495C16" w:rsidRPr="00C04260" w:rsidRDefault="00495C1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894"/>
        <w:gridCol w:w="3301"/>
        <w:gridCol w:w="2795"/>
      </w:tblGrid>
      <w:tr w:rsidR="00596386" w:rsidRPr="00C04260" w:rsidTr="002A6416">
        <w:tc>
          <w:tcPr>
            <w:tcW w:w="769" w:type="pct"/>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Gravedad</w:t>
            </w:r>
          </w:p>
        </w:tc>
        <w:tc>
          <w:tcPr>
            <w:tcW w:w="1007" w:type="pct"/>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Contacto</w:t>
            </w:r>
          </w:p>
        </w:tc>
        <w:tc>
          <w:tcPr>
            <w:tcW w:w="1745" w:type="pct"/>
            <w:shd w:val="clear" w:color="auto" w:fill="FABF8F"/>
          </w:tcPr>
          <w:p w:rsidR="00596386" w:rsidRPr="00C04260" w:rsidRDefault="00596386" w:rsidP="0037031E">
            <w:pPr>
              <w:jc w:val="center"/>
              <w:rPr>
                <w:rFonts w:cs="Tahoma"/>
                <w:b/>
                <w:bCs/>
                <w:color w:val="000000"/>
                <w:sz w:val="20"/>
                <w:szCs w:val="18"/>
              </w:rPr>
            </w:pPr>
            <w:r w:rsidRPr="00C04260">
              <w:rPr>
                <w:rFonts w:cs="Tahoma"/>
                <w:b/>
                <w:bCs/>
                <w:color w:val="000000"/>
                <w:sz w:val="20"/>
                <w:szCs w:val="18"/>
              </w:rPr>
              <w:t>Situación del Cliente</w:t>
            </w:r>
          </w:p>
        </w:tc>
        <w:tc>
          <w:tcPr>
            <w:tcW w:w="1479" w:type="pct"/>
            <w:shd w:val="clear" w:color="auto" w:fill="FABF8F"/>
          </w:tcPr>
          <w:p w:rsidR="00596386" w:rsidRPr="00C04260" w:rsidRDefault="00596386" w:rsidP="00495C16">
            <w:pPr>
              <w:jc w:val="center"/>
              <w:rPr>
                <w:rFonts w:cs="Tahoma"/>
                <w:b/>
                <w:bCs/>
                <w:color w:val="000000"/>
                <w:sz w:val="20"/>
                <w:szCs w:val="18"/>
              </w:rPr>
            </w:pPr>
            <w:r w:rsidRPr="00C04260">
              <w:rPr>
                <w:rFonts w:cs="Tahoma"/>
                <w:b/>
                <w:bCs/>
                <w:color w:val="000000"/>
                <w:sz w:val="20"/>
                <w:szCs w:val="18"/>
              </w:rPr>
              <w:t>Respuesta esperada de</w:t>
            </w:r>
            <w:r w:rsidR="00495C16">
              <w:rPr>
                <w:rFonts w:cs="Tahoma"/>
                <w:b/>
                <w:bCs/>
                <w:color w:val="000000"/>
                <w:sz w:val="20"/>
                <w:szCs w:val="18"/>
              </w:rPr>
              <w:t> </w:t>
            </w:r>
            <w:r w:rsidRPr="00C04260">
              <w:rPr>
                <w:rFonts w:cs="Tahoma"/>
                <w:b/>
                <w:bCs/>
                <w:color w:val="000000"/>
                <w:sz w:val="20"/>
                <w:szCs w:val="18"/>
              </w:rPr>
              <w:t>Microsoft</w:t>
            </w:r>
          </w:p>
        </w:tc>
      </w:tr>
      <w:tr w:rsidR="00596386" w:rsidRPr="00C04260" w:rsidTr="002A6416">
        <w:tc>
          <w:tcPr>
            <w:tcW w:w="769" w:type="pct"/>
          </w:tcPr>
          <w:p w:rsidR="00596386" w:rsidRPr="00C04260" w:rsidRDefault="00596386" w:rsidP="00647923">
            <w:pPr>
              <w:spacing w:after="60" w:line="240" w:lineRule="atLeast"/>
              <w:jc w:val="center"/>
            </w:pPr>
            <w:r w:rsidRPr="00C04260">
              <w:rPr>
                <w:rFonts w:cs="Tahoma"/>
                <w:szCs w:val="18"/>
              </w:rPr>
              <w:t>C</w:t>
            </w:r>
          </w:p>
          <w:p w:rsidR="00596386" w:rsidRPr="00C04260" w:rsidRDefault="00596386" w:rsidP="00647923">
            <w:pPr>
              <w:spacing w:after="60" w:line="240" w:lineRule="atLeast"/>
              <w:jc w:val="center"/>
              <w:rPr>
                <w:rFonts w:cs="Tahoma"/>
                <w:szCs w:val="18"/>
              </w:rPr>
            </w:pPr>
            <w:r w:rsidRPr="00C04260">
              <w:rPr>
                <w:rFonts w:cs="Tahoma"/>
                <w:szCs w:val="18"/>
              </w:rPr>
              <w:t>(Todos los casos se asignarán a C de forma predeterminada)</w:t>
            </w:r>
          </w:p>
        </w:tc>
        <w:tc>
          <w:tcPr>
            <w:tcW w:w="1007" w:type="pct"/>
          </w:tcPr>
          <w:p w:rsidR="00596386" w:rsidRPr="00C04260" w:rsidRDefault="00596386" w:rsidP="00647923">
            <w:pPr>
              <w:spacing w:after="60" w:line="240" w:lineRule="atLeast"/>
              <w:jc w:val="center"/>
              <w:rPr>
                <w:rFonts w:cs="Tahoma"/>
                <w:szCs w:val="18"/>
              </w:rPr>
            </w:pPr>
            <w:r w:rsidRPr="00C04260">
              <w:rPr>
                <w:rFonts w:cs="Tahoma"/>
                <w:szCs w:val="18"/>
              </w:rPr>
              <w:t>Presentación por Internet</w:t>
            </w:r>
          </w:p>
        </w:tc>
        <w:tc>
          <w:tcPr>
            <w:tcW w:w="1745" w:type="pct"/>
          </w:tcPr>
          <w:p w:rsidR="00596386" w:rsidRPr="00C04260" w:rsidRDefault="00596386" w:rsidP="00647923">
            <w:r w:rsidRPr="00C04260">
              <w:rPr>
                <w:rFonts w:cs="Tahoma"/>
                <w:szCs w:val="18"/>
              </w:rPr>
              <w:t>Impacto mínimo para el negocio:</w:t>
            </w:r>
          </w:p>
          <w:p w:rsidR="00596386" w:rsidRPr="00C04260" w:rsidRDefault="00596386" w:rsidP="00647923">
            <w:r w:rsidRPr="00C04260">
              <w:rPr>
                <w:rFonts w:cs="Tahoma"/>
                <w:szCs w:val="18"/>
              </w:rPr>
              <w:t>Funcionamiento sustancial con impedimentos menores o sin impedimentos de los servicios.</w:t>
            </w:r>
          </w:p>
          <w:p w:rsidR="00596386" w:rsidRPr="00C04260" w:rsidRDefault="00596386" w:rsidP="00647923">
            <w:pPr>
              <w:spacing w:after="60" w:line="240" w:lineRule="atLeast"/>
              <w:rPr>
                <w:rFonts w:cs="Tahoma"/>
                <w:szCs w:val="18"/>
              </w:rPr>
            </w:pPr>
            <w:r w:rsidRPr="00C04260">
              <w:rPr>
                <w:rFonts w:cs="Tahoma"/>
                <w:szCs w:val="18"/>
              </w:rPr>
              <w:t>Necesita atención en 8 horas</w:t>
            </w:r>
          </w:p>
        </w:tc>
        <w:tc>
          <w:tcPr>
            <w:tcW w:w="1479" w:type="pct"/>
          </w:tcPr>
          <w:p w:rsidR="00596386" w:rsidRPr="00C04260" w:rsidRDefault="00596386" w:rsidP="00647923">
            <w:r w:rsidRPr="00C04260">
              <w:rPr>
                <w:rFonts w:cs="Tahoma"/>
                <w:szCs w:val="18"/>
              </w:rPr>
              <w:t>Primera</w:t>
            </w:r>
            <w:r w:rsidR="00733A43" w:rsidRPr="00C04260">
              <w:rPr>
                <w:rFonts w:cs="Tahoma"/>
                <w:szCs w:val="18"/>
                <w:vertAlign w:val="superscript"/>
              </w:rPr>
              <w:t xml:space="preserve"> </w:t>
            </w:r>
            <w:r w:rsidRPr="00C04260">
              <w:rPr>
                <w:rFonts w:cs="Tahoma"/>
                <w:szCs w:val="18"/>
              </w:rPr>
              <w:t>respuesta en 8 horas o</w:t>
            </w:r>
            <w:r w:rsidR="00495C16">
              <w:rPr>
                <w:rFonts w:cs="Tahoma"/>
                <w:szCs w:val="18"/>
              </w:rPr>
              <w:t> </w:t>
            </w:r>
            <w:r w:rsidRPr="00C04260">
              <w:rPr>
                <w:rFonts w:cs="Tahoma"/>
                <w:szCs w:val="18"/>
              </w:rPr>
              <w:t>menos</w:t>
            </w:r>
          </w:p>
          <w:p w:rsidR="00596386" w:rsidRPr="00C04260" w:rsidRDefault="00596386" w:rsidP="00647923">
            <w:pPr>
              <w:spacing w:line="240" w:lineRule="atLeast"/>
              <w:rPr>
                <w:rFonts w:cs="Tahoma"/>
                <w:szCs w:val="18"/>
              </w:rPr>
            </w:pPr>
          </w:p>
        </w:tc>
      </w:tr>
    </w:tbl>
    <w:p w:rsidR="00596386" w:rsidRPr="00C04260" w:rsidRDefault="00596386" w:rsidP="00596386"/>
    <w:p w:rsidR="00596386" w:rsidRPr="00C04260" w:rsidRDefault="00596386" w:rsidP="00596386">
      <w:pPr>
        <w:tabs>
          <w:tab w:val="left" w:pos="360"/>
        </w:tabs>
        <w:jc w:val="both"/>
      </w:pPr>
      <w:r w:rsidRPr="00C04260">
        <w:rPr>
          <w:rFonts w:cs="Arial"/>
          <w:snapToGrid w:val="0"/>
          <w:color w:val="000000"/>
          <w:szCs w:val="18"/>
        </w:rPr>
        <w:t>El equipo de Soporte Técnico de Windows Azure trabaja con los clientes para solucionar problemas y ayudar a resolver Incidentes mediante canales en línea (por ejemplo, correo electrónico o el portal de Windows Azure).</w:t>
      </w:r>
      <w:r w:rsidR="00733A43" w:rsidRPr="00C04260">
        <w:rPr>
          <w:rFonts w:cs="Arial"/>
          <w:snapToGrid w:val="0"/>
          <w:color w:val="000000"/>
          <w:szCs w:val="18"/>
        </w:rPr>
        <w:t xml:space="preserve"> </w:t>
      </w:r>
      <w:r w:rsidRPr="00C04260">
        <w:rPr>
          <w:rFonts w:cs="Arial"/>
          <w:snapToGrid w:val="0"/>
          <w:color w:val="000000"/>
          <w:szCs w:val="18"/>
        </w:rPr>
        <w:t>El equipo de Soporte Técnico de Windows Azure puede ponerse en contacto con el cliente en el número de teléfono proporcionado por el cliente si es necesario para resolver un Incidente.</w:t>
      </w:r>
    </w:p>
    <w:p w:rsidR="00596386" w:rsidRPr="00C04260" w:rsidRDefault="00596386" w:rsidP="00DD7F8E"/>
    <w:p w:rsidR="00DD7F8E" w:rsidRPr="00C04260" w:rsidRDefault="00DD7F8E" w:rsidP="00DD7F8E">
      <w:r w:rsidRPr="00C04260">
        <w:rPr>
          <w:b/>
          <w:sz w:val="24"/>
          <w:szCs w:val="24"/>
        </w:rPr>
        <w:t>Ofertas de Programa de Estrategia Microsoft Enterprise</w:t>
      </w:r>
    </w:p>
    <w:p w:rsidR="00DD7F8E" w:rsidRPr="00C04260" w:rsidRDefault="00DD7F8E" w:rsidP="00DD7F8E"/>
    <w:p w:rsidR="00DD7F8E" w:rsidRPr="00C04260" w:rsidRDefault="00DD7F8E" w:rsidP="006D6BED">
      <w:pPr>
        <w:widowControl w:val="0"/>
        <w:tabs>
          <w:tab w:val="left" w:pos="720"/>
          <w:tab w:val="left" w:pos="1170"/>
        </w:tabs>
        <w:spacing w:after="60"/>
      </w:pPr>
      <w:r w:rsidRPr="00C04260">
        <w:rPr>
          <w:rFonts w:cs="Arial"/>
          <w:b/>
          <w:bCs/>
          <w:szCs w:val="18"/>
        </w:rPr>
        <w:t>Información General del Programa de Enterprise Strategy</w:t>
      </w:r>
    </w:p>
    <w:p w:rsidR="00DD7F8E" w:rsidRPr="00C04260" w:rsidRDefault="00DD7F8E" w:rsidP="006D6BED">
      <w:r w:rsidRPr="00C04260">
        <w:rPr>
          <w:rFonts w:cs="Arial"/>
        </w:rPr>
        <w:t xml:space="preserve">El Programa de Enterprise Strategy para el Contrato Microsoft Enterprise ofrece a los clientes asesoría de Arquitectos de Enterprise de Microsoft sobre cómo acelerar el tiempo para la adopción de tecnología y cómo planificar para lograr un cambio medible con el fin de obtener un mayor valor a partir de su inversión en tecnologías de Microsoft. Cualquier escala de tiempo, fechas y plazos de entrega son solo estimados y están sujetos a cambio. </w:t>
      </w:r>
    </w:p>
    <w:p w:rsidR="00DD7F8E" w:rsidRPr="00C04260" w:rsidRDefault="00DD7F8E" w:rsidP="006D6BED"/>
    <w:p w:rsidR="0064651F" w:rsidRPr="00C04260" w:rsidRDefault="00DD7F8E" w:rsidP="006D6BED">
      <w:r w:rsidRPr="00C04260">
        <w:rPr>
          <w:rFonts w:cs="Arial"/>
        </w:rPr>
        <w:t>Las ofertas del Programa Enterprise contienen los siguientes componentes que se proporcionarán para cada año del Contrato Enterprise del Cliente:</w:t>
      </w:r>
    </w:p>
    <w:p w:rsidR="00FD27BC" w:rsidRPr="00C04260" w:rsidRDefault="00FD27BC" w:rsidP="006D6BED">
      <w:bookmarkStart w:id="969" w:name="OLE_LINK5"/>
      <w:bookmarkStart w:id="97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C04260" w:rsidTr="002A6416">
        <w:tc>
          <w:tcPr>
            <w:tcW w:w="2555" w:type="dxa"/>
            <w:shd w:val="clear" w:color="auto" w:fill="FABF8F"/>
            <w:vAlign w:val="center"/>
          </w:tcPr>
          <w:p w:rsidR="00FD27BC" w:rsidRPr="00C04260" w:rsidRDefault="00FD27BC" w:rsidP="00FD27BC">
            <w:pPr>
              <w:jc w:val="center"/>
              <w:rPr>
                <w:rFonts w:cs="Tahoma"/>
                <w:color w:val="000000"/>
                <w:szCs w:val="18"/>
              </w:rPr>
            </w:pPr>
            <w:r w:rsidRPr="00C04260">
              <w:rPr>
                <w:rFonts w:cs="Tahoma"/>
                <w:b/>
                <w:bCs/>
                <w:color w:val="000000"/>
                <w:sz w:val="20"/>
                <w:szCs w:val="18"/>
              </w:rPr>
              <w:t>Área</w:t>
            </w:r>
          </w:p>
        </w:tc>
        <w:tc>
          <w:tcPr>
            <w:tcW w:w="2215" w:type="dxa"/>
            <w:shd w:val="clear" w:color="auto" w:fill="FABF8F"/>
            <w:vAlign w:val="center"/>
          </w:tcPr>
          <w:p w:rsidR="00FD27BC" w:rsidRPr="00C04260" w:rsidRDefault="00FD27BC" w:rsidP="00FD27BC">
            <w:pPr>
              <w:jc w:val="center"/>
              <w:rPr>
                <w:rFonts w:cs="Tahoma"/>
                <w:b/>
                <w:bCs/>
                <w:color w:val="000000"/>
                <w:sz w:val="20"/>
                <w:szCs w:val="20"/>
              </w:rPr>
            </w:pPr>
            <w:r w:rsidRPr="00C04260">
              <w:rPr>
                <w:rFonts w:cs="Tahoma"/>
                <w:b/>
                <w:bCs/>
                <w:color w:val="000000"/>
                <w:sz w:val="20"/>
                <w:szCs w:val="20"/>
              </w:rPr>
              <w:t>Enterprise Strategy Connect</w:t>
            </w:r>
          </w:p>
        </w:tc>
        <w:tc>
          <w:tcPr>
            <w:tcW w:w="2340" w:type="dxa"/>
            <w:shd w:val="clear" w:color="auto" w:fill="FABF8F"/>
            <w:vAlign w:val="center"/>
          </w:tcPr>
          <w:p w:rsidR="00FD27BC" w:rsidRPr="00C04260" w:rsidRDefault="00FD27BC" w:rsidP="00FD27BC">
            <w:pPr>
              <w:jc w:val="center"/>
              <w:rPr>
                <w:rFonts w:cs="Tahoma"/>
                <w:color w:val="000000"/>
                <w:sz w:val="20"/>
                <w:szCs w:val="20"/>
              </w:rPr>
            </w:pPr>
            <w:r w:rsidRPr="00C04260">
              <w:rPr>
                <w:rFonts w:cs="Tahoma"/>
                <w:b/>
                <w:bCs/>
                <w:color w:val="000000"/>
                <w:sz w:val="20"/>
                <w:szCs w:val="20"/>
              </w:rPr>
              <w:t>Enterprise Strategy Foundation</w:t>
            </w:r>
          </w:p>
        </w:tc>
        <w:tc>
          <w:tcPr>
            <w:tcW w:w="2250" w:type="dxa"/>
            <w:shd w:val="clear" w:color="auto" w:fill="FABF8F"/>
            <w:vAlign w:val="center"/>
          </w:tcPr>
          <w:p w:rsidR="00FD27BC" w:rsidRPr="00C04260" w:rsidRDefault="00FD27BC" w:rsidP="00FD27BC">
            <w:pPr>
              <w:jc w:val="center"/>
              <w:rPr>
                <w:rFonts w:cs="Tahoma"/>
                <w:b/>
                <w:bCs/>
                <w:color w:val="000000"/>
                <w:sz w:val="20"/>
                <w:szCs w:val="18"/>
              </w:rPr>
            </w:pPr>
            <w:r w:rsidRPr="00C04260">
              <w:rPr>
                <w:rFonts w:cs="Tahoma"/>
                <w:b/>
                <w:bCs/>
                <w:color w:val="000000"/>
                <w:sz w:val="20"/>
                <w:szCs w:val="18"/>
              </w:rPr>
              <w:t>Enterprise Strategy Portfolio</w:t>
            </w:r>
          </w:p>
        </w:tc>
      </w:tr>
      <w:tr w:rsidR="00FD27BC" w:rsidRPr="00C04260" w:rsidTr="002A6416">
        <w:tc>
          <w:tcPr>
            <w:tcW w:w="2555" w:type="dxa"/>
            <w:vAlign w:val="center"/>
          </w:tcPr>
          <w:p w:rsidR="00FD27BC" w:rsidRPr="00C04260" w:rsidRDefault="00FD27BC" w:rsidP="009B78AB">
            <w:pPr>
              <w:rPr>
                <w:rFonts w:cs="Tahoma"/>
                <w:color w:val="000000"/>
                <w:szCs w:val="18"/>
              </w:rPr>
            </w:pPr>
            <w:r w:rsidRPr="00C04260">
              <w:rPr>
                <w:rFonts w:cs="Tahoma"/>
                <w:color w:val="000000"/>
                <w:szCs w:val="18"/>
              </w:rPr>
              <w:t>Arquitecto de Enterprise</w:t>
            </w:r>
          </w:p>
        </w:tc>
        <w:tc>
          <w:tcPr>
            <w:tcW w:w="2215" w:type="dxa"/>
            <w:vAlign w:val="center"/>
          </w:tcPr>
          <w:p w:rsidR="00FD27BC" w:rsidRPr="00C04260" w:rsidRDefault="00FD27BC" w:rsidP="00FD27BC">
            <w:pPr>
              <w:jc w:val="center"/>
              <w:rPr>
                <w:rFonts w:eastAsia="MS UI Gothic" w:cs="Tahoma"/>
                <w:color w:val="000000"/>
                <w:szCs w:val="18"/>
              </w:rPr>
            </w:pPr>
            <w:r w:rsidRPr="00C04260">
              <w:rPr>
                <w:rFonts w:eastAsia="MS UI Gothic" w:cs="Tahoma"/>
                <w:color w:val="000000"/>
                <w:szCs w:val="18"/>
              </w:rPr>
              <w:t xml:space="preserve">1 Arquitecto de Microsoft Enterprise dedicado una cuarta parte del tiempo </w:t>
            </w:r>
            <w:r w:rsidRPr="00C04260">
              <w:rPr>
                <w:rFonts w:cs="Tahoma"/>
                <w:b/>
                <w:bCs/>
                <w:color w:val="000000"/>
                <w:sz w:val="20"/>
                <w:szCs w:val="18"/>
                <w:vertAlign w:val="superscript"/>
              </w:rPr>
              <w:t>1</w:t>
            </w:r>
          </w:p>
        </w:tc>
        <w:tc>
          <w:tcPr>
            <w:tcW w:w="2340" w:type="dxa"/>
            <w:vAlign w:val="center"/>
          </w:tcPr>
          <w:p w:rsidR="00FD27BC" w:rsidRPr="00C04260" w:rsidRDefault="00FD27BC" w:rsidP="00FD27BC">
            <w:pPr>
              <w:jc w:val="center"/>
              <w:rPr>
                <w:rFonts w:cs="Tahoma"/>
                <w:color w:val="000000"/>
                <w:szCs w:val="18"/>
              </w:rPr>
            </w:pPr>
            <w:r w:rsidRPr="00C04260">
              <w:rPr>
                <w:rFonts w:eastAsia="MS UI Gothic" w:cs="Tahoma"/>
                <w:color w:val="000000"/>
                <w:szCs w:val="18"/>
              </w:rPr>
              <w:t xml:space="preserve">1 Arquitecto de Microsoft Enterprise de Tiempo Parcial </w:t>
            </w:r>
            <w:r w:rsidRPr="00C04260">
              <w:rPr>
                <w:rFonts w:cs="Tahoma"/>
                <w:b/>
                <w:bCs/>
                <w:color w:val="000000"/>
                <w:sz w:val="20"/>
                <w:szCs w:val="18"/>
                <w:vertAlign w:val="superscript"/>
              </w:rPr>
              <w:t>1</w:t>
            </w:r>
          </w:p>
        </w:tc>
        <w:tc>
          <w:tcPr>
            <w:tcW w:w="2250" w:type="dxa"/>
            <w:vAlign w:val="center"/>
          </w:tcPr>
          <w:p w:rsidR="00FD27BC" w:rsidRPr="00C04260" w:rsidRDefault="00FD27BC" w:rsidP="00FD27BC">
            <w:pPr>
              <w:jc w:val="center"/>
              <w:rPr>
                <w:rFonts w:cs="Tahoma"/>
                <w:color w:val="000000"/>
                <w:szCs w:val="18"/>
              </w:rPr>
            </w:pPr>
            <w:r w:rsidRPr="00C04260">
              <w:rPr>
                <w:rFonts w:eastAsia="MS UI Gothic" w:cs="Tahoma"/>
                <w:color w:val="000000"/>
                <w:szCs w:val="18"/>
              </w:rPr>
              <w:t xml:space="preserve">1 Arquitecto de Microsoft Enterprise de Tiempo Completo </w:t>
            </w:r>
            <w:r w:rsidRPr="00C04260">
              <w:rPr>
                <w:rFonts w:cs="Tahoma"/>
                <w:b/>
                <w:bCs/>
                <w:color w:val="000000"/>
                <w:sz w:val="20"/>
                <w:szCs w:val="18"/>
                <w:vertAlign w:val="superscript"/>
              </w:rPr>
              <w:t>1</w:t>
            </w:r>
          </w:p>
        </w:tc>
      </w:tr>
      <w:tr w:rsidR="00FD27BC" w:rsidRPr="00C04260" w:rsidTr="002A6416">
        <w:tc>
          <w:tcPr>
            <w:tcW w:w="2555" w:type="dxa"/>
            <w:vAlign w:val="center"/>
          </w:tcPr>
          <w:p w:rsidR="00FD27BC" w:rsidRPr="00C04260" w:rsidRDefault="00FD27BC" w:rsidP="00FD27BC">
            <w:pPr>
              <w:rPr>
                <w:rFonts w:cs="Tahoma"/>
                <w:color w:val="000000"/>
                <w:szCs w:val="18"/>
              </w:rPr>
            </w:pPr>
            <w:r w:rsidRPr="00C04260">
              <w:rPr>
                <w:rFonts w:cs="Tahoma"/>
                <w:color w:val="000000"/>
                <w:szCs w:val="18"/>
              </w:rPr>
              <w:t>Evaluación</w:t>
            </w:r>
            <w:r w:rsidRPr="00C04260">
              <w:rPr>
                <w:rFonts w:cs="Tahoma"/>
                <w:b/>
                <w:bCs/>
                <w:color w:val="000000"/>
                <w:sz w:val="20"/>
                <w:szCs w:val="18"/>
              </w:rPr>
              <w:t xml:space="preserve"> </w:t>
            </w:r>
            <w:r w:rsidRPr="00C04260">
              <w:rPr>
                <w:rFonts w:cs="Tahoma"/>
                <w:b/>
                <w:bCs/>
                <w:color w:val="000000"/>
                <w:sz w:val="20"/>
                <w:szCs w:val="18"/>
                <w:vertAlign w:val="superscript"/>
              </w:rPr>
              <w:t>2</w:t>
            </w:r>
          </w:p>
        </w:tc>
        <w:tc>
          <w:tcPr>
            <w:tcW w:w="2215" w:type="dxa"/>
            <w:vAlign w:val="center"/>
          </w:tcPr>
          <w:p w:rsidR="00FD27BC" w:rsidRPr="00C04260" w:rsidRDefault="00FD27BC" w:rsidP="00FD27BC">
            <w:pPr>
              <w:jc w:val="center"/>
              <w:rPr>
                <w:rFonts w:cs="Tahoma"/>
                <w:color w:val="000000"/>
                <w:szCs w:val="18"/>
              </w:rPr>
            </w:pPr>
            <w:r w:rsidRPr="00C04260">
              <w:rPr>
                <w:rFonts w:cs="Tahoma"/>
                <w:color w:val="000000"/>
                <w:szCs w:val="18"/>
              </w:rPr>
              <w:t>Hasta un 25% del esfuerzo de Arquitecto</w:t>
            </w:r>
          </w:p>
        </w:tc>
        <w:tc>
          <w:tcPr>
            <w:tcW w:w="2340" w:type="dxa"/>
            <w:vAlign w:val="center"/>
          </w:tcPr>
          <w:p w:rsidR="00FD27BC" w:rsidRPr="00C04260" w:rsidRDefault="00FD27BC" w:rsidP="00FD27BC">
            <w:pPr>
              <w:jc w:val="center"/>
              <w:rPr>
                <w:rFonts w:cs="Tahoma"/>
                <w:color w:val="000000"/>
                <w:szCs w:val="18"/>
              </w:rPr>
            </w:pPr>
            <w:r w:rsidRPr="00C04260">
              <w:rPr>
                <w:rFonts w:cs="Tahoma"/>
                <w:color w:val="000000"/>
                <w:szCs w:val="18"/>
              </w:rPr>
              <w:t>Hasta un 25% del esfuerzo de Arquitecto</w:t>
            </w:r>
          </w:p>
        </w:tc>
        <w:tc>
          <w:tcPr>
            <w:tcW w:w="2250" w:type="dxa"/>
            <w:vAlign w:val="center"/>
          </w:tcPr>
          <w:p w:rsidR="00FD27BC" w:rsidRPr="00C04260" w:rsidRDefault="00FD27BC" w:rsidP="00FD27BC">
            <w:pPr>
              <w:jc w:val="center"/>
              <w:rPr>
                <w:rFonts w:cs="Tahoma"/>
                <w:color w:val="000000"/>
                <w:szCs w:val="18"/>
              </w:rPr>
            </w:pPr>
            <w:r w:rsidRPr="00C04260">
              <w:rPr>
                <w:rFonts w:cs="Tahoma"/>
                <w:color w:val="000000"/>
                <w:szCs w:val="18"/>
              </w:rPr>
              <w:t>Hasta un 25% del esfuerzo de Arquitecto</w:t>
            </w:r>
          </w:p>
        </w:tc>
      </w:tr>
      <w:tr w:rsidR="00FD27BC" w:rsidRPr="00C04260" w:rsidTr="002A6416">
        <w:tc>
          <w:tcPr>
            <w:tcW w:w="2555" w:type="dxa"/>
            <w:vAlign w:val="center"/>
          </w:tcPr>
          <w:p w:rsidR="00FD27BC" w:rsidRPr="00C04260" w:rsidRDefault="00FD27BC" w:rsidP="00FD27BC">
            <w:pPr>
              <w:rPr>
                <w:rFonts w:cs="Tahoma"/>
                <w:color w:val="000000"/>
                <w:szCs w:val="18"/>
              </w:rPr>
            </w:pPr>
            <w:r w:rsidRPr="00C04260">
              <w:rPr>
                <w:rFonts w:cs="Tahoma"/>
                <w:color w:val="000000"/>
                <w:szCs w:val="18"/>
              </w:rPr>
              <w:t>Proyecto de Enterprise Strategy</w:t>
            </w:r>
            <w:r w:rsidRPr="00C04260">
              <w:rPr>
                <w:rFonts w:cs="Tahoma"/>
                <w:b/>
                <w:bCs/>
                <w:color w:val="000000"/>
                <w:sz w:val="20"/>
                <w:szCs w:val="18"/>
              </w:rPr>
              <w:t xml:space="preserve"> </w:t>
            </w:r>
            <w:r w:rsidRPr="00C04260">
              <w:rPr>
                <w:rFonts w:cs="Tahoma"/>
                <w:b/>
                <w:bCs/>
                <w:color w:val="000000"/>
                <w:sz w:val="20"/>
                <w:szCs w:val="18"/>
                <w:vertAlign w:val="superscript"/>
              </w:rPr>
              <w:t>2</w:t>
            </w:r>
          </w:p>
        </w:tc>
        <w:tc>
          <w:tcPr>
            <w:tcW w:w="2215" w:type="dxa"/>
            <w:vAlign w:val="center"/>
          </w:tcPr>
          <w:p w:rsidR="00FD27BC" w:rsidRPr="00C04260" w:rsidRDefault="00FD27BC" w:rsidP="00FD27BC">
            <w:pPr>
              <w:jc w:val="center"/>
              <w:rPr>
                <w:rFonts w:cs="Tahoma"/>
                <w:color w:val="000000"/>
                <w:szCs w:val="18"/>
              </w:rPr>
            </w:pPr>
            <w:r w:rsidRPr="00C04260">
              <w:rPr>
                <w:rFonts w:cs="Tahoma"/>
                <w:color w:val="000000"/>
                <w:szCs w:val="18"/>
              </w:rPr>
              <w:t>Hasta un 75% del esfuerzo de Arquitecto</w:t>
            </w:r>
          </w:p>
        </w:tc>
        <w:tc>
          <w:tcPr>
            <w:tcW w:w="2340" w:type="dxa"/>
            <w:vAlign w:val="center"/>
          </w:tcPr>
          <w:p w:rsidR="00FD27BC" w:rsidRPr="00C04260" w:rsidRDefault="00FD27BC" w:rsidP="00FD27BC">
            <w:pPr>
              <w:jc w:val="center"/>
              <w:rPr>
                <w:rFonts w:cs="Tahoma"/>
                <w:color w:val="000000"/>
                <w:szCs w:val="18"/>
              </w:rPr>
            </w:pPr>
            <w:r w:rsidRPr="00C04260">
              <w:rPr>
                <w:rFonts w:cs="Tahoma"/>
                <w:color w:val="000000"/>
                <w:szCs w:val="18"/>
              </w:rPr>
              <w:t>Hasta un 75% del esfuerzo de Arquitecto</w:t>
            </w:r>
          </w:p>
        </w:tc>
        <w:tc>
          <w:tcPr>
            <w:tcW w:w="2250" w:type="dxa"/>
            <w:vAlign w:val="center"/>
          </w:tcPr>
          <w:p w:rsidR="00FD27BC" w:rsidRPr="00C04260" w:rsidRDefault="00FD27BC" w:rsidP="00FD27BC">
            <w:pPr>
              <w:jc w:val="center"/>
              <w:rPr>
                <w:rFonts w:cs="Tahoma"/>
                <w:color w:val="000000"/>
                <w:szCs w:val="18"/>
              </w:rPr>
            </w:pPr>
            <w:r w:rsidRPr="00C04260">
              <w:rPr>
                <w:rFonts w:cs="Tahoma"/>
                <w:color w:val="000000"/>
                <w:szCs w:val="18"/>
              </w:rPr>
              <w:t>Hasta un 75% del esfuerzo de Arquitecto</w:t>
            </w:r>
          </w:p>
        </w:tc>
      </w:tr>
      <w:tr w:rsidR="00FD27BC" w:rsidRPr="00C04260" w:rsidTr="002A6416">
        <w:tc>
          <w:tcPr>
            <w:tcW w:w="2555" w:type="dxa"/>
            <w:vAlign w:val="center"/>
          </w:tcPr>
          <w:p w:rsidR="00FD27BC" w:rsidRPr="00C04260" w:rsidRDefault="00FD27BC" w:rsidP="00FD27BC">
            <w:pPr>
              <w:rPr>
                <w:rFonts w:cs="Tahoma"/>
                <w:color w:val="000000"/>
                <w:szCs w:val="18"/>
              </w:rPr>
            </w:pPr>
            <w:r w:rsidRPr="00C04260">
              <w:rPr>
                <w:rFonts w:cs="Tahoma"/>
                <w:color w:val="000000"/>
                <w:szCs w:val="18"/>
              </w:rPr>
              <w:t>Talleres del Compromiso</w:t>
            </w:r>
          </w:p>
        </w:tc>
        <w:tc>
          <w:tcPr>
            <w:tcW w:w="2215" w:type="dxa"/>
            <w:vAlign w:val="center"/>
          </w:tcPr>
          <w:p w:rsidR="00FD27BC" w:rsidRPr="00C04260" w:rsidRDefault="00FD27BC" w:rsidP="00FD27BC">
            <w:pPr>
              <w:jc w:val="center"/>
              <w:rPr>
                <w:rFonts w:cs="Tahoma"/>
                <w:color w:val="000000"/>
                <w:szCs w:val="18"/>
              </w:rPr>
            </w:pPr>
            <w:r w:rsidRPr="00C04260">
              <w:rPr>
                <w:rFonts w:cs="Tahoma"/>
                <w:color w:val="000000"/>
                <w:szCs w:val="18"/>
              </w:rPr>
              <w:t>Hasta 1 por año</w:t>
            </w:r>
          </w:p>
        </w:tc>
        <w:tc>
          <w:tcPr>
            <w:tcW w:w="2340" w:type="dxa"/>
            <w:vAlign w:val="center"/>
          </w:tcPr>
          <w:p w:rsidR="00FD27BC" w:rsidRPr="00C04260" w:rsidRDefault="00FD27BC" w:rsidP="00FD27BC">
            <w:pPr>
              <w:jc w:val="center"/>
              <w:rPr>
                <w:rFonts w:cs="Tahoma"/>
                <w:color w:val="000000"/>
                <w:szCs w:val="18"/>
              </w:rPr>
            </w:pPr>
            <w:r w:rsidRPr="00C04260">
              <w:rPr>
                <w:rFonts w:cs="Tahoma"/>
                <w:color w:val="000000"/>
                <w:szCs w:val="18"/>
              </w:rPr>
              <w:t>Hasta 2 por año</w:t>
            </w:r>
          </w:p>
        </w:tc>
        <w:tc>
          <w:tcPr>
            <w:tcW w:w="2250" w:type="dxa"/>
            <w:vAlign w:val="center"/>
          </w:tcPr>
          <w:p w:rsidR="00FD27BC" w:rsidRPr="00C04260" w:rsidRDefault="00FD27BC" w:rsidP="00FD27BC">
            <w:pPr>
              <w:spacing w:before="120"/>
              <w:jc w:val="center"/>
              <w:rPr>
                <w:rFonts w:cs="Tahoma"/>
                <w:color w:val="000000"/>
                <w:szCs w:val="18"/>
              </w:rPr>
            </w:pPr>
            <w:r w:rsidRPr="00C04260">
              <w:t>Hasta 4 por año</w:t>
            </w:r>
          </w:p>
        </w:tc>
      </w:tr>
      <w:tr w:rsidR="00FD27BC" w:rsidRPr="00C04260" w:rsidTr="002A6416">
        <w:tc>
          <w:tcPr>
            <w:tcW w:w="2555" w:type="dxa"/>
            <w:vAlign w:val="center"/>
          </w:tcPr>
          <w:p w:rsidR="00FD27BC" w:rsidRPr="00C04260" w:rsidRDefault="00FD27BC" w:rsidP="00FD27BC">
            <w:pPr>
              <w:rPr>
                <w:rFonts w:cs="Tahoma"/>
                <w:color w:val="000000"/>
                <w:szCs w:val="18"/>
              </w:rPr>
            </w:pPr>
            <w:r w:rsidRPr="00C04260">
              <w:rPr>
                <w:rFonts w:cs="Tahoma"/>
                <w:color w:val="000000"/>
                <w:szCs w:val="18"/>
              </w:rPr>
              <w:t>Enterprise Strategy Network</w:t>
            </w:r>
          </w:p>
        </w:tc>
        <w:tc>
          <w:tcPr>
            <w:tcW w:w="2215"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ascii="MS UI Gothic" w:eastAsia="MS UI Gothic" w:hAnsi="MS UI Gothic" w:cs="MS UI Gothic"/>
                <w:color w:val="000000"/>
                <w:szCs w:val="18"/>
              </w:rPr>
              <w:t>✓</w:t>
            </w:r>
          </w:p>
        </w:tc>
        <w:tc>
          <w:tcPr>
            <w:tcW w:w="2340"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ascii="MS UI Gothic" w:eastAsia="MS UI Gothic" w:hAnsi="MS UI Gothic" w:cs="MS UI Gothic"/>
                <w:color w:val="000000"/>
                <w:szCs w:val="18"/>
              </w:rPr>
              <w:t>✓</w:t>
            </w:r>
          </w:p>
        </w:tc>
        <w:tc>
          <w:tcPr>
            <w:tcW w:w="2250" w:type="dxa"/>
            <w:vAlign w:val="center"/>
          </w:tcPr>
          <w:p w:rsidR="00FD27BC" w:rsidRPr="00C04260" w:rsidRDefault="00FD27BC" w:rsidP="00FD27BC">
            <w:pPr>
              <w:jc w:val="center"/>
              <w:rPr>
                <w:rFonts w:ascii="MS UI Gothic" w:eastAsia="MS UI Gothic" w:hAnsi="MS UI Gothic" w:cs="MS UI Gothic"/>
              </w:rPr>
            </w:pPr>
            <w:r w:rsidRPr="00C04260">
              <w:rPr>
                <w:rFonts w:ascii="MS UI Gothic" w:eastAsia="MS UI Gothic" w:hAnsi="MS UI Gothic" w:cs="MS UI Gothic"/>
                <w:color w:val="000000"/>
                <w:szCs w:val="18"/>
              </w:rPr>
              <w:t>✓</w:t>
            </w:r>
          </w:p>
        </w:tc>
      </w:tr>
      <w:tr w:rsidR="00FD27BC" w:rsidRPr="00C04260" w:rsidTr="002A6416">
        <w:tc>
          <w:tcPr>
            <w:tcW w:w="2555" w:type="dxa"/>
            <w:vAlign w:val="center"/>
          </w:tcPr>
          <w:p w:rsidR="00FD27BC" w:rsidRPr="00C04260" w:rsidRDefault="00FD27BC" w:rsidP="00FD27BC">
            <w:pPr>
              <w:rPr>
                <w:rFonts w:cs="Tahoma"/>
                <w:color w:val="000000"/>
                <w:szCs w:val="18"/>
              </w:rPr>
            </w:pPr>
            <w:r w:rsidRPr="00C04260">
              <w:rPr>
                <w:rFonts w:cs="Tahoma"/>
                <w:color w:val="000000"/>
                <w:szCs w:val="18"/>
              </w:rPr>
              <w:t>Enterprise Strategy Library</w:t>
            </w:r>
          </w:p>
        </w:tc>
        <w:tc>
          <w:tcPr>
            <w:tcW w:w="2215"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ascii="MS UI Gothic" w:eastAsia="MS UI Gothic" w:hAnsi="MS UI Gothic" w:cs="MS UI Gothic"/>
                <w:color w:val="000000"/>
                <w:szCs w:val="18"/>
              </w:rPr>
              <w:t>✓</w:t>
            </w:r>
          </w:p>
        </w:tc>
        <w:tc>
          <w:tcPr>
            <w:tcW w:w="2340"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ascii="MS UI Gothic" w:eastAsia="MS UI Gothic" w:hAnsi="MS UI Gothic" w:cs="MS UI Gothic"/>
                <w:color w:val="000000"/>
                <w:szCs w:val="18"/>
              </w:rPr>
              <w:t>✓</w:t>
            </w:r>
          </w:p>
        </w:tc>
        <w:tc>
          <w:tcPr>
            <w:tcW w:w="2250" w:type="dxa"/>
            <w:vAlign w:val="center"/>
          </w:tcPr>
          <w:p w:rsidR="00FD27BC" w:rsidRPr="00C04260" w:rsidRDefault="00FD27BC" w:rsidP="00FD27BC">
            <w:pPr>
              <w:jc w:val="center"/>
              <w:rPr>
                <w:rFonts w:ascii="MS UI Gothic" w:eastAsia="MS UI Gothic" w:hAnsi="MS UI Gothic" w:cs="MS UI Gothic"/>
              </w:rPr>
            </w:pPr>
            <w:r w:rsidRPr="00C04260">
              <w:rPr>
                <w:rFonts w:ascii="MS UI Gothic" w:eastAsia="MS UI Gothic" w:hAnsi="MS UI Gothic" w:cs="MS UI Gothic"/>
                <w:color w:val="000000"/>
                <w:szCs w:val="18"/>
              </w:rPr>
              <w:t>✓</w:t>
            </w:r>
          </w:p>
        </w:tc>
      </w:tr>
      <w:tr w:rsidR="00FD27BC" w:rsidRPr="00C04260" w:rsidTr="002A6416">
        <w:tc>
          <w:tcPr>
            <w:tcW w:w="2555" w:type="dxa"/>
            <w:vAlign w:val="center"/>
          </w:tcPr>
          <w:p w:rsidR="00FD27BC" w:rsidRPr="00C04260" w:rsidRDefault="00FD27BC" w:rsidP="00FD27BC">
            <w:pPr>
              <w:rPr>
                <w:rFonts w:cs="Tahoma"/>
                <w:color w:val="000000"/>
                <w:szCs w:val="18"/>
              </w:rPr>
            </w:pPr>
            <w:r w:rsidRPr="00C04260">
              <w:rPr>
                <w:rFonts w:cs="Tahoma"/>
                <w:color w:val="000000"/>
                <w:szCs w:val="18"/>
              </w:rPr>
              <w:t>Sesiones Informativas Estratégicas</w:t>
            </w:r>
          </w:p>
        </w:tc>
        <w:tc>
          <w:tcPr>
            <w:tcW w:w="2215"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ascii="MS UI Gothic" w:eastAsia="MS UI Gothic" w:hAnsi="MS UI Gothic" w:cs="MS UI Gothic"/>
                <w:color w:val="000000"/>
                <w:szCs w:val="18"/>
              </w:rPr>
              <w:t>✓</w:t>
            </w:r>
          </w:p>
        </w:tc>
        <w:tc>
          <w:tcPr>
            <w:tcW w:w="2340" w:type="dxa"/>
            <w:vAlign w:val="center"/>
          </w:tcPr>
          <w:p w:rsidR="00FD27BC" w:rsidRPr="00C04260" w:rsidRDefault="00FD27BC" w:rsidP="00FD27BC">
            <w:pPr>
              <w:jc w:val="center"/>
              <w:rPr>
                <w:rFonts w:cs="Tahoma"/>
                <w:color w:val="000000"/>
                <w:szCs w:val="18"/>
              </w:rPr>
            </w:pPr>
            <w:r w:rsidRPr="00C04260">
              <w:rPr>
                <w:rFonts w:ascii="MS UI Gothic" w:eastAsia="MS UI Gothic" w:hAnsi="MS UI Gothic" w:cs="MS UI Gothic"/>
                <w:color w:val="000000"/>
                <w:szCs w:val="18"/>
              </w:rPr>
              <w:t>✓</w:t>
            </w:r>
          </w:p>
        </w:tc>
        <w:tc>
          <w:tcPr>
            <w:tcW w:w="2250" w:type="dxa"/>
            <w:vAlign w:val="center"/>
          </w:tcPr>
          <w:p w:rsidR="00FD27BC" w:rsidRPr="00C04260" w:rsidRDefault="00FD27BC" w:rsidP="00FD27BC">
            <w:pPr>
              <w:jc w:val="center"/>
              <w:rPr>
                <w:rFonts w:cs="Tahoma"/>
                <w:color w:val="000000"/>
                <w:szCs w:val="18"/>
              </w:rPr>
            </w:pPr>
            <w:r w:rsidRPr="00C04260">
              <w:rPr>
                <w:rFonts w:ascii="MS UI Gothic" w:eastAsia="MS UI Gothic" w:hAnsi="MS UI Gothic" w:cs="MS UI Gothic"/>
              </w:rPr>
              <w:t>✓</w:t>
            </w:r>
          </w:p>
        </w:tc>
      </w:tr>
      <w:tr w:rsidR="009B78AB" w:rsidRPr="00C04260" w:rsidTr="002A6416">
        <w:tc>
          <w:tcPr>
            <w:tcW w:w="2555" w:type="dxa"/>
            <w:vAlign w:val="center"/>
          </w:tcPr>
          <w:p w:rsidR="009B78AB" w:rsidRPr="00C04260" w:rsidRDefault="009B78AB" w:rsidP="009B78AB">
            <w:pPr>
              <w:rPr>
                <w:rFonts w:cs="Tahoma"/>
                <w:color w:val="000000"/>
                <w:szCs w:val="18"/>
              </w:rPr>
            </w:pPr>
            <w:r w:rsidRPr="00C04260">
              <w:rPr>
                <w:rFonts w:cs="Tahoma"/>
                <w:color w:val="000000"/>
                <w:szCs w:val="18"/>
              </w:rPr>
              <w:t>Foro de Enterprise Strategy</w:t>
            </w:r>
          </w:p>
        </w:tc>
        <w:tc>
          <w:tcPr>
            <w:tcW w:w="2215" w:type="dxa"/>
            <w:vAlign w:val="center"/>
          </w:tcPr>
          <w:p w:rsidR="009B78AB" w:rsidRPr="00C04260" w:rsidRDefault="009B78AB" w:rsidP="00FD27BC">
            <w:pPr>
              <w:jc w:val="center"/>
              <w:rPr>
                <w:rFonts w:cs="Tahoma"/>
                <w:color w:val="000000"/>
                <w:szCs w:val="18"/>
              </w:rPr>
            </w:pPr>
          </w:p>
        </w:tc>
        <w:tc>
          <w:tcPr>
            <w:tcW w:w="2340" w:type="dxa"/>
            <w:vAlign w:val="center"/>
          </w:tcPr>
          <w:p w:rsidR="009B78AB" w:rsidRPr="00C04260" w:rsidRDefault="009B78AB" w:rsidP="00FD27BC">
            <w:pPr>
              <w:jc w:val="center"/>
              <w:rPr>
                <w:rFonts w:cs="Tahoma"/>
                <w:color w:val="000000"/>
                <w:szCs w:val="18"/>
              </w:rPr>
            </w:pPr>
            <w:r w:rsidRPr="00C04260">
              <w:rPr>
                <w:rFonts w:ascii="MS UI Gothic" w:eastAsia="MS UI Gothic" w:hAnsi="MS UI Gothic" w:cs="MS UI Gothic"/>
                <w:color w:val="000000"/>
                <w:szCs w:val="18"/>
              </w:rPr>
              <w:t>✓</w:t>
            </w:r>
          </w:p>
        </w:tc>
        <w:tc>
          <w:tcPr>
            <w:tcW w:w="2250" w:type="dxa"/>
            <w:vAlign w:val="center"/>
          </w:tcPr>
          <w:p w:rsidR="009B78AB" w:rsidRPr="00C04260" w:rsidRDefault="009B78AB" w:rsidP="00FD27BC">
            <w:pPr>
              <w:jc w:val="center"/>
              <w:rPr>
                <w:rFonts w:cs="Tahoma"/>
                <w:color w:val="000000"/>
                <w:szCs w:val="18"/>
              </w:rPr>
            </w:pPr>
            <w:r w:rsidRPr="00C04260">
              <w:rPr>
                <w:rFonts w:ascii="MS UI Gothic" w:eastAsia="MS UI Gothic" w:hAnsi="MS UI Gothic" w:cs="MS UI Gothic"/>
                <w:color w:val="000000"/>
                <w:szCs w:val="18"/>
              </w:rPr>
              <w:t>✓</w:t>
            </w:r>
          </w:p>
        </w:tc>
      </w:tr>
      <w:tr w:rsidR="00FD27BC" w:rsidRPr="00C04260" w:rsidTr="002A6416">
        <w:tc>
          <w:tcPr>
            <w:tcW w:w="2555" w:type="dxa"/>
            <w:vAlign w:val="center"/>
          </w:tcPr>
          <w:p w:rsidR="00FD27BC" w:rsidRPr="00C04260" w:rsidRDefault="00FD27BC" w:rsidP="009B78AB">
            <w:pPr>
              <w:rPr>
                <w:rFonts w:cs="Tahoma"/>
                <w:color w:val="000000"/>
                <w:szCs w:val="18"/>
              </w:rPr>
            </w:pPr>
            <w:r w:rsidRPr="00C04260">
              <w:rPr>
                <w:rFonts w:cs="Tahoma"/>
                <w:color w:val="000000"/>
                <w:szCs w:val="18"/>
              </w:rPr>
              <w:t>Complemento de Capacidad de Enterprise Strategy</w:t>
            </w:r>
          </w:p>
        </w:tc>
        <w:tc>
          <w:tcPr>
            <w:tcW w:w="2215"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cs="Tahoma"/>
                <w:color w:val="000000"/>
                <w:szCs w:val="18"/>
              </w:rPr>
              <w:t>200 horas</w:t>
            </w:r>
          </w:p>
        </w:tc>
        <w:tc>
          <w:tcPr>
            <w:tcW w:w="2340" w:type="dxa"/>
            <w:vAlign w:val="center"/>
          </w:tcPr>
          <w:p w:rsidR="00FD27BC" w:rsidRPr="00C04260" w:rsidRDefault="00FD27BC" w:rsidP="00FD27BC">
            <w:pPr>
              <w:jc w:val="center"/>
              <w:rPr>
                <w:rFonts w:ascii="MS UI Gothic" w:eastAsia="MS UI Gothic" w:hAnsi="MS UI Gothic" w:cs="MS UI Gothic"/>
                <w:color w:val="000000"/>
                <w:szCs w:val="18"/>
              </w:rPr>
            </w:pPr>
            <w:r w:rsidRPr="00C04260">
              <w:rPr>
                <w:rFonts w:cs="Tahoma"/>
                <w:color w:val="000000"/>
                <w:szCs w:val="18"/>
              </w:rPr>
              <w:t>200 horas</w:t>
            </w:r>
          </w:p>
        </w:tc>
        <w:tc>
          <w:tcPr>
            <w:tcW w:w="2250" w:type="dxa"/>
            <w:vAlign w:val="center"/>
          </w:tcPr>
          <w:p w:rsidR="00FD27BC" w:rsidRPr="00C04260" w:rsidRDefault="00FD27BC" w:rsidP="00FD27BC">
            <w:pPr>
              <w:jc w:val="center"/>
              <w:rPr>
                <w:rFonts w:ascii="MS UI Gothic" w:eastAsia="MS UI Gothic" w:hAnsi="MS UI Gothic" w:cs="MS UI Gothic"/>
              </w:rPr>
            </w:pPr>
            <w:r w:rsidRPr="00C04260">
              <w:rPr>
                <w:rFonts w:cs="Tahoma"/>
                <w:color w:val="000000"/>
                <w:szCs w:val="18"/>
              </w:rPr>
              <w:t>200 horas</w:t>
            </w:r>
          </w:p>
        </w:tc>
      </w:tr>
    </w:tbl>
    <w:p w:rsidR="009B78AB" w:rsidRPr="00C04260" w:rsidRDefault="00415DDA" w:rsidP="00DD7F8E">
      <w:r w:rsidRPr="004D2A9B">
        <w:rPr>
          <w:rFonts w:cs="Tahoma"/>
          <w:b/>
          <w:bCs/>
          <w:i/>
          <w:color w:val="000000"/>
          <w:sz w:val="20"/>
          <w:szCs w:val="18"/>
          <w:vertAlign w:val="superscript"/>
        </w:rPr>
        <w:t>1</w:t>
      </w:r>
      <w:r w:rsidRPr="00C04260">
        <w:rPr>
          <w:rFonts w:cs="Tahoma"/>
          <w:b/>
          <w:bCs/>
          <w:i/>
          <w:color w:val="000000"/>
          <w:sz w:val="20"/>
          <w:szCs w:val="18"/>
          <w:vertAlign w:val="superscript"/>
        </w:rPr>
        <w:t xml:space="preserve"> </w:t>
      </w:r>
      <w:r w:rsidRPr="00C04260">
        <w:rPr>
          <w:rFonts w:eastAsia="Times New Roman" w:cs="Tahoma"/>
          <w:i/>
          <w:sz w:val="16"/>
          <w:szCs w:val="20"/>
        </w:rPr>
        <w:t>Un compromiso de Enterprise Strategy Connect conlleva hasta 400 horas de trabajo. Un compromiso de Enterprise Strategy Foundation conlleva hasta 800 horas de trabajo. Un compromiso de Enterprise Strategy Portfolio conlleva hasta 1600 horas de trabajo. Los recursos de Microsoft que entregan el trabajo se personalizan según las necesidades específicas del cliente e incluyen una mezcla de arquitectos de Enterprise y recursos de Enterprise Strategy Network.</w:t>
      </w:r>
    </w:p>
    <w:p w:rsidR="009B78AB" w:rsidRPr="00C04260" w:rsidRDefault="009B78AB" w:rsidP="00DD7F8E"/>
    <w:p w:rsidR="00DD7F8E" w:rsidRPr="00C04260" w:rsidRDefault="009B78AB" w:rsidP="00DD7F8E">
      <w:r w:rsidRPr="00C04260">
        <w:rPr>
          <w:rFonts w:cs="Tahoma"/>
          <w:b/>
          <w:bCs/>
          <w:i/>
          <w:color w:val="000000"/>
          <w:sz w:val="20"/>
          <w:szCs w:val="18"/>
          <w:vertAlign w:val="superscript"/>
        </w:rPr>
        <w:t>2</w:t>
      </w:r>
      <w:r w:rsidR="00495C16">
        <w:rPr>
          <w:rFonts w:cs="Tahoma"/>
          <w:b/>
          <w:bCs/>
          <w:i/>
          <w:color w:val="000000"/>
          <w:sz w:val="20"/>
          <w:szCs w:val="18"/>
          <w:vertAlign w:val="superscript"/>
        </w:rPr>
        <w:t xml:space="preserve"> </w:t>
      </w:r>
      <w:r w:rsidRPr="00C04260">
        <w:rPr>
          <w:rFonts w:eastAsia="Times New Roman" w:cs="Tahoma"/>
          <w:i/>
          <w:sz w:val="16"/>
          <w:szCs w:val="20"/>
        </w:rPr>
        <w:t>La cantidad real de esfuerzo se acuerda entre Microsoft y el Cliente</w:t>
      </w:r>
    </w:p>
    <w:p w:rsidR="00415DDA" w:rsidRPr="00C04260" w:rsidRDefault="00415DDA" w:rsidP="00DD7F8E"/>
    <w:p w:rsidR="00DD7F8E" w:rsidRPr="00C04260" w:rsidRDefault="00DD7F8E" w:rsidP="00E77F1E">
      <w:pPr>
        <w:spacing w:after="60"/>
      </w:pPr>
      <w:r w:rsidRPr="00C04260">
        <w:rPr>
          <w:rFonts w:cs="Arial"/>
          <w:b/>
        </w:rPr>
        <w:t xml:space="preserve">El Arquitecto de Enterprise: </w:t>
      </w:r>
    </w:p>
    <w:p w:rsidR="00DD7F8E" w:rsidRPr="00C04260" w:rsidRDefault="00DD7F8E" w:rsidP="00B83AC5">
      <w:pPr>
        <w:numPr>
          <w:ilvl w:val="0"/>
          <w:numId w:val="74"/>
        </w:numPr>
        <w:spacing w:after="60"/>
        <w:ind w:left="1440"/>
      </w:pPr>
      <w:r w:rsidRPr="00C04260">
        <w:rPr>
          <w:rFonts w:eastAsia="Times New Roman" w:cs="Tahoma"/>
          <w:szCs w:val="20"/>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733A43" w:rsidRPr="00C04260">
        <w:rPr>
          <w:rFonts w:eastAsia="Times New Roman" w:cs="Tahoma"/>
          <w:szCs w:val="20"/>
        </w:rPr>
        <w:t xml:space="preserve"> </w:t>
      </w:r>
    </w:p>
    <w:p w:rsidR="00DD7F8E" w:rsidRPr="00C04260" w:rsidRDefault="00DD7F8E" w:rsidP="00B83AC5">
      <w:pPr>
        <w:numPr>
          <w:ilvl w:val="0"/>
          <w:numId w:val="74"/>
        </w:numPr>
        <w:spacing w:after="60"/>
        <w:ind w:left="1440"/>
      </w:pPr>
      <w:r w:rsidRPr="00C04260">
        <w:rPr>
          <w:rFonts w:eastAsia="Times New Roman" w:cs="Tahoma"/>
          <w:szCs w:val="20"/>
        </w:rPr>
        <w:t>También presentará actualizaciones mensuales del progreso del Cliente con respecto al plan.</w:t>
      </w:r>
    </w:p>
    <w:p w:rsidR="00415DDA" w:rsidRPr="00C04260" w:rsidRDefault="00415DDA" w:rsidP="00B83AC5">
      <w:pPr>
        <w:numPr>
          <w:ilvl w:val="0"/>
          <w:numId w:val="74"/>
        </w:numPr>
        <w:spacing w:after="60"/>
        <w:ind w:left="1440"/>
      </w:pPr>
      <w:r w:rsidRPr="00C04260">
        <w:rPr>
          <w:rFonts w:cs="Tahoma"/>
        </w:rPr>
        <w:lastRenderedPageBreak/>
        <w:t>Administrará el acceso a Microsoft Enterprise Strategy Network.</w:t>
      </w:r>
    </w:p>
    <w:p w:rsidR="00DD7F8E" w:rsidRPr="00C04260" w:rsidRDefault="00DD7F8E" w:rsidP="00DD7F8E">
      <w:pPr>
        <w:spacing w:after="60"/>
      </w:pPr>
      <w:r w:rsidRPr="00C04260">
        <w:rPr>
          <w:rFonts w:cs="Arial"/>
          <w:b/>
        </w:rPr>
        <w:t>La Evaluación:</w:t>
      </w:r>
    </w:p>
    <w:p w:rsidR="00DD7F8E" w:rsidRPr="00C04260" w:rsidRDefault="00DD7F8E" w:rsidP="00B83AC5">
      <w:pPr>
        <w:numPr>
          <w:ilvl w:val="0"/>
          <w:numId w:val="75"/>
        </w:numPr>
        <w:spacing w:after="60"/>
        <w:ind w:left="1440"/>
      </w:pPr>
      <w:r w:rsidRPr="00C04260">
        <w:rPr>
          <w:rFonts w:eastAsia="Times New Roman" w:cs="Tahoma"/>
          <w:szCs w:val="20"/>
        </w:rPr>
        <w:t>Identifica oportunidades de TI que sea alinean con los objetivos empresariales del Cliente.</w:t>
      </w:r>
    </w:p>
    <w:p w:rsidR="00DD7F8E" w:rsidRPr="00C04260" w:rsidRDefault="005F0406" w:rsidP="00B83AC5">
      <w:pPr>
        <w:numPr>
          <w:ilvl w:val="0"/>
          <w:numId w:val="75"/>
        </w:numPr>
        <w:spacing w:after="60"/>
        <w:ind w:left="1440"/>
      </w:pPr>
      <w:r w:rsidRPr="00C04260">
        <w:rPr>
          <w:rFonts w:eastAsia="Times New Roman" w:cs="Tahoma"/>
          <w:szCs w:val="20"/>
        </w:rPr>
        <w:t>Establece el contexto de negocio y arquitectura antes del diseño con respecto a los servicios de TI y los grupos de negocios afectados para reconocer dependencias y para definir los esfuerzos y los costos que justifiquen más planificación.</w:t>
      </w:r>
    </w:p>
    <w:p w:rsidR="00DD7F8E" w:rsidRPr="00C04260" w:rsidRDefault="00DD7F8E" w:rsidP="00B83AC5">
      <w:pPr>
        <w:numPr>
          <w:ilvl w:val="0"/>
          <w:numId w:val="75"/>
        </w:numPr>
        <w:spacing w:after="60"/>
        <w:ind w:left="1440"/>
      </w:pPr>
      <w:r w:rsidRPr="00C04260">
        <w:rPr>
          <w:rFonts w:eastAsia="Times New Roman" w:cs="Tahoma"/>
          <w:szCs w:val="20"/>
        </w:rPr>
        <w:t>Selecciona, confirma y prioriza oportunidades en el Plan de Entrega del Servicio de Arquitectura.</w:t>
      </w:r>
    </w:p>
    <w:p w:rsidR="00DD7F8E" w:rsidRPr="00C04260" w:rsidRDefault="00DD7F8E" w:rsidP="00B83AC5">
      <w:pPr>
        <w:numPr>
          <w:ilvl w:val="0"/>
          <w:numId w:val="75"/>
        </w:numPr>
        <w:spacing w:after="60"/>
        <w:ind w:left="1440"/>
      </w:pPr>
      <w:r w:rsidRPr="00C04260">
        <w:rPr>
          <w:rFonts w:eastAsia="Times New Roman" w:cs="Tahoma"/>
          <w:szCs w:val="20"/>
        </w:rPr>
        <w:t>Origina el Informe de Evaluación Final que recomienda como mínima una iniciativa como Proyecto de</w:t>
      </w:r>
      <w:r w:rsidR="00495C16">
        <w:rPr>
          <w:rFonts w:eastAsia="Times New Roman" w:cs="Tahoma"/>
          <w:szCs w:val="20"/>
        </w:rPr>
        <w:t> </w:t>
      </w:r>
      <w:r w:rsidRPr="00C04260">
        <w:rPr>
          <w:rFonts w:eastAsia="Times New Roman" w:cs="Tahoma"/>
          <w:szCs w:val="20"/>
        </w:rPr>
        <w:t>Enterprise Strategy.</w:t>
      </w:r>
    </w:p>
    <w:p w:rsidR="00DD7F8E" w:rsidRPr="00C04260" w:rsidRDefault="00DD7F8E" w:rsidP="00DD7F8E">
      <w:pPr>
        <w:spacing w:after="60"/>
      </w:pPr>
    </w:p>
    <w:p w:rsidR="00DD7F8E" w:rsidRPr="00C04260" w:rsidRDefault="00DD7F8E" w:rsidP="00E77F1E">
      <w:pPr>
        <w:spacing w:after="60"/>
      </w:pPr>
      <w:r w:rsidRPr="00C04260">
        <w:rPr>
          <w:rFonts w:cs="Arial"/>
          <w:b/>
        </w:rPr>
        <w:t>Proyectos de Enterprise Strategy</w:t>
      </w:r>
    </w:p>
    <w:p w:rsidR="00DD7F8E" w:rsidRPr="00C04260" w:rsidRDefault="00DD7F8E" w:rsidP="00CA52FE">
      <w:r w:rsidRPr="00C04260">
        <w:rPr>
          <w:rFonts w:eastAsia="Arial" w:cs="Tahoma"/>
          <w:bCs/>
          <w:color w:val="000000"/>
          <w:szCs w:val="18"/>
        </w:rPr>
        <w:t xml:space="preserve">El Arquitecto de Enterprise </w:t>
      </w:r>
      <w:r w:rsidRPr="00C04260">
        <w:rPr>
          <w:rFonts w:cs="Tahoma"/>
          <w:bCs/>
          <w:szCs w:val="18"/>
        </w:rPr>
        <w:t xml:space="preserve">colaborará estrechamente con el Cliente </w:t>
      </w:r>
      <w:r w:rsidRPr="00C04260">
        <w:rPr>
          <w:rFonts w:cs="Tahoma"/>
          <w:bCs/>
          <w:color w:val="000000"/>
          <w:szCs w:val="18"/>
        </w:rPr>
        <w:t xml:space="preserve">para elaborar un plan </w:t>
      </w:r>
      <w:r w:rsidRPr="00C04260">
        <w:rPr>
          <w:rFonts w:cs="Tahoma"/>
          <w:color w:val="000000"/>
          <w:szCs w:val="18"/>
        </w:rPr>
        <w:t>que ayude al Cliente a concretar los objetivos empresariales identificados para las iniciativas seleccionadas y avanzar a su estado de TI futuro a la vez que ayuda a reducir las interrupciones por la implementación y operación y acelera la rentabilidad en la inversión.</w:t>
      </w:r>
    </w:p>
    <w:p w:rsidR="00CA52FE" w:rsidRPr="00C04260" w:rsidRDefault="00CA52FE" w:rsidP="00CA52FE"/>
    <w:p w:rsidR="00DD7F8E" w:rsidRPr="00C04260" w:rsidRDefault="00415DDA" w:rsidP="00E77F1E">
      <w:pPr>
        <w:spacing w:after="60"/>
      </w:pPr>
      <w:r w:rsidRPr="00C04260">
        <w:rPr>
          <w:rFonts w:cs="Tahoma"/>
          <w:b/>
          <w:color w:val="000000"/>
          <w:szCs w:val="18"/>
        </w:rPr>
        <w:t>Los Proyectos de Enterprise Strategy incluyen:</w:t>
      </w:r>
    </w:p>
    <w:p w:rsidR="00DD7F8E" w:rsidRPr="00C04260" w:rsidRDefault="00DD7F8E" w:rsidP="00B83AC5">
      <w:pPr>
        <w:numPr>
          <w:ilvl w:val="0"/>
          <w:numId w:val="76"/>
        </w:numPr>
        <w:spacing w:after="60"/>
        <w:ind w:left="1440"/>
      </w:pPr>
      <w:r w:rsidRPr="00C04260">
        <w:rPr>
          <w:rFonts w:eastAsia="Times New Roman" w:cs="Tahoma"/>
          <w:szCs w:val="20"/>
        </w:rPr>
        <w:t xml:space="preserve">Documentación y alineación de las tecnologías de Microsoft con los objetivos empresariales clave. </w:t>
      </w:r>
    </w:p>
    <w:p w:rsidR="00DD7F8E" w:rsidRPr="00C04260" w:rsidRDefault="00DD7F8E" w:rsidP="00B83AC5">
      <w:pPr>
        <w:numPr>
          <w:ilvl w:val="0"/>
          <w:numId w:val="76"/>
        </w:numPr>
        <w:tabs>
          <w:tab w:val="left" w:pos="1080"/>
        </w:tabs>
        <w:spacing w:after="60"/>
        <w:ind w:left="1440"/>
      </w:pPr>
      <w:r w:rsidRPr="00C04260">
        <w:rPr>
          <w:rFonts w:eastAsia="Times New Roman" w:cs="Tahoma"/>
          <w:szCs w:val="20"/>
        </w:rPr>
        <w:t>Desarrollo de una oportunidad de negocio para identificar los posibles beneficios y costos de cada unidad de negocio o unidad funcional que se vería afectada por el proyecto.</w:t>
      </w:r>
    </w:p>
    <w:p w:rsidR="00DD7F8E" w:rsidRPr="00C04260" w:rsidRDefault="00DD7F8E" w:rsidP="00B83AC5">
      <w:pPr>
        <w:numPr>
          <w:ilvl w:val="0"/>
          <w:numId w:val="76"/>
        </w:numPr>
        <w:tabs>
          <w:tab w:val="left" w:pos="1080"/>
        </w:tabs>
        <w:spacing w:after="60"/>
        <w:ind w:left="1440"/>
      </w:pPr>
      <w:r w:rsidRPr="00C04260">
        <w:rPr>
          <w:rFonts w:eastAsia="Times New Roman" w:cs="Tahoma"/>
          <w:szCs w:val="20"/>
        </w:rPr>
        <w:t>Elaboración de un Documento de Definición de Arquitectura que describa la arquitectura funcional de aplicaciones y tecnología y los requisitos de especificaciones para apoyar las recomendaciones.</w:t>
      </w:r>
    </w:p>
    <w:p w:rsidR="00DD7F8E" w:rsidRPr="00C04260" w:rsidRDefault="00DD7F8E" w:rsidP="00B83AC5">
      <w:pPr>
        <w:numPr>
          <w:ilvl w:val="0"/>
          <w:numId w:val="76"/>
        </w:numPr>
        <w:tabs>
          <w:tab w:val="left" w:pos="1080"/>
        </w:tabs>
        <w:spacing w:after="60"/>
        <w:ind w:left="1440"/>
      </w:pPr>
      <w:r w:rsidRPr="00C04260">
        <w:rPr>
          <w:rFonts w:eastAsia="Times New Roman" w:cs="Tahoma"/>
          <w:szCs w:val="20"/>
        </w:rPr>
        <w:t>Creación de un Plan de Medición que describa la métrica para medir el progreso en relación con los objetivos empresariales, la responsabilidad y el tiempo deseados.</w:t>
      </w:r>
    </w:p>
    <w:p w:rsidR="00DD7F8E" w:rsidRPr="00C04260" w:rsidRDefault="00DD7F8E" w:rsidP="00B83AC5">
      <w:pPr>
        <w:numPr>
          <w:ilvl w:val="0"/>
          <w:numId w:val="76"/>
        </w:numPr>
        <w:spacing w:after="60"/>
        <w:ind w:left="1440"/>
      </w:pPr>
      <w:r w:rsidRPr="00C04260">
        <w:rPr>
          <w:rFonts w:eastAsia="Times New Roman" w:cs="Tahoma"/>
          <w:szCs w:val="20"/>
        </w:rPr>
        <w:t>Adaptar las Prácticas Recomendadas de Microsoft en la supervisión/gobernanza, adopción y medición en el entorno del Cliente.</w:t>
      </w:r>
    </w:p>
    <w:p w:rsidR="00DD7F8E" w:rsidRPr="00C04260" w:rsidRDefault="00DD7F8E" w:rsidP="00B83AC5">
      <w:pPr>
        <w:numPr>
          <w:ilvl w:val="0"/>
          <w:numId w:val="76"/>
        </w:numPr>
        <w:spacing w:after="60"/>
        <w:ind w:left="1440"/>
      </w:pPr>
      <w:r w:rsidRPr="00C04260">
        <w:rPr>
          <w:rFonts w:eastAsia="Times New Roman" w:cs="Tahoma"/>
          <w:szCs w:val="20"/>
        </w:rPr>
        <w:t>Trabajar con el equipo de administración del Cliente para establecer la gobernanza del programa</w:t>
      </w:r>
      <w:r w:rsidRPr="00C04260">
        <w:rPr>
          <w:rFonts w:eastAsia="Arial" w:cs="Tahoma"/>
          <w:szCs w:val="18"/>
        </w:rPr>
        <w:t>.</w:t>
      </w:r>
    </w:p>
    <w:p w:rsidR="00415DDA" w:rsidRPr="00C04260" w:rsidDel="00954C6A" w:rsidRDefault="00415DDA" w:rsidP="00B83AC5">
      <w:pPr>
        <w:numPr>
          <w:ilvl w:val="0"/>
          <w:numId w:val="76"/>
        </w:numPr>
        <w:ind w:left="1440"/>
      </w:pPr>
      <w:r w:rsidRPr="00C04260">
        <w:rPr>
          <w:rFonts w:eastAsia="Times New Roman" w:cs="Tahoma"/>
          <w:szCs w:val="20"/>
        </w:rPr>
        <w:t>Revisar de forma habitual el progreso del Cliente en relación con un cuadro de mandos de objetivos empresariales.</w:t>
      </w:r>
    </w:p>
    <w:p w:rsidR="00CA52FE" w:rsidRPr="00C04260" w:rsidRDefault="00CA52FE" w:rsidP="00E77F1E"/>
    <w:p w:rsidR="00DD7F8E" w:rsidRPr="00C04260" w:rsidRDefault="00DD7F8E" w:rsidP="00DD7F8E">
      <w:r w:rsidRPr="00C04260">
        <w:rPr>
          <w:rFonts w:eastAsia="Arial" w:cs="Arial"/>
          <w:b/>
          <w:sz w:val="24"/>
          <w:szCs w:val="18"/>
        </w:rPr>
        <w:t>Beneficios del Programa</w:t>
      </w:r>
    </w:p>
    <w:p w:rsidR="00DD7F8E" w:rsidRPr="00C04260" w:rsidRDefault="00DD7F8E" w:rsidP="00DD7F8E"/>
    <w:p w:rsidR="00DD7F8E" w:rsidRPr="00C04260" w:rsidRDefault="00DD7F8E" w:rsidP="00DD7F8E">
      <w:r w:rsidRPr="00C04260">
        <w:rPr>
          <w:rFonts w:eastAsia="Arial" w:cs="Arial"/>
          <w:szCs w:val="18"/>
        </w:rPr>
        <w:t xml:space="preserve">Durante el compromiso, están disponibles los siguientes beneficios del programa: </w:t>
      </w:r>
    </w:p>
    <w:p w:rsidR="00DD7F8E" w:rsidRPr="00C04260" w:rsidRDefault="00DD7F8E" w:rsidP="00DD7F8E">
      <w:pPr>
        <w:spacing w:after="60"/>
      </w:pPr>
    </w:p>
    <w:p w:rsidR="00E77F1E" w:rsidRPr="00C04260" w:rsidRDefault="00E77F1E" w:rsidP="00E77F1E">
      <w:pPr>
        <w:spacing w:after="60"/>
      </w:pPr>
      <w:r w:rsidRPr="00C04260">
        <w:rPr>
          <w:b/>
          <w:szCs w:val="18"/>
        </w:rPr>
        <w:t>Enterprise Strategy Network</w:t>
      </w:r>
    </w:p>
    <w:p w:rsidR="00C151FB" w:rsidRPr="00C04260" w:rsidRDefault="00C151FB" w:rsidP="00C151FB">
      <w:r w:rsidRPr="00C04260">
        <w:rPr>
          <w:szCs w:val="18"/>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 el fin de ayudar a acelerar la entrega de los compromisos de ESP para los clientes.</w:t>
      </w:r>
    </w:p>
    <w:p w:rsidR="001C1727" w:rsidRPr="00C04260" w:rsidRDefault="001C1727"/>
    <w:p w:rsidR="00E77F1E" w:rsidRPr="00C04260" w:rsidRDefault="00C151FB" w:rsidP="00E77F1E">
      <w:pPr>
        <w:spacing w:after="60"/>
      </w:pPr>
      <w:r w:rsidRPr="00C04260">
        <w:rPr>
          <w:b/>
          <w:szCs w:val="18"/>
        </w:rPr>
        <w:t>Enterprise Strategy Library</w:t>
      </w:r>
    </w:p>
    <w:p w:rsidR="00C151FB" w:rsidRPr="00C04260" w:rsidRDefault="00C151FB" w:rsidP="00E77F1E">
      <w:r w:rsidRPr="00C04260">
        <w:rPr>
          <w:szCs w:val="18"/>
        </w:rPr>
        <w:t xml:space="preserve">El Programa de Enterprise Strategy incluye </w:t>
      </w:r>
      <w:r w:rsidRPr="00C04260">
        <w:rPr>
          <w:rFonts w:eastAsia="Arial" w:cs="Arial"/>
          <w:szCs w:val="18"/>
        </w:rPr>
        <w:t>un abundante colección de materiales, como Ideas de la Industria y herramientas de Comparación, Arquitectura de Enterprise y modelos y métodos de referencia de Arquitectura de Tecnología. En función de las necesidades del Cliente, el Arquitecto de Enterprise utiliza el conjunto adecuado de materiales y herramientas.</w:t>
      </w:r>
    </w:p>
    <w:p w:rsidR="00C151FB" w:rsidRPr="00C04260" w:rsidRDefault="00C151FB" w:rsidP="00E77F1E"/>
    <w:p w:rsidR="00E77F1E" w:rsidRPr="00C04260" w:rsidRDefault="00E77F1E" w:rsidP="00E77F1E">
      <w:pPr>
        <w:spacing w:after="60"/>
      </w:pPr>
      <w:r w:rsidRPr="00C04260">
        <w:rPr>
          <w:b/>
          <w:szCs w:val="18"/>
        </w:rPr>
        <w:t>Talleres del Compromiso</w:t>
      </w:r>
    </w:p>
    <w:p w:rsidR="00DD7F8E" w:rsidRPr="00C04260" w:rsidRDefault="00DD7F8E" w:rsidP="00E77F1E">
      <w:r w:rsidRPr="00C04260">
        <w:rPr>
          <w:rFonts w:eastAsia="Arial" w:cs="Arial"/>
        </w:rPr>
        <w:t>Estos talleres de nivel ejecutivo duran un día y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733A43" w:rsidRPr="00C04260">
        <w:rPr>
          <w:rFonts w:eastAsia="Arial" w:cs="Arial"/>
        </w:rPr>
        <w:t xml:space="preserve"> </w:t>
      </w:r>
      <w:r w:rsidRPr="00C04260">
        <w:rPr>
          <w:rFonts w:eastAsia="Arial" w:cs="Arial"/>
        </w:rPr>
        <w:t>El Cliente es responsable de sus propios costos por asistir a estos talleres.</w:t>
      </w:r>
    </w:p>
    <w:p w:rsidR="00DD7F8E" w:rsidRPr="00C04260" w:rsidRDefault="00DD7F8E" w:rsidP="00E77F1E"/>
    <w:p w:rsidR="00E77F1E" w:rsidRPr="00C04260" w:rsidRDefault="00E77F1E" w:rsidP="00E77F1E">
      <w:pPr>
        <w:spacing w:after="60"/>
      </w:pPr>
      <w:r w:rsidRPr="00C04260">
        <w:rPr>
          <w:b/>
          <w:szCs w:val="18"/>
        </w:rPr>
        <w:t>Sesiones Informativas Estratégicas</w:t>
      </w:r>
    </w:p>
    <w:p w:rsidR="00DD7F8E" w:rsidRPr="00C04260" w:rsidRDefault="00DD7F8E" w:rsidP="00E77F1E">
      <w:pPr>
        <w:spacing w:after="60"/>
      </w:pPr>
      <w:r w:rsidRPr="00C04260">
        <w:rPr>
          <w:rFonts w:eastAsia="Arial" w:cs="Arial"/>
        </w:rPr>
        <w:t>son conferencias Web internacionales de una hora para líderes de TI y de negocio sobre las oportunidades de negocio y de la industria, tendencias tecnológicas y la perspectiva de Microsoft del puntos de vista estratégicos sobre aspectos importantes.</w:t>
      </w:r>
      <w:r w:rsidR="00733A43" w:rsidRPr="00C04260">
        <w:rPr>
          <w:rFonts w:eastAsia="Arial" w:cs="Arial"/>
        </w:rPr>
        <w:t xml:space="preserve"> </w:t>
      </w:r>
      <w:r w:rsidRPr="00C04260">
        <w:rPr>
          <w:rFonts w:eastAsia="Arial" w:cs="Arial"/>
        </w:rPr>
        <w:t>Los Clientes también pueden ver Sesiones Informativas Estratégicas grabadas con anterioridad.</w:t>
      </w:r>
    </w:p>
    <w:p w:rsidR="00DD7F8E" w:rsidRPr="00C04260" w:rsidRDefault="00DD7F8E" w:rsidP="00E77F1E"/>
    <w:p w:rsidR="009B78AB" w:rsidRPr="00C04260" w:rsidRDefault="009B78AB" w:rsidP="009B78AB">
      <w:pPr>
        <w:spacing w:after="60"/>
      </w:pPr>
      <w:r w:rsidRPr="00C04260">
        <w:rPr>
          <w:rFonts w:eastAsia="Arial" w:cs="Arial"/>
          <w:b/>
        </w:rPr>
        <w:t>Foro de Enterprise Strategy</w:t>
      </w:r>
    </w:p>
    <w:p w:rsidR="009B78AB" w:rsidRPr="00C04260" w:rsidRDefault="009B78AB" w:rsidP="009B78AB">
      <w:pPr>
        <w:spacing w:after="60"/>
      </w:pPr>
      <w:r w:rsidRPr="00C04260">
        <w:rPr>
          <w:rFonts w:eastAsia="Arial" w:cs="Arial"/>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733A43" w:rsidRPr="00C04260">
        <w:rPr>
          <w:rFonts w:eastAsia="Arial" w:cs="Arial"/>
        </w:rPr>
        <w:t xml:space="preserve"> </w:t>
      </w:r>
      <w:r w:rsidRPr="00C04260">
        <w:rPr>
          <w:rFonts w:eastAsia="Arial" w:cs="Arial"/>
        </w:rPr>
        <w:t>El Cliente es responsable de sus propios costos por asistir a estos foros.</w:t>
      </w:r>
      <w:r w:rsidRPr="00C04260">
        <w:rPr>
          <w:rFonts w:ascii="Calibri" w:hAnsi="Calibri"/>
          <w:sz w:val="22"/>
        </w:rPr>
        <w:t xml:space="preserve"> </w:t>
      </w:r>
    </w:p>
    <w:p w:rsidR="00C151FB" w:rsidRPr="00C04260" w:rsidRDefault="00C151FB" w:rsidP="00E77F1E"/>
    <w:p w:rsidR="00E77F1E" w:rsidRPr="00C04260" w:rsidRDefault="00C151FB" w:rsidP="00E77F1E">
      <w:pPr>
        <w:spacing w:after="60"/>
      </w:pPr>
      <w:r w:rsidRPr="00C04260">
        <w:rPr>
          <w:rFonts w:cs="Tahoma"/>
          <w:b/>
          <w:bCs/>
          <w:color w:val="000000"/>
          <w:szCs w:val="18"/>
        </w:rPr>
        <w:t>Complemento de Capacidad de Enterprise Strategy</w:t>
      </w:r>
    </w:p>
    <w:p w:rsidR="00C151FB" w:rsidRPr="00C04260" w:rsidRDefault="00C151FB" w:rsidP="00E77F1E">
      <w:r w:rsidRPr="00C04260">
        <w:rPr>
          <w:rFonts w:cs="Tahoma"/>
          <w:color w:val="000000"/>
          <w:szCs w:val="18"/>
        </w:rPr>
        <w:t>El Cliente puede adquirir bloques de 200 horas de recursos de consultoría de Microsoft Enterprise Service para mejorar la capacidad de entrega de los Proyectos de Enterprise Strategy o corregir deficiencias entre compromisos.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w:t>
      </w:r>
    </w:p>
    <w:p w:rsidR="00DD7F8E" w:rsidRPr="00C04260" w:rsidRDefault="00DD7F8E" w:rsidP="00E77F1E"/>
    <w:bookmarkEnd w:id="969"/>
    <w:bookmarkEnd w:id="970"/>
    <w:p w:rsidR="00DD7F8E" w:rsidRPr="00C04260" w:rsidRDefault="00DD7F8E" w:rsidP="00DD7F8E">
      <w:r w:rsidRPr="00C04260">
        <w:rPr>
          <w:b/>
          <w:sz w:val="24"/>
          <w:szCs w:val="18"/>
        </w:rPr>
        <w:t>Servicios fuera del alcance</w:t>
      </w:r>
      <w:r w:rsidR="00733A43" w:rsidRPr="00C04260">
        <w:rPr>
          <w:sz w:val="20"/>
          <w:szCs w:val="18"/>
        </w:rPr>
        <w:t xml:space="preserve"> </w:t>
      </w:r>
    </w:p>
    <w:p w:rsidR="00DD7F8E" w:rsidRPr="00C04260" w:rsidRDefault="00DD7F8E" w:rsidP="00E77F1E"/>
    <w:p w:rsidR="00DD7F8E" w:rsidRPr="00C04260" w:rsidRDefault="00DD7F8E" w:rsidP="00DD7F8E">
      <w:r w:rsidRPr="00C04260">
        <w:rPr>
          <w:szCs w:val="18"/>
        </w:rPr>
        <w:t>El Programa Enterprise Strategy se compone únicamente de asesoría y guía sobre la adopción de las tecnologías de Microsoft por parte del Cliente.</w:t>
      </w:r>
      <w:r w:rsidR="00733A43" w:rsidRPr="00C04260">
        <w:rPr>
          <w:szCs w:val="18"/>
        </w:rPr>
        <w:t xml:space="preserve"> </w:t>
      </w:r>
      <w:r w:rsidRPr="00C04260">
        <w:rPr>
          <w:rFonts w:eastAsia="Arial" w:cs="Arial"/>
          <w:bCs/>
          <w:sz w:val="19"/>
          <w:szCs w:val="19"/>
        </w:rPr>
        <w:t>Queda al total criterio del Cliente elegir si sigue o hace caso omiso de la asesoría, guía y recomendaciones de Microsoft’.</w:t>
      </w:r>
      <w:r w:rsidR="00733A43" w:rsidRPr="00C04260">
        <w:rPr>
          <w:rFonts w:eastAsia="Arial" w:cs="Arial"/>
          <w:bCs/>
          <w:sz w:val="19"/>
          <w:szCs w:val="19"/>
        </w:rPr>
        <w:t xml:space="preserve"> </w:t>
      </w:r>
      <w:r w:rsidRPr="00C04260">
        <w:rPr>
          <w:rFonts w:eastAsia="Arial" w:cs="Arial"/>
          <w:bCs/>
          <w:sz w:val="19"/>
          <w:szCs w:val="19"/>
        </w:rPr>
        <w:t>Microsoft no hace manifestaciones, garantías en cuanto a los resultados que el Cliente pueda lograra como resultados de seguir la asesoría, guía o recomendaciones de Microsoft.</w:t>
      </w:r>
      <w:r w:rsidR="00733A43" w:rsidRPr="00C04260">
        <w:rPr>
          <w:rFonts w:eastAsia="Arial" w:cs="Arial"/>
          <w:bCs/>
          <w:sz w:val="19"/>
          <w:szCs w:val="19"/>
        </w:rPr>
        <w:t xml:space="preserve"> </w:t>
      </w:r>
      <w:r w:rsidRPr="00C04260">
        <w:rPr>
          <w:szCs w:val="18"/>
        </w:rPr>
        <w:t>Las licencias de producto no están incluidas.</w:t>
      </w:r>
      <w:r w:rsidR="00733A43" w:rsidRPr="00C04260">
        <w:rPr>
          <w:szCs w:val="18"/>
        </w:rPr>
        <w:t xml:space="preserve"> </w:t>
      </w:r>
      <w:r w:rsidRPr="00C04260">
        <w:rPr>
          <w:szCs w:val="18"/>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D7F8E" w:rsidRPr="00C04260" w:rsidRDefault="00DD7F8E" w:rsidP="00E77F1E"/>
    <w:p w:rsidR="00DD7F8E" w:rsidRPr="00C04260" w:rsidRDefault="00DD7F8E" w:rsidP="00DD7F8E">
      <w:r w:rsidRPr="00C04260">
        <w:rPr>
          <w:b/>
          <w:sz w:val="24"/>
          <w:szCs w:val="18"/>
        </w:rPr>
        <w:t>Responsabilidades del Cliente</w:t>
      </w:r>
      <w:r w:rsidR="00733A43" w:rsidRPr="00C04260">
        <w:rPr>
          <w:sz w:val="24"/>
          <w:szCs w:val="18"/>
        </w:rPr>
        <w:t xml:space="preserve"> </w:t>
      </w:r>
    </w:p>
    <w:p w:rsidR="00DD7F8E" w:rsidRPr="00C04260" w:rsidRDefault="00DD7F8E" w:rsidP="00DD7F8E"/>
    <w:p w:rsidR="00DD7F8E" w:rsidRPr="00C04260" w:rsidRDefault="00DD7F8E" w:rsidP="00DD7F8E">
      <w:r w:rsidRPr="00C04260">
        <w:rPr>
          <w:szCs w:val="18"/>
        </w:rPr>
        <w:t>El éxito del Programa Enterprise Strategy y el cumplimiento de nuestras obligaciones dependen de la participación del Cliente durante todo el programa, que incluye, sin limitación:</w:t>
      </w:r>
    </w:p>
    <w:p w:rsidR="00DD7F8E" w:rsidRPr="00C04260" w:rsidRDefault="00DD7F8E" w:rsidP="00DD7F8E"/>
    <w:p w:rsidR="00DD7F8E" w:rsidRPr="00C04260" w:rsidRDefault="00DD7F8E" w:rsidP="00B83AC5">
      <w:pPr>
        <w:numPr>
          <w:ilvl w:val="0"/>
          <w:numId w:val="77"/>
        </w:numPr>
        <w:tabs>
          <w:tab w:val="left" w:pos="1440"/>
        </w:tabs>
        <w:spacing w:after="60"/>
        <w:ind w:left="1440"/>
      </w:pPr>
      <w:r w:rsidRPr="00C04260">
        <w:rPr>
          <w:color w:val="000000"/>
          <w:szCs w:val="18"/>
        </w:rPr>
        <w:t xml:space="preserve">la disponibilidad de los representantes del Cliente, personal de TI y recursos, incluidos, entre otros, hardware, software, conectividad a Internet y espacio de oficinas; </w:t>
      </w:r>
    </w:p>
    <w:p w:rsidR="00DD7F8E" w:rsidRPr="00C04260" w:rsidRDefault="00DD7F8E" w:rsidP="00B83AC5">
      <w:pPr>
        <w:numPr>
          <w:ilvl w:val="0"/>
          <w:numId w:val="77"/>
        </w:numPr>
        <w:tabs>
          <w:tab w:val="left" w:pos="1440"/>
        </w:tabs>
        <w:spacing w:after="60"/>
        <w:ind w:left="1440"/>
      </w:pPr>
      <w:r w:rsidRPr="00C04260">
        <w:rPr>
          <w:color w:val="000000"/>
          <w:szCs w:val="18"/>
        </w:rPr>
        <w:t xml:space="preserve">el suministro oportuno del Cliente de información completa y precisa; </w:t>
      </w:r>
    </w:p>
    <w:p w:rsidR="00DD7F8E" w:rsidRPr="00C04260" w:rsidRDefault="00DD7F8E" w:rsidP="00B83AC5">
      <w:pPr>
        <w:numPr>
          <w:ilvl w:val="0"/>
          <w:numId w:val="77"/>
        </w:numPr>
        <w:tabs>
          <w:tab w:val="left" w:pos="1440"/>
        </w:tabs>
        <w:spacing w:after="60"/>
        <w:ind w:left="1440"/>
      </w:pPr>
      <w:r w:rsidRPr="00C04260">
        <w:rPr>
          <w:color w:val="000000"/>
          <w:szCs w:val="18"/>
        </w:rPr>
        <w:t>acceso a la información sobre la organización del Cliente;</w:t>
      </w:r>
    </w:p>
    <w:p w:rsidR="00DD7F8E" w:rsidRPr="00C04260" w:rsidRDefault="00DD7F8E" w:rsidP="00B83AC5">
      <w:pPr>
        <w:numPr>
          <w:ilvl w:val="0"/>
          <w:numId w:val="77"/>
        </w:numPr>
        <w:tabs>
          <w:tab w:val="left" w:pos="1440"/>
        </w:tabs>
        <w:spacing w:after="60"/>
        <w:ind w:left="1440"/>
      </w:pPr>
      <w:r w:rsidRPr="00C04260">
        <w:rPr>
          <w:color w:val="000000"/>
          <w:szCs w:val="18"/>
        </w:rPr>
        <w:t>cumplimiento oportuno y efectivo de las responsabilidades asignadas del Cliente y</w:t>
      </w:r>
    </w:p>
    <w:p w:rsidR="00DD7F8E" w:rsidRPr="00C04260" w:rsidRDefault="00DD7F8E" w:rsidP="00B83AC5">
      <w:pPr>
        <w:numPr>
          <w:ilvl w:val="0"/>
          <w:numId w:val="77"/>
        </w:numPr>
        <w:tabs>
          <w:tab w:val="left" w:pos="1440"/>
        </w:tabs>
        <w:spacing w:after="60"/>
        <w:ind w:left="1440"/>
      </w:pPr>
      <w:r w:rsidRPr="00C04260">
        <w:rPr>
          <w:color w:val="000000"/>
          <w:szCs w:val="18"/>
        </w:rPr>
        <w:t>decisiones y aprobaciones oportunas por parte de la administración del Cliente.</w:t>
      </w:r>
      <w:r w:rsidR="00733A43" w:rsidRPr="00C04260">
        <w:rPr>
          <w:color w:val="000000"/>
          <w:szCs w:val="18"/>
        </w:rPr>
        <w:t xml:space="preserve"> </w:t>
      </w:r>
    </w:p>
    <w:p w:rsidR="0064651F" w:rsidRPr="00C04260" w:rsidRDefault="0064651F" w:rsidP="00CA52FE">
      <w:bookmarkStart w:id="971" w:name="_Toc288760404"/>
    </w:p>
    <w:p w:rsidR="00DD7F8E" w:rsidRPr="00C04260" w:rsidRDefault="00DD7F8E" w:rsidP="00CA52FE">
      <w:r w:rsidRPr="00C04260">
        <w:rPr>
          <w:b/>
          <w:sz w:val="24"/>
          <w:szCs w:val="18"/>
        </w:rPr>
        <w:t>Términos y Condiciones de los Servicios Adicionales</w:t>
      </w:r>
    </w:p>
    <w:p w:rsidR="00DD7F8E" w:rsidRPr="00C04260" w:rsidRDefault="00DD7F8E" w:rsidP="00CA52FE"/>
    <w:p w:rsidR="00DD7F8E" w:rsidRPr="00C04260" w:rsidRDefault="00DB2D1E" w:rsidP="00E77F1E">
      <w:pPr>
        <w:spacing w:after="60"/>
      </w:pPr>
      <w:bookmarkStart w:id="972" w:name="_Toc317591257"/>
      <w:bookmarkStart w:id="973" w:name="_Toc336338248"/>
      <w:bookmarkStart w:id="974" w:name="_Toc357598873"/>
      <w:r w:rsidRPr="00C04260">
        <w:rPr>
          <w:rStyle w:val="Heading2Char"/>
          <w:rFonts w:ascii="Tahoma" w:hAnsi="Tahoma"/>
          <w:sz w:val="20"/>
          <w:szCs w:val="20"/>
        </w:rPr>
        <w:t>Derechos de uso, titularidad y licencia</w:t>
      </w:r>
      <w:bookmarkEnd w:id="971"/>
      <w:bookmarkEnd w:id="972"/>
      <w:bookmarkEnd w:id="973"/>
      <w:bookmarkEnd w:id="974"/>
    </w:p>
    <w:p w:rsidR="00DB2D1E" w:rsidRPr="00C04260" w:rsidRDefault="00DB2D1E" w:rsidP="00CA52FE">
      <w:pPr>
        <w:pStyle w:val="normal1"/>
      </w:pPr>
      <w:r w:rsidRPr="00C04260">
        <w:rPr>
          <w:rFonts w:ascii="Tahoma" w:hAnsi="Tahoma" w:cs="Tahoma"/>
          <w:b/>
          <w:bCs/>
          <w:color w:val="000000"/>
          <w:sz w:val="18"/>
          <w:szCs w:val="18"/>
        </w:rPr>
        <w:t>Fixes.</w:t>
      </w:r>
      <w:r w:rsidR="00733A43" w:rsidRPr="00C04260">
        <w:rPr>
          <w:rFonts w:ascii="Tahoma" w:hAnsi="Tahoma" w:cs="Tahoma"/>
          <w:b/>
          <w:bCs/>
          <w:color w:val="000000"/>
          <w:sz w:val="18"/>
          <w:szCs w:val="18"/>
        </w:rPr>
        <w:t xml:space="preserve"> </w:t>
      </w:r>
      <w:r w:rsidRPr="00C04260">
        <w:rPr>
          <w:rFonts w:ascii="Tahoma" w:hAnsi="Tahoma" w:cs="Tahoma"/>
          <w:bCs/>
          <w:color w:val="000000"/>
          <w:sz w:val="18"/>
          <w:szCs w:val="18"/>
        </w:rPr>
        <w:t>Si Microsoft proporciona Fixes al Cliente durante la realización de los Servicios, esos</w:t>
      </w:r>
      <w:r w:rsidRPr="00C04260">
        <w:rPr>
          <w:rFonts w:ascii="Tahoma" w:hAnsi="Tahoma" w:cs="Tahoma"/>
          <w:b/>
          <w:bCs/>
          <w:color w:val="000000"/>
          <w:sz w:val="18"/>
          <w:szCs w:val="18"/>
        </w:rPr>
        <w:t xml:space="preserve"> </w:t>
      </w:r>
      <w:r w:rsidRPr="00C04260">
        <w:rPr>
          <w:rFonts w:ascii="Tahoma" w:hAnsi="Tahoma" w:cs="Tahoma"/>
          <w:color w:val="000000"/>
          <w:sz w:val="18"/>
          <w:szCs w:val="18"/>
        </w:rPr>
        <w:t>Fixes se licencian según 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Default="003F47CB" w:rsidP="00CA52FE">
      <w:pPr>
        <w:pStyle w:val="normal1"/>
      </w:pPr>
    </w:p>
    <w:p w:rsidR="00495C16" w:rsidRPr="00C04260" w:rsidRDefault="00495C16" w:rsidP="00CA52FE">
      <w:pPr>
        <w:pStyle w:val="normal1"/>
      </w:pPr>
    </w:p>
    <w:p w:rsidR="00DB2D1E" w:rsidRPr="00C04260" w:rsidRDefault="00DB2D1E" w:rsidP="00CA52FE">
      <w:pPr>
        <w:pStyle w:val="normal1"/>
      </w:pPr>
      <w:r w:rsidRPr="00C04260">
        <w:rPr>
          <w:rFonts w:ascii="Tahoma" w:hAnsi="Tahoma" w:cs="Tahoma"/>
          <w:b/>
          <w:bCs/>
          <w:color w:val="000000"/>
          <w:sz w:val="18"/>
          <w:szCs w:val="18"/>
        </w:rPr>
        <w:lastRenderedPageBreak/>
        <w:t>Trabajo Preexistente.</w:t>
      </w:r>
      <w:r w:rsidRPr="00C04260">
        <w:rPr>
          <w:rFonts w:ascii="Tahoma" w:hAnsi="Tahoma" w:cs="Tahoma"/>
          <w:color w:val="000000"/>
          <w:sz w:val="18"/>
          <w:szCs w:val="18"/>
        </w:rPr>
        <w:t xml:space="preserve"> Todos los derechos sobre cualquier material escrito basado en código informático o no basado en código informático desarrollado u obtenido de otro modo por o para las partes o sus Filiales con independencia de este contrato (</w:t>
      </w:r>
      <w:r w:rsidR="00CC4FE5">
        <w:rPr>
          <w:rFonts w:ascii="Tahoma" w:hAnsi="Tahoma" w:cs="Tahoma"/>
          <w:color w:val="000000"/>
          <w:sz w:val="18"/>
          <w:szCs w:val="18"/>
        </w:rPr>
        <w:t>“</w:t>
      </w:r>
      <w:r w:rsidRPr="00C04260">
        <w:rPr>
          <w:rFonts w:ascii="Tahoma" w:hAnsi="Tahoma" w:cs="Tahoma"/>
          <w:color w:val="000000"/>
          <w:sz w:val="18"/>
          <w:szCs w:val="18"/>
        </w:rPr>
        <w:t>Trabajo Preexistente</w:t>
      </w:r>
      <w:r w:rsidR="00CC4FE5">
        <w:rPr>
          <w:rFonts w:ascii="Tahoma" w:hAnsi="Tahoma" w:cs="Tahoma"/>
          <w:color w:val="000000"/>
          <w:sz w:val="18"/>
          <w:szCs w:val="18"/>
        </w:rPr>
        <w:t>”</w:t>
      </w:r>
      <w:r w:rsidRPr="00C04260">
        <w:rPr>
          <w:rFonts w:ascii="Tahoma" w:hAnsi="Tahoma" w:cs="Tahoma"/>
          <w:color w:val="000000"/>
          <w:sz w:val="18"/>
          <w:szCs w:val="18"/>
        </w:rPr>
        <w:t>) continuarán siendo propiedad exclusiva de la parte que proporcione el Trabajo Preexistente. Durante la prestación de los Servicios,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rsidR="00DB2D1E" w:rsidRPr="00C04260" w:rsidRDefault="00DB2D1E" w:rsidP="00CA52FE">
      <w:pPr>
        <w:pStyle w:val="normal1"/>
      </w:pPr>
      <w:r w:rsidRPr="00C04260">
        <w:rPr>
          <w:rFonts w:ascii="Tahoma" w:hAnsi="Tahoma" w:cs="Tahoma"/>
          <w:color w:val="000000"/>
          <w:sz w:val="18"/>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3F47CB" w:rsidRPr="00C04260" w:rsidRDefault="003F47CB" w:rsidP="00CA52FE">
      <w:pPr>
        <w:pStyle w:val="normal1"/>
      </w:pPr>
    </w:p>
    <w:p w:rsidR="00DB2D1E" w:rsidRPr="00C04260" w:rsidRDefault="00DB2D1E" w:rsidP="00CA52FE">
      <w:pPr>
        <w:pStyle w:val="normal1"/>
      </w:pPr>
      <w:r w:rsidRPr="00C04260">
        <w:rPr>
          <w:rFonts w:ascii="Tahoma" w:hAnsi="Tahoma" w:cs="Tahoma"/>
          <w:b/>
          <w:bCs/>
          <w:color w:val="000000"/>
          <w:sz w:val="18"/>
          <w:szCs w:val="18"/>
        </w:rPr>
        <w:t>Desarrollos</w:t>
      </w:r>
      <w:r w:rsidRPr="004D2A9B">
        <w:rPr>
          <w:rFonts w:ascii="Tahoma" w:hAnsi="Tahoma" w:cs="Tahoma"/>
          <w:b/>
          <w:color w:val="000000"/>
          <w:sz w:val="18"/>
          <w:szCs w:val="18"/>
        </w:rPr>
        <w:t>.</w:t>
      </w:r>
      <w:r w:rsidRPr="00C04260">
        <w:rPr>
          <w:rFonts w:ascii="Tahoma" w:hAnsi="Tahoma" w:cs="Tahoma"/>
          <w:color w:val="000000"/>
          <w:sz w:val="18"/>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CC4FE5">
        <w:rPr>
          <w:rFonts w:ascii="Tahoma" w:hAnsi="Tahoma" w:cs="Tahoma"/>
          <w:color w:val="000000"/>
          <w:sz w:val="18"/>
          <w:szCs w:val="18"/>
        </w:rPr>
        <w:t>“</w:t>
      </w:r>
      <w:r w:rsidRPr="00C04260">
        <w:rPr>
          <w:rFonts w:ascii="Tahoma" w:hAnsi="Tahoma" w:cs="Tahoma"/>
          <w:color w:val="000000"/>
          <w:sz w:val="18"/>
          <w:szCs w:val="18"/>
        </w:rPr>
        <w:t>Desarrollos</w:t>
      </w:r>
      <w:r w:rsidR="00CC4FE5">
        <w:rPr>
          <w:rFonts w:ascii="Tahoma" w:hAnsi="Tahoma" w:cs="Tahoma"/>
          <w:color w:val="000000"/>
          <w:sz w:val="18"/>
          <w:szCs w:val="18"/>
        </w:rPr>
        <w:t>”</w:t>
      </w:r>
      <w:r w:rsidRPr="00C04260">
        <w:rPr>
          <w:rFonts w:ascii="Tahoma" w:hAnsi="Tahoma" w:cs="Tahoma"/>
          <w:color w:val="000000"/>
          <w:sz w:val="18"/>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C04260" w:rsidRDefault="003F47CB" w:rsidP="00CA52FE">
      <w:pPr>
        <w:pStyle w:val="normal1"/>
      </w:pPr>
    </w:p>
    <w:p w:rsidR="00222641" w:rsidRPr="00C04260" w:rsidRDefault="00222641" w:rsidP="00CA52FE">
      <w:r w:rsidRPr="00C04260">
        <w:rPr>
          <w:rFonts w:eastAsia="Calibri" w:cs="Tahoma"/>
          <w:b/>
          <w:bCs/>
          <w:color w:val="000000"/>
          <w:szCs w:val="18"/>
        </w:rPr>
        <w:t>Materiales.</w:t>
      </w:r>
      <w:r w:rsidR="00733A43" w:rsidRPr="00C04260">
        <w:rPr>
          <w:rFonts w:eastAsia="Calibri" w:cs="Tahoma"/>
          <w:b/>
          <w:bCs/>
          <w:color w:val="000000"/>
          <w:szCs w:val="18"/>
        </w:rPr>
        <w:t xml:space="preserve"> </w:t>
      </w:r>
      <w:r w:rsidRPr="00C04260">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 Windows Azure (</w:t>
      </w:r>
      <w:r w:rsidR="00CC4FE5">
        <w:rPr>
          <w:rFonts w:eastAsia="Calibri" w:cs="Tahoma"/>
          <w:bCs/>
          <w:color w:val="000000"/>
          <w:szCs w:val="18"/>
        </w:rPr>
        <w:t>“</w:t>
      </w:r>
      <w:r w:rsidRPr="00C04260">
        <w:rPr>
          <w:rFonts w:eastAsia="Calibri" w:cs="Tahoma"/>
          <w:bCs/>
          <w:color w:val="000000"/>
          <w:szCs w:val="18"/>
        </w:rPr>
        <w:t>Materiales</w:t>
      </w:r>
      <w:r w:rsidR="00CC4FE5">
        <w:rPr>
          <w:rFonts w:eastAsia="Calibri" w:cs="Tahoma"/>
          <w:bCs/>
          <w:color w:val="000000"/>
          <w:szCs w:val="18"/>
        </w:rPr>
        <w:t>”</w:t>
      </w:r>
      <w:r w:rsidRPr="00C04260">
        <w:rPr>
          <w:rFonts w:eastAsia="Calibri" w:cs="Tahoma"/>
          <w:bCs/>
          <w:color w:val="000000"/>
          <w:szCs w:val="18"/>
        </w:rPr>
        <w:t>) serán de Nuestra propiedad, excepto en la medida en que dichos Materiales constituyan el Trabajo Preexistente del cliente.</w:t>
      </w:r>
      <w:r w:rsidR="00733A43" w:rsidRPr="00C04260">
        <w:rPr>
          <w:rFonts w:eastAsia="Calibri" w:cs="Tahoma"/>
          <w:bCs/>
          <w:color w:val="000000"/>
          <w:szCs w:val="18"/>
        </w:rPr>
        <w:t xml:space="preserve"> </w:t>
      </w:r>
      <w:r w:rsidRPr="00C04260">
        <w:rPr>
          <w:rFonts w:eastAsia="Calibri" w:cs="Tahoma"/>
          <w:bCs/>
          <w:color w:val="000000"/>
          <w:szCs w:val="18"/>
        </w:rPr>
        <w:t>Nosotros otorgamos al cliente una licencia no exclusiva, perpetua y completamente pagada para utilizar, reproducir y modificar los Materiales únicamente para sus operaciones comerciales internas y sin obligación alguna de rendir cuentas o pagar regalías.</w:t>
      </w:r>
      <w:r w:rsidR="00733A43" w:rsidRPr="00C04260">
        <w:rPr>
          <w:rFonts w:eastAsia="Calibri" w:cs="Tahoma"/>
          <w:bCs/>
          <w:color w:val="000000"/>
          <w:szCs w:val="18"/>
        </w:rPr>
        <w:t xml:space="preserve"> </w:t>
      </w:r>
      <w:r w:rsidRPr="00C04260">
        <w:rPr>
          <w:rFonts w:eastAsia="Calibri" w:cs="Tahoma"/>
          <w:bCs/>
          <w:color w:val="000000"/>
          <w:szCs w:val="18"/>
        </w:rPr>
        <w:t>Los clientes pueden sublicenciar los derechos concedidos en el presente documento a sus Filiales.</w:t>
      </w:r>
      <w:r w:rsidR="00733A43" w:rsidRPr="00C04260">
        <w:rPr>
          <w:rFonts w:eastAsia="Calibri" w:cs="Tahoma"/>
          <w:bCs/>
          <w:color w:val="000000"/>
          <w:szCs w:val="18"/>
        </w:rPr>
        <w:t xml:space="preserve"> </w:t>
      </w:r>
      <w:r w:rsidRPr="00C04260">
        <w:rPr>
          <w:rFonts w:eastAsia="Calibri" w:cs="Tahoma"/>
          <w:bCs/>
          <w:color w:val="000000"/>
          <w:szCs w:val="18"/>
        </w:rPr>
        <w:t>Quedan reservados todos los derechos que no sean expresamente concedidos.</w:t>
      </w:r>
    </w:p>
    <w:p w:rsidR="003F47CB" w:rsidRPr="00C04260" w:rsidRDefault="003F47CB" w:rsidP="00CA52FE"/>
    <w:p w:rsidR="00B53C3C" w:rsidRPr="00C04260" w:rsidRDefault="00B53C3C" w:rsidP="00CA52FE">
      <w:r w:rsidRPr="00C04260">
        <w:rPr>
          <w:rFonts w:eastAsia="Calibri" w:cs="Tahoma"/>
          <w:b/>
          <w:bCs/>
          <w:color w:val="000000"/>
          <w:szCs w:val="18"/>
        </w:rPr>
        <w:t>Código de Muestra.</w:t>
      </w:r>
      <w:r w:rsidR="00733A43" w:rsidRPr="00C04260">
        <w:rPr>
          <w:rFonts w:eastAsia="Calibri" w:cs="Tahoma"/>
          <w:b/>
          <w:bCs/>
          <w:color w:val="000000"/>
          <w:szCs w:val="18"/>
        </w:rPr>
        <w:t xml:space="preserve"> </w:t>
      </w:r>
      <w:r w:rsidRPr="00C04260">
        <w:rPr>
          <w:rFonts w:eastAsia="Calibri" w:cs="Tahoma"/>
          <w:bCs/>
          <w:color w:val="000000"/>
          <w:szCs w:val="18"/>
        </w:rPr>
        <w:t>Microsoft otorga a los clientes el derecho no exclusivo, perpetuo y completamente libre de regalías para utilizar y modificar cualquier código de software que Nosotros proporcionemos a los efectos de ilustración (</w:t>
      </w:r>
      <w:r w:rsidR="00CC4FE5">
        <w:rPr>
          <w:rFonts w:eastAsia="Calibri" w:cs="Tahoma"/>
          <w:bCs/>
          <w:color w:val="000000"/>
          <w:szCs w:val="18"/>
        </w:rPr>
        <w:t>“</w:t>
      </w:r>
      <w:r w:rsidRPr="00C04260">
        <w:rPr>
          <w:rFonts w:eastAsia="Calibri" w:cs="Tahoma"/>
          <w:bCs/>
          <w:color w:val="000000"/>
          <w:szCs w:val="18"/>
        </w:rPr>
        <w:t>Código de Muestra</w:t>
      </w:r>
      <w:r w:rsidR="00CC4FE5">
        <w:rPr>
          <w:rFonts w:eastAsia="Calibri" w:cs="Tahoma"/>
          <w:bCs/>
          <w:color w:val="000000"/>
          <w:szCs w:val="18"/>
        </w:rPr>
        <w:t>”</w:t>
      </w:r>
      <w:r w:rsidRPr="00C04260">
        <w:rPr>
          <w:rFonts w:eastAsia="Calibri" w:cs="Tahoma"/>
          <w:bCs/>
          <w:color w:val="000000"/>
          <w:szCs w:val="18"/>
        </w:rPr>
        <w:t xml:space="preserve">)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 defendernos a Nosotros y a Nuestros proveedores frente a cualquier reclamación o acción judicial, incluidos honorarios de abogados, que surjan o resulten del uso o distribución del Código de Muestra. </w:t>
      </w:r>
    </w:p>
    <w:p w:rsidR="003F47CB" w:rsidRPr="00C04260" w:rsidRDefault="003F47CB" w:rsidP="00CA52FE"/>
    <w:p w:rsidR="00DB2D1E" w:rsidRPr="00C04260" w:rsidRDefault="00DB2D1E" w:rsidP="00CA52FE">
      <w:pPr>
        <w:pStyle w:val="normal1"/>
      </w:pPr>
      <w:r w:rsidRPr="00C04260">
        <w:rPr>
          <w:rFonts w:ascii="Tahoma" w:hAnsi="Tahoma" w:cs="Tahoma"/>
          <w:b/>
          <w:bCs/>
          <w:color w:val="000000"/>
          <w:sz w:val="18"/>
          <w:szCs w:val="18"/>
        </w:rPr>
        <w:t>Restricciones en materia de licencias de código abierto</w:t>
      </w:r>
      <w:r w:rsidRPr="004D2A9B">
        <w:rPr>
          <w:rFonts w:ascii="Tahoma" w:hAnsi="Tahoma" w:cs="Tahoma"/>
          <w:b/>
          <w:color w:val="000000"/>
          <w:sz w:val="18"/>
          <w:szCs w:val="18"/>
        </w:rPr>
        <w:t>.</w:t>
      </w:r>
      <w:r w:rsidRPr="00C04260">
        <w:rPr>
          <w:rFonts w:ascii="Tahoma" w:hAnsi="Tahoma" w:cs="Tahoma"/>
          <w:color w:val="000000"/>
          <w:sz w:val="18"/>
          <w:szCs w:val="18"/>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CC4FE5">
        <w:rPr>
          <w:rFonts w:ascii="Tahoma" w:hAnsi="Tahoma" w:cs="Tahoma"/>
          <w:color w:val="000000"/>
          <w:sz w:val="18"/>
          <w:szCs w:val="18"/>
        </w:rPr>
        <w:t>“</w:t>
      </w:r>
      <w:r w:rsidRPr="00C04260">
        <w:rPr>
          <w:rFonts w:ascii="Tahoma" w:hAnsi="Tahoma" w:cs="Tahoma"/>
          <w:color w:val="000000"/>
          <w:sz w:val="18"/>
          <w:szCs w:val="18"/>
        </w:rPr>
        <w:t>Términos de Licencia de Código Abierto</w:t>
      </w:r>
      <w:r w:rsidR="00CC4FE5">
        <w:rPr>
          <w:rFonts w:ascii="Tahoma" w:hAnsi="Tahoma" w:cs="Tahoma"/>
          <w:color w:val="000000"/>
          <w:sz w:val="18"/>
          <w:szCs w:val="18"/>
        </w:rPr>
        <w:t>”</w:t>
      </w:r>
      <w:r w:rsidRPr="00C04260">
        <w:rPr>
          <w:rFonts w:ascii="Tahoma" w:hAnsi="Tahoma" w:cs="Tahoma"/>
          <w:color w:val="000000"/>
          <w:sz w:val="18"/>
          <w:szCs w:val="18"/>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3F47CB" w:rsidRPr="00C04260" w:rsidRDefault="003F47CB" w:rsidP="00CA52FE">
      <w:pPr>
        <w:pStyle w:val="normal1"/>
      </w:pPr>
    </w:p>
    <w:p w:rsidR="00DB2D1E" w:rsidRPr="00C04260" w:rsidRDefault="00DB2D1E" w:rsidP="00CA52FE">
      <w:pPr>
        <w:pStyle w:val="normal1"/>
      </w:pPr>
      <w:r w:rsidRPr="00C04260">
        <w:rPr>
          <w:rFonts w:ascii="Tahoma" w:hAnsi="Tahoma" w:cs="Tahoma"/>
          <w:b/>
          <w:bCs/>
          <w:color w:val="000000"/>
          <w:sz w:val="18"/>
          <w:szCs w:val="18"/>
        </w:rPr>
        <w:t>Derechos de las Filiales.</w:t>
      </w:r>
      <w:r w:rsidRPr="00C04260">
        <w:rPr>
          <w:rFonts w:ascii="Tahoma" w:hAnsi="Tahoma" w:cs="Tahoma"/>
          <w:color w:val="000000"/>
          <w:sz w:val="18"/>
          <w:szCs w:val="18"/>
        </w:rPr>
        <w:t xml:space="preserve"> El Cliente podrá sublicenciar a sus Filiales los derechos contenidos en este apartado respecto de los Entregables, pero las Filiales del Cliente no podrán sublicenciar estos derechos y el uso que hagan de los mismos deberá ser conforme a los términos de licencia contenidos en este contrato.</w:t>
      </w:r>
    </w:p>
    <w:p w:rsidR="001C1727" w:rsidRPr="00C04260" w:rsidRDefault="001C1727"/>
    <w:p w:rsidR="00DB2D1E" w:rsidRPr="00C04260" w:rsidRDefault="00DB2D1E" w:rsidP="00CA52FE">
      <w:r w:rsidRPr="00C04260">
        <w:rPr>
          <w:rFonts w:cs="Tahoma"/>
          <w:b/>
          <w:bCs/>
          <w:color w:val="000000"/>
          <w:szCs w:val="18"/>
        </w:rPr>
        <w:t>Derechos reservados.</w:t>
      </w:r>
      <w:r w:rsidRPr="00C04260">
        <w:rPr>
          <w:rFonts w:cs="Tahoma"/>
          <w:color w:val="000000"/>
          <w:szCs w:val="18"/>
        </w:rPr>
        <w:t xml:space="preserve"> Se reservan todos los derechos no concedidos expresamente.</w:t>
      </w:r>
    </w:p>
    <w:p w:rsidR="00DB2D1E" w:rsidRDefault="00DB2D1E" w:rsidP="00CA52FE"/>
    <w:p w:rsidR="00495C16" w:rsidRDefault="00495C16" w:rsidP="00CA52FE"/>
    <w:p w:rsidR="00495C16" w:rsidRDefault="00495C16" w:rsidP="00CA52FE"/>
    <w:p w:rsidR="00495C16" w:rsidRDefault="00495C16" w:rsidP="00CA52FE"/>
    <w:p w:rsidR="00495C16" w:rsidRDefault="00495C16" w:rsidP="00CA52FE"/>
    <w:p w:rsidR="00495C16" w:rsidRPr="00C04260" w:rsidRDefault="00495C16" w:rsidP="00CA52FE"/>
    <w:p w:rsidR="00DD7F8E" w:rsidRPr="00C04260" w:rsidRDefault="00DD7F8E" w:rsidP="00E77F1E">
      <w:pPr>
        <w:spacing w:after="60"/>
      </w:pPr>
      <w:r w:rsidRPr="00C04260">
        <w:rPr>
          <w:b/>
          <w:szCs w:val="18"/>
        </w:rPr>
        <w:lastRenderedPageBreak/>
        <w:t>Garantías, Exclusiones y Limitaciones de Responsabilidad</w:t>
      </w:r>
    </w:p>
    <w:p w:rsidR="00DD7F8E" w:rsidRPr="00C04260" w:rsidRDefault="00DD7F8E" w:rsidP="00CA52FE">
      <w:pPr>
        <w:ind w:left="360"/>
      </w:pPr>
      <w:r w:rsidRPr="00C04260">
        <w:rPr>
          <w:rFonts w:cs="Tahoma"/>
          <w:b/>
          <w:color w:val="000000"/>
          <w:szCs w:val="18"/>
        </w:rPr>
        <w:t>Garantía para Servicios</w:t>
      </w:r>
      <w:r w:rsidRPr="004D2A9B">
        <w:rPr>
          <w:rFonts w:cs="Tahoma"/>
          <w:b/>
          <w:color w:val="000000"/>
          <w:szCs w:val="18"/>
        </w:rPr>
        <w:t>.</w:t>
      </w:r>
      <w:r w:rsidR="00733A43" w:rsidRPr="00C04260">
        <w:rPr>
          <w:rFonts w:cs="Tahoma"/>
          <w:color w:val="000000"/>
          <w:szCs w:val="18"/>
        </w:rPr>
        <w:t xml:space="preserve"> </w:t>
      </w:r>
      <w:r w:rsidRPr="00C04260">
        <w:rPr>
          <w:rFonts w:cs="Tahoma"/>
          <w:color w:val="000000"/>
          <w:szCs w:val="18"/>
        </w:rPr>
        <w:t>Microsoft garantiza que todos los Servicios se prestarán con diligencia y aptitudes profesionales.</w:t>
      </w:r>
    </w:p>
    <w:p w:rsidR="00DD7F8E" w:rsidRPr="00C04260" w:rsidRDefault="00DD7F8E" w:rsidP="00CA52FE">
      <w:pPr>
        <w:ind w:left="360"/>
      </w:pPr>
    </w:p>
    <w:p w:rsidR="00DD7F8E" w:rsidRPr="00495C16" w:rsidRDefault="00DD7F8E" w:rsidP="00CA52FE">
      <w:pPr>
        <w:ind w:left="360"/>
        <w:rPr>
          <w:spacing w:val="-2"/>
        </w:rPr>
      </w:pPr>
      <w:r w:rsidRPr="00495C16">
        <w:rPr>
          <w:b/>
          <w:spacing w:val="-2"/>
          <w:szCs w:val="18"/>
        </w:rPr>
        <w:t>EXCLUSIÓN DE OTRAS GARANTÍAS</w:t>
      </w:r>
      <w:r w:rsidRPr="004D2A9B">
        <w:rPr>
          <w:b/>
          <w:spacing w:val="-2"/>
          <w:szCs w:val="18"/>
        </w:rPr>
        <w:t>.</w:t>
      </w:r>
      <w:r w:rsidR="00733A43" w:rsidRPr="00495C16">
        <w:rPr>
          <w:spacing w:val="-2"/>
          <w:szCs w:val="18"/>
        </w:rPr>
        <w:t xml:space="preserve"> </w:t>
      </w:r>
      <w:r w:rsidRPr="00495C16">
        <w:rPr>
          <w:spacing w:val="-2"/>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733A43" w:rsidRPr="00495C16">
        <w:rPr>
          <w:spacing w:val="-2"/>
          <w:szCs w:val="18"/>
        </w:rPr>
        <w:t xml:space="preserve"> </w:t>
      </w:r>
      <w:r w:rsidRPr="00495C16">
        <w:rPr>
          <w:spacing w:val="-2"/>
          <w:szCs w:val="18"/>
        </w:rPr>
        <w:t>ESTA EXCLUSIÓN INCLUYE TODAS LAS GARANTÍAS O CONDICIONES DE TITULARIDAD, AUSENCIA DE INFRACCIÓN,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733A43" w:rsidRPr="00495C16">
        <w:rPr>
          <w:spacing w:val="-2"/>
          <w:szCs w:val="18"/>
        </w:rPr>
        <w:t xml:space="preserve"> </w:t>
      </w:r>
    </w:p>
    <w:p w:rsidR="00DD7F8E" w:rsidRPr="00C04260" w:rsidRDefault="00DD7F8E" w:rsidP="00CA52FE">
      <w:pPr>
        <w:ind w:left="360"/>
      </w:pPr>
    </w:p>
    <w:p w:rsidR="00DD7F8E" w:rsidRPr="00C04260" w:rsidRDefault="00DD7F8E" w:rsidP="00CA52FE">
      <w:pPr>
        <w:ind w:left="360"/>
      </w:pPr>
      <w:r w:rsidRPr="00C04260">
        <w:rPr>
          <w:b/>
          <w:szCs w:val="18"/>
        </w:rPr>
        <w:t>Limitación de Responsabilidad</w:t>
      </w:r>
      <w:r w:rsidRPr="004D2A9B">
        <w:rPr>
          <w:b/>
          <w:szCs w:val="18"/>
        </w:rPr>
        <w:t>.</w:t>
      </w:r>
      <w:r w:rsidR="00733A43" w:rsidRPr="00C04260">
        <w:rPr>
          <w:szCs w:val="18"/>
        </w:rPr>
        <w:t xml:space="preserve"> </w:t>
      </w:r>
      <w:r w:rsidRPr="00C04260">
        <w:rPr>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733A43" w:rsidRPr="00C04260">
        <w:rPr>
          <w:szCs w:val="18"/>
        </w:rPr>
        <w:t xml:space="preserve"> </w:t>
      </w:r>
    </w:p>
    <w:p w:rsidR="00DD7F8E" w:rsidRPr="00C04260" w:rsidRDefault="00DD7F8E" w:rsidP="00CA52FE">
      <w:pPr>
        <w:ind w:left="360"/>
      </w:pPr>
    </w:p>
    <w:p w:rsidR="00DD7F8E" w:rsidRPr="00C04260" w:rsidRDefault="00DD7F8E" w:rsidP="00CA52FE">
      <w:pPr>
        <w:ind w:left="360"/>
      </w:pPr>
      <w:r w:rsidRPr="00C04260">
        <w:rPr>
          <w:b/>
          <w:szCs w:val="18"/>
        </w:rPr>
        <w:t>EXCLUSIÓN DE LA RESPONSABILIDAD DERIVADA DE CIERTOS DAÑOS</w:t>
      </w:r>
      <w:r w:rsidRPr="004D2A9B">
        <w:rPr>
          <w:b/>
          <w:szCs w:val="18"/>
        </w:rPr>
        <w:t>.</w:t>
      </w:r>
      <w:r w:rsidR="00733A43" w:rsidRPr="00C04260">
        <w:rPr>
          <w:szCs w:val="18"/>
        </w:rPr>
        <w:t xml:space="preserve"> </w:t>
      </w:r>
      <w:r w:rsidRPr="00C04260">
        <w:rPr>
          <w:szCs w:val="18"/>
        </w:rPr>
        <w:t>EN LA MÁXIMA MEDIDA EN QUE 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733A43" w:rsidRPr="00C04260">
        <w:rPr>
          <w:szCs w:val="18"/>
        </w:rPr>
        <w:t xml:space="preserve"> </w:t>
      </w:r>
      <w:r w:rsidRPr="00C04260">
        <w:rPr>
          <w:szCs w:val="18"/>
        </w:rPr>
        <w:t>ESTA EXCLUSIÓN DE RESPONSABILIDAD NO SE APLICA A LA RESPONSABILIDAD DE CUALQUIERA DE LAS PARTES POR INFRINGIR SUS OBLIGACIONES DE CONFIDENCIALIDAD O LOS DERECHOS SOBRE LA PROPIEDAD INTELECTUAL E INDUSTRIAL DE LA OTRA PARTE.</w:t>
      </w:r>
    </w:p>
    <w:p w:rsidR="00DD7F8E" w:rsidRPr="00C04260" w:rsidRDefault="00DD7F8E" w:rsidP="00CA52FE">
      <w:pPr>
        <w:ind w:left="360" w:hanging="360"/>
        <w:jc w:val="both"/>
      </w:pPr>
    </w:p>
    <w:p w:rsidR="00DD7F8E" w:rsidRPr="00C04260" w:rsidRDefault="00DD7F8E" w:rsidP="00CA52FE">
      <w:pPr>
        <w:ind w:left="360"/>
      </w:pPr>
      <w:r w:rsidRPr="00C04260">
        <w:rPr>
          <w:b/>
          <w:szCs w:val="18"/>
        </w:rPr>
        <w:t>Aplicación</w:t>
      </w:r>
      <w:r w:rsidRPr="004D2A9B">
        <w:rPr>
          <w:b/>
          <w:szCs w:val="18"/>
        </w:rPr>
        <w:t>.</w:t>
      </w:r>
      <w:r w:rsidR="00733A43" w:rsidRPr="00C04260">
        <w:rPr>
          <w:szCs w:val="18"/>
        </w:rPr>
        <w:t xml:space="preserve"> </w:t>
      </w:r>
      <w:r w:rsidRPr="00C04260">
        <w:rPr>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C04260" w:rsidRDefault="00023FE7">
      <w:pPr>
        <w:tabs>
          <w:tab w:val="left" w:pos="2936"/>
        </w:tabs>
      </w:pPr>
    </w:p>
    <w:p w:rsidR="00023FE7" w:rsidRPr="00C04260" w:rsidRDefault="00023FE7">
      <w:r w:rsidRPr="00C04260">
        <w:br w:type="page"/>
      </w:r>
    </w:p>
    <w:p w:rsidR="008A1637" w:rsidRPr="00C04260" w:rsidRDefault="008A1637" w:rsidP="00341096">
      <w:pPr>
        <w:pStyle w:val="Heading1"/>
      </w:pPr>
      <w:bookmarkStart w:id="975" w:name="_Toc336338249"/>
      <w:bookmarkStart w:id="976" w:name="_Toc357598874"/>
      <w:r w:rsidRPr="00C04260">
        <w:lastRenderedPageBreak/>
        <w:t>SECción 9: TÉRMINOS ADICIONALES</w:t>
      </w:r>
      <w:bookmarkEnd w:id="975"/>
      <w:bookmarkEnd w:id="976"/>
    </w:p>
    <w:p w:rsidR="008A1637" w:rsidRPr="00C04260" w:rsidRDefault="008A1637" w:rsidP="00341096">
      <w:pPr>
        <w:pStyle w:val="Heading1"/>
      </w:pPr>
      <w:r w:rsidRPr="00C04260">
        <w:t xml:space="preserve"> </w:t>
      </w:r>
    </w:p>
    <w:p w:rsidR="008A1637" w:rsidRPr="00C04260" w:rsidRDefault="008A1637" w:rsidP="004D2A9B">
      <w:pPr>
        <w:pStyle w:val="Heading3"/>
        <w:ind w:right="720"/>
      </w:pPr>
      <w:bookmarkStart w:id="977" w:name="_Toc323159781"/>
      <w:bookmarkStart w:id="978" w:name="_Toc336338250"/>
      <w:bookmarkStart w:id="979" w:name="_Toc357598875"/>
      <w:r w:rsidRPr="00C04260">
        <w:rPr>
          <w:rFonts w:ascii="Tahoma" w:eastAsia="Times New Roman" w:hAnsi="Tahoma" w:cs="Tahoma"/>
          <w:color w:val="000000"/>
          <w:sz w:val="24"/>
          <w:szCs w:val="22"/>
        </w:rPr>
        <w:t xml:space="preserve">Licencias de Acceso de Cliente (CAL) y Licencias de Administración </w:t>
      </w:r>
      <w:r w:rsidR="004D2A9B">
        <w:rPr>
          <w:rFonts w:ascii="Tahoma" w:eastAsia="Times New Roman" w:hAnsi="Tahoma" w:cs="Tahoma"/>
          <w:color w:val="000000"/>
          <w:sz w:val="24"/>
          <w:szCs w:val="22"/>
        </w:rPr>
        <w:br/>
      </w:r>
      <w:r w:rsidRPr="00C04260">
        <w:rPr>
          <w:rFonts w:ascii="Tahoma" w:eastAsia="Times New Roman" w:hAnsi="Tahoma" w:cs="Tahoma"/>
          <w:color w:val="000000"/>
          <w:sz w:val="24"/>
          <w:szCs w:val="22"/>
        </w:rPr>
        <w:t>de Cliente (ML)</w:t>
      </w:r>
      <w:bookmarkEnd w:id="977"/>
      <w:bookmarkEnd w:id="978"/>
      <w:bookmarkEnd w:id="979"/>
    </w:p>
    <w:p w:rsidR="008A1637" w:rsidRPr="00C04260" w:rsidRDefault="008A1637" w:rsidP="008A1637">
      <w:pPr>
        <w:pStyle w:val="AppendixFlushBulletedList"/>
        <w:tabs>
          <w:tab w:val="clear" w:pos="360"/>
        </w:tabs>
        <w:ind w:left="720" w:right="720" w:firstLine="0"/>
      </w:pPr>
    </w:p>
    <w:p w:rsidR="008A1637" w:rsidRPr="00C04260" w:rsidRDefault="008A1637" w:rsidP="00B83AC5">
      <w:pPr>
        <w:pStyle w:val="AppendixFlushBulletedList"/>
        <w:numPr>
          <w:ilvl w:val="0"/>
          <w:numId w:val="78"/>
        </w:numPr>
        <w:ind w:left="1440" w:right="720"/>
      </w:pPr>
      <w:r w:rsidRPr="00C04260">
        <w:rPr>
          <w:rFonts w:ascii="Tahoma" w:hAnsi="Tahoma" w:cs="Tahoma"/>
          <w:b/>
          <w:bCs/>
          <w:color w:val="000000"/>
          <w:sz w:val="18"/>
          <w:szCs w:val="18"/>
        </w:rPr>
        <w:t>Transición entre CAL de Usuario y CAL de Dispositivo</w:t>
      </w:r>
    </w:p>
    <w:p w:rsidR="008A1637" w:rsidRPr="00C04260" w:rsidRDefault="008A1637" w:rsidP="00B83AC5">
      <w:pPr>
        <w:pStyle w:val="AppendixBodyText"/>
        <w:numPr>
          <w:ilvl w:val="0"/>
          <w:numId w:val="79"/>
        </w:numPr>
        <w:spacing w:afterLines="60" w:after="144"/>
        <w:ind w:left="1800" w:right="720"/>
      </w:pPr>
      <w:r w:rsidRPr="00C04260">
        <w:rPr>
          <w:rFonts w:ascii="Tahoma" w:hAnsi="Tahoma" w:cs="Tahoma"/>
          <w:color w:val="000000"/>
          <w:sz w:val="18"/>
          <w:szCs w:val="18"/>
        </w:rPr>
        <w:t xml:space="preserve">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 Notas sobre productos </w:t>
      </w:r>
    </w:p>
    <w:p w:rsidR="008A1637" w:rsidRPr="00C04260" w:rsidRDefault="008A1637" w:rsidP="00B83AC5">
      <w:pPr>
        <w:pStyle w:val="AppendixFlushBulletedList"/>
        <w:numPr>
          <w:ilvl w:val="0"/>
          <w:numId w:val="78"/>
        </w:numPr>
        <w:ind w:left="1440" w:right="720"/>
      </w:pPr>
      <w:r w:rsidRPr="00C04260">
        <w:rPr>
          <w:rFonts w:ascii="Tahoma" w:hAnsi="Tahoma" w:cs="Tahoma"/>
          <w:b/>
          <w:bCs/>
          <w:color w:val="000000"/>
          <w:sz w:val="18"/>
          <w:szCs w:val="18"/>
        </w:rPr>
        <w:t>Transición entre ML de cliente de Usuario y OSE</w:t>
      </w:r>
    </w:p>
    <w:p w:rsidR="008A1637" w:rsidRPr="00C04260" w:rsidRDefault="008A1637" w:rsidP="00B83AC5">
      <w:pPr>
        <w:pStyle w:val="AppendixBodyText"/>
        <w:numPr>
          <w:ilvl w:val="0"/>
          <w:numId w:val="79"/>
        </w:numPr>
        <w:spacing w:afterLines="60" w:after="144"/>
        <w:ind w:left="1800" w:right="720"/>
      </w:pPr>
      <w:r w:rsidRPr="00C04260">
        <w:rPr>
          <w:rFonts w:ascii="Tahoma" w:hAnsi="Tahoma" w:cs="Tahoma"/>
          <w:color w:val="000000"/>
          <w:sz w:val="18"/>
          <w:szCs w:val="18"/>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C04260" w:rsidRDefault="008A1637" w:rsidP="00B83AC5">
      <w:pPr>
        <w:pStyle w:val="AppendixFlushBulletedList"/>
        <w:numPr>
          <w:ilvl w:val="0"/>
          <w:numId w:val="78"/>
        </w:numPr>
        <w:ind w:left="1440" w:right="720"/>
      </w:pPr>
      <w:r w:rsidRPr="00C04260">
        <w:rPr>
          <w:rFonts w:ascii="Tahoma" w:hAnsi="Tahoma" w:cs="Tahoma"/>
          <w:b/>
          <w:bCs/>
          <w:color w:val="000000"/>
          <w:sz w:val="18"/>
          <w:szCs w:val="18"/>
        </w:rPr>
        <w:t>En el momento de renovar</w:t>
      </w:r>
    </w:p>
    <w:p w:rsidR="008A1637" w:rsidRPr="00C04260" w:rsidRDefault="008A1637" w:rsidP="00B83AC5">
      <w:pPr>
        <w:pStyle w:val="AppendixBodyText"/>
        <w:numPr>
          <w:ilvl w:val="0"/>
          <w:numId w:val="79"/>
        </w:numPr>
        <w:spacing w:afterLines="60" w:after="144"/>
        <w:ind w:left="1800" w:right="720"/>
      </w:pPr>
      <w:r w:rsidRPr="00C04260">
        <w:rPr>
          <w:rFonts w:ascii="Tahoma" w:hAnsi="Tahoma" w:cs="Tahoma"/>
          <w:color w:val="000000"/>
          <w:sz w:val="18"/>
          <w:szCs w:val="18"/>
        </w:rPr>
        <w:t xml:space="preserve">Si las licencias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 cada producto. </w:t>
      </w:r>
    </w:p>
    <w:p w:rsidR="008A1637" w:rsidRPr="00C04260" w:rsidRDefault="008A1637" w:rsidP="00B83AC5">
      <w:pPr>
        <w:pStyle w:val="AppendixFlushBulletedList"/>
        <w:numPr>
          <w:ilvl w:val="0"/>
          <w:numId w:val="78"/>
        </w:numPr>
        <w:ind w:left="1440" w:right="720"/>
      </w:pPr>
      <w:r w:rsidRPr="00C04260">
        <w:rPr>
          <w:rFonts w:ascii="Tahoma" w:hAnsi="Tahoma" w:cs="Tahoma"/>
          <w:b/>
          <w:bCs/>
          <w:color w:val="000000"/>
          <w:sz w:val="18"/>
          <w:szCs w:val="18"/>
        </w:rPr>
        <w:t>CAL excedentes</w:t>
      </w:r>
    </w:p>
    <w:p w:rsidR="008A1637" w:rsidRPr="00C04260" w:rsidRDefault="008A1637" w:rsidP="00B83AC5">
      <w:pPr>
        <w:pStyle w:val="AppendixBodyText"/>
        <w:numPr>
          <w:ilvl w:val="0"/>
          <w:numId w:val="79"/>
        </w:numPr>
        <w:spacing w:afterLines="60" w:after="144"/>
        <w:ind w:left="1800" w:right="720"/>
      </w:pPr>
      <w:r w:rsidRPr="00C04260">
        <w:rPr>
          <w:rFonts w:ascii="Tahoma" w:hAnsi="Tahoma" w:cs="Tahoma"/>
          <w:color w:val="000000"/>
          <w:sz w:val="18"/>
          <w:szCs w:val="18"/>
        </w:rPr>
        <w:t xml:space="preserve">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excedente cuya cobertura haya expirado. </w:t>
      </w:r>
    </w:p>
    <w:p w:rsidR="008A1637" w:rsidRPr="00C04260" w:rsidRDefault="008A1637" w:rsidP="00B83AC5">
      <w:pPr>
        <w:pStyle w:val="AppendixFlushBulletedList"/>
        <w:numPr>
          <w:ilvl w:val="0"/>
          <w:numId w:val="78"/>
        </w:numPr>
        <w:ind w:left="1440" w:right="720"/>
      </w:pPr>
      <w:r w:rsidRPr="00C04260">
        <w:rPr>
          <w:rFonts w:ascii="Tahoma" w:hAnsi="Tahoma" w:cs="Tahoma"/>
          <w:b/>
          <w:bCs/>
          <w:color w:val="000000"/>
          <w:sz w:val="18"/>
          <w:szCs w:val="18"/>
        </w:rPr>
        <w:t>ML excedentes</w:t>
      </w:r>
    </w:p>
    <w:p w:rsidR="008A1637" w:rsidRPr="00C04260" w:rsidRDefault="008A1637" w:rsidP="00B83AC5">
      <w:pPr>
        <w:pStyle w:val="AppendixBodyText"/>
        <w:numPr>
          <w:ilvl w:val="0"/>
          <w:numId w:val="79"/>
        </w:numPr>
        <w:spacing w:afterLines="60" w:after="144"/>
        <w:ind w:left="1800" w:right="720"/>
      </w:pPr>
      <w:r w:rsidRPr="00C04260">
        <w:rPr>
          <w:rFonts w:ascii="Tahoma" w:hAnsi="Tahoma" w:cs="Tahoma"/>
          <w:color w:val="000000"/>
          <w:sz w:val="18"/>
          <w:szCs w:val="18"/>
        </w:rPr>
        <w:t xml:space="preserve">La transición entre ML de Usuario y OSE, según lo permitido en este Contrato, podría originar 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8A1637" w:rsidRPr="00C04260" w:rsidRDefault="008A1637" w:rsidP="00B83AC5">
      <w:pPr>
        <w:pStyle w:val="AppendixFlushBulletedList"/>
        <w:numPr>
          <w:ilvl w:val="0"/>
          <w:numId w:val="78"/>
        </w:numPr>
        <w:ind w:left="1440" w:right="720"/>
      </w:pPr>
      <w:r w:rsidRPr="00C04260">
        <w:rPr>
          <w:rFonts w:ascii="Tahoma" w:hAnsi="Tahoma" w:cs="Tahoma"/>
          <w:b/>
          <w:bCs/>
          <w:color w:val="000000"/>
          <w:sz w:val="18"/>
          <w:szCs w:val="18"/>
        </w:rPr>
        <w:t>Prueba de Licencias</w:t>
      </w:r>
    </w:p>
    <w:p w:rsidR="007022C1" w:rsidRPr="00C04260" w:rsidRDefault="008A1637" w:rsidP="00B83AC5">
      <w:pPr>
        <w:pStyle w:val="AppendixBodyText"/>
        <w:numPr>
          <w:ilvl w:val="0"/>
          <w:numId w:val="79"/>
        </w:numPr>
        <w:spacing w:after="0"/>
        <w:ind w:left="1800" w:right="720"/>
      </w:pPr>
      <w:r w:rsidRPr="00C04260">
        <w:rPr>
          <w:rFonts w:ascii="Tahoma" w:hAnsi="Tahoma" w:cs="Tahoma"/>
          <w:color w:val="000000"/>
          <w:sz w:val="18"/>
          <w:szCs w:val="18"/>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rsidR="007022C1" w:rsidRPr="00C04260" w:rsidRDefault="007022C1" w:rsidP="00944EE1">
      <w:pPr>
        <w:pStyle w:val="AppendixBodyText"/>
        <w:spacing w:after="0"/>
        <w:ind w:right="720"/>
      </w:pPr>
    </w:p>
    <w:p w:rsidR="008A1637" w:rsidRPr="00C04260" w:rsidRDefault="008A1637" w:rsidP="008A1637">
      <w:pPr>
        <w:pStyle w:val="Heading3"/>
        <w:ind w:right="720"/>
      </w:pPr>
      <w:bookmarkStart w:id="980" w:name="_Toc323159782"/>
      <w:bookmarkStart w:id="981" w:name="_Toc336338251"/>
      <w:bookmarkStart w:id="982" w:name="_Toc357598876"/>
      <w:r w:rsidRPr="00C04260">
        <w:rPr>
          <w:rFonts w:ascii="Tahoma" w:hAnsi="Tahoma" w:cs="Tahoma"/>
          <w:sz w:val="24"/>
          <w:szCs w:val="22"/>
        </w:rPr>
        <w:t>Restricciones de Controles EI</w:t>
      </w:r>
      <w:bookmarkEnd w:id="980"/>
      <w:bookmarkEnd w:id="981"/>
      <w:bookmarkEnd w:id="982"/>
    </w:p>
    <w:p w:rsidR="008A1637" w:rsidRPr="00C04260" w:rsidRDefault="008A1637" w:rsidP="008A1637">
      <w:pPr>
        <w:ind w:right="720"/>
      </w:pPr>
    </w:p>
    <w:p w:rsidR="008A1637" w:rsidRPr="00C04260" w:rsidRDefault="008A1637" w:rsidP="008A1637">
      <w:pPr>
        <w:pStyle w:val="AppendixBodyText"/>
        <w:ind w:right="720"/>
      </w:pPr>
      <w:r w:rsidRPr="00C04260">
        <w:rPr>
          <w:rFonts w:ascii="Tahoma" w:hAnsi="Tahoma" w:cs="Tahoma"/>
          <w:sz w:val="18"/>
        </w:rPr>
        <w:t xml:space="preserve">La exportación de determinados productos de Microsoft desde Estados Unidos se rige por los </w:t>
      </w:r>
      <w:r w:rsidR="00CC4FE5">
        <w:rPr>
          <w:rFonts w:ascii="Tahoma" w:hAnsi="Tahoma" w:cs="Tahoma"/>
          <w:sz w:val="18"/>
        </w:rPr>
        <w:t>“</w:t>
      </w:r>
      <w:r w:rsidRPr="00C04260">
        <w:rPr>
          <w:rFonts w:ascii="Tahoma" w:hAnsi="Tahoma" w:cs="Tahoma"/>
          <w:sz w:val="18"/>
        </w:rPr>
        <w:t>Controles EI</w:t>
      </w:r>
      <w:r w:rsidR="00CC4FE5">
        <w:rPr>
          <w:rFonts w:ascii="Tahoma" w:hAnsi="Tahoma" w:cs="Tahoma"/>
          <w:sz w:val="18"/>
        </w:rPr>
        <w:t>”</w:t>
      </w:r>
      <w:r w:rsidRPr="00C04260">
        <w:rPr>
          <w:rFonts w:ascii="Tahoma" w:hAnsi="Tahoma" w:cs="Tahoma"/>
          <w:sz w:val="18"/>
        </w:rPr>
        <w:t xml:space="preserve"> de las Normas de la Administración de Exportaciones (EAR, 15 CFR 730-744) del Ministerio de Comercio de EE. UU., Dirección de Administración de Exportaciones (BXA). Para obtener más información, visite: </w:t>
      </w:r>
      <w:hyperlink r:id="rId32" w:history="1">
        <w:r w:rsidRPr="00C04260">
          <w:rPr>
            <w:rStyle w:val="Hyperlink"/>
            <w:rFonts w:ascii="Tahoma" w:hAnsi="Tahoma" w:cs="Tahoma"/>
            <w:sz w:val="18"/>
          </w:rPr>
          <w:t>www.microsoft.com/products/exporting/basics.htm</w:t>
        </w:r>
      </w:hyperlink>
    </w:p>
    <w:p w:rsidR="008A1637" w:rsidRDefault="008A1637" w:rsidP="008A1637"/>
    <w:p w:rsidR="00495C16" w:rsidRPr="00C04260" w:rsidRDefault="00495C16" w:rsidP="008A1637"/>
    <w:p w:rsidR="008A1637" w:rsidRPr="00C04260" w:rsidRDefault="008A1637" w:rsidP="00944EE1">
      <w:pPr>
        <w:pStyle w:val="Heading3"/>
        <w:spacing w:after="60"/>
        <w:ind w:right="720"/>
      </w:pPr>
      <w:bookmarkStart w:id="983" w:name="_Toc323159783"/>
      <w:bookmarkStart w:id="984" w:name="_Toc336338252"/>
      <w:bookmarkStart w:id="985" w:name="_Toc357598877"/>
      <w:r w:rsidRPr="00C04260">
        <w:rPr>
          <w:rFonts w:ascii="Tahoma" w:hAnsi="Tahoma" w:cs="Tahoma"/>
          <w:bCs/>
        </w:rPr>
        <w:lastRenderedPageBreak/>
        <w:t>Paquetes Multilingüe (MLP), Funcionalidad de Interfaz de Usuario Multilingüe (MUI) y Derechos de Nuevas Versiones de Idiomas</w:t>
      </w:r>
      <w:bookmarkEnd w:id="983"/>
      <w:bookmarkEnd w:id="984"/>
      <w:bookmarkEnd w:id="985"/>
    </w:p>
    <w:p w:rsidR="008A1637" w:rsidRPr="00C04260" w:rsidRDefault="008A1637" w:rsidP="008A1637">
      <w:r w:rsidRPr="00C04260">
        <w:t>Los MLP y las MUI permiten que los Clientes ejecuten y cambien entre distintas versiones de idiomas de los productos licenciados. El derecho a utilizar MLP y MUI varía según el producto, el programa y el tipo de licencia.</w:t>
      </w:r>
      <w:r w:rsidR="00733A43" w:rsidRPr="00C04260">
        <w:t xml:space="preserve"> </w:t>
      </w:r>
    </w:p>
    <w:p w:rsidR="008A1637" w:rsidRPr="00C04260" w:rsidRDefault="008A1637" w:rsidP="008A1637">
      <w:pPr>
        <w:pStyle w:val="Heading3"/>
        <w:ind w:right="720"/>
      </w:pPr>
    </w:p>
    <w:p w:rsidR="008A1637" w:rsidRPr="00C04260" w:rsidRDefault="008A1637" w:rsidP="007022C1">
      <w:pPr>
        <w:numPr>
          <w:ilvl w:val="0"/>
          <w:numId w:val="17"/>
        </w:numPr>
        <w:tabs>
          <w:tab w:val="left" w:pos="1440"/>
        </w:tabs>
        <w:spacing w:after="60"/>
      </w:pPr>
      <w:r w:rsidRPr="00C04260">
        <w:t>En el caso de la mayoría de los productos de servidor (por ejemplo, Windows Server), la MUI se incluye con el producto básico. Los Clientes con licencia de dichos productos podrán utilizar la MUI sujeto a los derechos de uso de dichos productos.</w:t>
      </w:r>
      <w:r w:rsidR="00733A43" w:rsidRPr="00C04260">
        <w:t xml:space="preserve"> </w:t>
      </w:r>
    </w:p>
    <w:p w:rsidR="008A1637" w:rsidRPr="00C04260" w:rsidRDefault="008A1637" w:rsidP="007022C1">
      <w:pPr>
        <w:numPr>
          <w:ilvl w:val="0"/>
          <w:numId w:val="17"/>
        </w:numPr>
        <w:tabs>
          <w:tab w:val="left" w:pos="1440"/>
        </w:tabs>
        <w:spacing w:after="60"/>
      </w:pPr>
      <w:r w:rsidRPr="00C04260">
        <w:rPr>
          <w:rFonts w:cs="Tahoma"/>
          <w:szCs w:val="18"/>
        </w:rPr>
        <w:t>E</w:t>
      </w:r>
      <w:r w:rsidRPr="00C04260">
        <w:t xml:space="preserve">n el caso de los productos y conjuntos de programas de Office System (excepto servidores), a partir del 1 de octubre de 2008, el derecho a utilizar el MLP está disponible para los Clientes con 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rsidR="008A1637" w:rsidRPr="00C04260" w:rsidRDefault="008A1637" w:rsidP="007022C1">
      <w:pPr>
        <w:numPr>
          <w:ilvl w:val="0"/>
          <w:numId w:val="17"/>
        </w:numPr>
        <w:spacing w:after="60"/>
      </w:pPr>
      <w:r w:rsidRPr="00C04260">
        <w:t>En el caso de Windows 8, la MUI se incluye con Windows 8 Pro.</w:t>
      </w:r>
      <w:r w:rsidR="00733A43" w:rsidRPr="00C04260">
        <w:t xml:space="preserve"> </w:t>
      </w:r>
    </w:p>
    <w:p w:rsidR="008A1637" w:rsidRPr="00C04260" w:rsidRDefault="008A1637" w:rsidP="008A1637"/>
    <w:p w:rsidR="008A1637" w:rsidRPr="00C04260" w:rsidRDefault="008A1637" w:rsidP="008A1637">
      <w:r w:rsidRPr="00C04260">
        <w:t>Las versiones de idiomas con las que los Clientes pueden utilizar las MUI y los MLP varían según el programa, el producto y la región.</w:t>
      </w:r>
      <w:r w:rsidR="00733A43" w:rsidRPr="00C04260">
        <w:t xml:space="preserve"> </w:t>
      </w:r>
    </w:p>
    <w:p w:rsidR="008A1637" w:rsidRPr="00C04260" w:rsidRDefault="008A1637" w:rsidP="008A1637">
      <w:pPr>
        <w:pStyle w:val="Heading3"/>
        <w:ind w:right="720"/>
      </w:pPr>
    </w:p>
    <w:p w:rsidR="008A1637" w:rsidRPr="00C04260" w:rsidRDefault="008A1637" w:rsidP="00024C3C">
      <w:pPr>
        <w:numPr>
          <w:ilvl w:val="0"/>
          <w:numId w:val="18"/>
        </w:numPr>
        <w:tabs>
          <w:tab w:val="clear" w:pos="1080"/>
          <w:tab w:val="num" w:pos="1440"/>
        </w:tabs>
        <w:ind w:left="1440"/>
      </w:pPr>
      <w:r w:rsidRPr="00C04260">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C04260">
        <w:rPr>
          <w:b/>
        </w:rPr>
        <w:t xml:space="preserve"> </w:t>
      </w:r>
      <w:r w:rsidRPr="00C04260">
        <w:rPr>
          <w:b/>
          <w:u w:val="single"/>
        </w:rPr>
        <w:t>en todas las versiones de idiomas</w:t>
      </w:r>
      <w:r w:rsidRPr="00C04260">
        <w:rPr>
          <w:b/>
        </w:rPr>
        <w:t xml:space="preserve">, </w:t>
      </w:r>
      <w:r w:rsidRPr="00C04260">
        <w:t xml:space="preserve">a pesar de las limitaciones establecidas en dichos contratos respecto al uso de determinados idiomas. </w:t>
      </w:r>
    </w:p>
    <w:p w:rsidR="008A1637" w:rsidRPr="00C04260" w:rsidRDefault="008A1637" w:rsidP="008A1637">
      <w:pPr>
        <w:pStyle w:val="Heading3"/>
        <w:ind w:right="720"/>
      </w:pPr>
    </w:p>
    <w:p w:rsidR="008A1637" w:rsidRPr="00C04260" w:rsidRDefault="008A1637" w:rsidP="008A1637">
      <w:r w:rsidRPr="00C04260">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733A43" w:rsidRPr="00C04260">
        <w:t xml:space="preserve"> </w:t>
      </w:r>
      <w:r w:rsidRPr="00C04260">
        <w:t xml:space="preserve">Los Clientes deben revisar su Contrato de Licencias o ponerse en contacto con su Revendedor o Gestor de Cuentas de Microsoft para obtener información adicional sobre su derecho a utilizar otros idiomas. </w:t>
      </w:r>
    </w:p>
    <w:p w:rsidR="007022C1" w:rsidRPr="00C04260" w:rsidRDefault="007022C1" w:rsidP="008A1637"/>
    <w:p w:rsidR="008A1637" w:rsidRPr="00C04260" w:rsidRDefault="008A1637" w:rsidP="007022C1">
      <w:pPr>
        <w:pStyle w:val="Heading2"/>
        <w:ind w:left="0"/>
      </w:pPr>
      <w:bookmarkStart w:id="986" w:name="_Toc323159784"/>
      <w:bookmarkStart w:id="987" w:name="_Toc336338253"/>
      <w:bookmarkStart w:id="988" w:name="_Toc357598878"/>
      <w:r w:rsidRPr="00C04260">
        <w:rPr>
          <w:rFonts w:ascii="Tahoma" w:hAnsi="Tahoma" w:cs="Tahoma"/>
        </w:rPr>
        <w:t>Licencias de Plataforma Independiente</w:t>
      </w:r>
      <w:bookmarkEnd w:id="986"/>
      <w:bookmarkEnd w:id="987"/>
      <w:bookmarkEnd w:id="988"/>
    </w:p>
    <w:p w:rsidR="008A1637" w:rsidRPr="00C04260" w:rsidRDefault="008A1637" w:rsidP="007022C1">
      <w:pPr>
        <w:tabs>
          <w:tab w:val="num" w:pos="0"/>
        </w:tabs>
        <w:ind w:right="720"/>
      </w:pPr>
    </w:p>
    <w:p w:rsidR="008A1637" w:rsidRPr="00C04260" w:rsidRDefault="008A1637" w:rsidP="007022C1">
      <w:pPr>
        <w:pStyle w:val="AppendixBodyText"/>
        <w:spacing w:after="0"/>
        <w:ind w:right="720"/>
      </w:pPr>
      <w:r w:rsidRPr="00C04260">
        <w:rPr>
          <w:rFonts w:ascii="Tahoma" w:hAnsi="Tahoma" w:cs="Tahoma"/>
          <w:color w:val="000000"/>
          <w:sz w:val="18"/>
          <w:szCs w:val="18"/>
        </w:rPr>
        <w:t xml:space="preserve">Microsoft Office Standard, Office Professional Plus, Word, Excel, PowerPoint, Outlook, Lync, Office para Mac, Word para Mac, Excel para Mac, PowerPoint para Mac, Lync para Mac y Outlook para Mac son licencias de </w:t>
      </w:r>
      <w:r w:rsidR="00CC4FE5">
        <w:rPr>
          <w:rFonts w:ascii="Tahoma" w:hAnsi="Tahoma" w:cs="Tahoma"/>
          <w:color w:val="000000"/>
          <w:sz w:val="18"/>
          <w:szCs w:val="18"/>
        </w:rPr>
        <w:t>“</w:t>
      </w:r>
      <w:r w:rsidRPr="00C04260">
        <w:rPr>
          <w:rFonts w:ascii="Tahoma" w:hAnsi="Tahoma" w:cs="Tahoma"/>
          <w:color w:val="000000"/>
          <w:sz w:val="18"/>
          <w:szCs w:val="18"/>
        </w:rPr>
        <w:t>plataforma independiente</w:t>
      </w:r>
      <w:r w:rsidR="00CC4FE5">
        <w:rPr>
          <w:rFonts w:ascii="Tahoma" w:hAnsi="Tahoma" w:cs="Tahoma"/>
          <w:color w:val="000000"/>
          <w:sz w:val="18"/>
          <w:szCs w:val="18"/>
        </w:rPr>
        <w:t>”</w:t>
      </w:r>
      <w:r w:rsidRPr="00C04260">
        <w:rPr>
          <w:rFonts w:ascii="Tahoma" w:hAnsi="Tahoma" w:cs="Tahoma"/>
          <w:color w:val="000000"/>
          <w:sz w:val="18"/>
          <w:szCs w:val="18"/>
        </w:rPr>
        <w:t>.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8A1637" w:rsidRPr="00C04260" w:rsidRDefault="008A1637" w:rsidP="007022C1">
      <w:pPr>
        <w:pStyle w:val="AppendixBodyText"/>
        <w:spacing w:after="0"/>
      </w:pPr>
    </w:p>
    <w:p w:rsidR="008A1637" w:rsidRPr="00C04260" w:rsidRDefault="008A1637" w:rsidP="007022C1">
      <w:pPr>
        <w:pStyle w:val="AppendixBodyText"/>
        <w:spacing w:after="0"/>
        <w:ind w:right="720"/>
      </w:pPr>
      <w:r w:rsidRPr="00C04260">
        <w:rPr>
          <w:rFonts w:ascii="Tahoma" w:hAnsi="Tahoma" w:cs="Tahoma"/>
          <w:color w:val="000000"/>
          <w:sz w:val="18"/>
          <w:szCs w:val="18"/>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C04260" w:rsidRDefault="008A1637" w:rsidP="007022C1">
      <w:pPr>
        <w:pStyle w:val="AppendixBodyText"/>
        <w:spacing w:after="0"/>
        <w:ind w:right="720"/>
      </w:pPr>
      <w:r w:rsidRPr="00C04260">
        <w:rPr>
          <w:rFonts w:ascii="Tahoma" w:hAnsi="Tahoma" w:cs="Tahoma"/>
          <w:color w:val="000000"/>
          <w:sz w:val="18"/>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8A1637" w:rsidRDefault="008A1637" w:rsidP="007022C1">
      <w:pPr>
        <w:tabs>
          <w:tab w:val="left" w:pos="360"/>
        </w:tabs>
        <w:ind w:right="720"/>
      </w:pPr>
    </w:p>
    <w:p w:rsidR="00495C16" w:rsidRPr="00C04260" w:rsidRDefault="00495C16" w:rsidP="007022C1">
      <w:pPr>
        <w:tabs>
          <w:tab w:val="left" w:pos="360"/>
        </w:tabs>
        <w:ind w:right="720"/>
      </w:pPr>
    </w:p>
    <w:p w:rsidR="008A1637" w:rsidRPr="00C04260" w:rsidRDefault="008A1637" w:rsidP="007022C1">
      <w:pPr>
        <w:pStyle w:val="AppendixBodyText"/>
        <w:spacing w:after="0"/>
        <w:ind w:right="720"/>
      </w:pPr>
      <w:r w:rsidRPr="00C04260">
        <w:rPr>
          <w:rFonts w:ascii="Tahoma" w:hAnsi="Tahoma" w:cs="Tahoma"/>
          <w:sz w:val="18"/>
        </w:rPr>
        <w:lastRenderedPageBreak/>
        <w:t xml:space="preserve">Microsoft SQL Server es una licencia de </w:t>
      </w:r>
      <w:r w:rsidR="00CC4FE5">
        <w:rPr>
          <w:rFonts w:ascii="Tahoma" w:hAnsi="Tahoma" w:cs="Tahoma"/>
          <w:sz w:val="18"/>
        </w:rPr>
        <w:t>“</w:t>
      </w:r>
      <w:r w:rsidRPr="00C04260">
        <w:rPr>
          <w:rFonts w:ascii="Tahoma" w:hAnsi="Tahoma" w:cs="Tahoma"/>
          <w:sz w:val="18"/>
        </w:rPr>
        <w:t>plataforma independiente</w:t>
      </w:r>
      <w:r w:rsidR="00CC4FE5">
        <w:rPr>
          <w:rFonts w:ascii="Tahoma" w:hAnsi="Tahoma" w:cs="Tahoma"/>
          <w:sz w:val="18"/>
        </w:rPr>
        <w:t>”</w:t>
      </w:r>
      <w:r w:rsidRPr="00C04260">
        <w:rPr>
          <w:rFonts w:ascii="Tahoma" w:hAnsi="Tahoma" w:cs="Tahoma"/>
          <w:sz w:val="18"/>
        </w:rPr>
        <w:t>. Una licencia de plataforma independiente permite el uso de un producto específico en cualquier plataforma informática en que el software se ejecuta, siempre que la versión utilizada sea la misma o anterior a la versión original licenciada.</w:t>
      </w:r>
    </w:p>
    <w:p w:rsidR="008A1637" w:rsidRPr="00C04260" w:rsidRDefault="008A1637" w:rsidP="007022C1">
      <w:pPr>
        <w:pStyle w:val="AppendixBodyText"/>
        <w:spacing w:after="0"/>
        <w:ind w:right="720"/>
      </w:pPr>
    </w:p>
    <w:p w:rsidR="008A1637" w:rsidRPr="00C04260" w:rsidRDefault="008A1637" w:rsidP="007022C1">
      <w:pPr>
        <w:pStyle w:val="AppendixBodyText"/>
        <w:spacing w:after="0"/>
        <w:ind w:right="720"/>
      </w:pPr>
      <w:r w:rsidRPr="00C04260">
        <w:rPr>
          <w:rFonts w:ascii="Tahoma" w:hAnsi="Tahoma" w:cs="Tahoma"/>
          <w:sz w:val="18"/>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C04260" w:rsidRDefault="00973A93">
      <w:bookmarkStart w:id="989" w:name="_Toc336338254"/>
    </w:p>
    <w:p w:rsidR="008A1637" w:rsidRPr="00C04260" w:rsidRDefault="008A1637" w:rsidP="008A1637">
      <w:pPr>
        <w:pStyle w:val="Heading2"/>
        <w:ind w:left="0"/>
      </w:pPr>
      <w:bookmarkStart w:id="990" w:name="_Toc357598879"/>
      <w:r w:rsidRPr="00C04260">
        <w:rPr>
          <w:rFonts w:ascii="Tahoma" w:hAnsi="Tahoma" w:cs="Tahoma"/>
        </w:rPr>
        <w:t>Claves de Producto para Licencias por Volumen</w:t>
      </w:r>
      <w:bookmarkEnd w:id="989"/>
      <w:bookmarkEnd w:id="990"/>
    </w:p>
    <w:p w:rsidR="008A1637" w:rsidRPr="00C04260" w:rsidRDefault="008A1637" w:rsidP="008A1637">
      <w:pPr>
        <w:spacing w:after="60"/>
        <w:ind w:right="720"/>
      </w:pPr>
    </w:p>
    <w:p w:rsidR="008A1637" w:rsidRPr="00C04260" w:rsidRDefault="004829AF" w:rsidP="007022C1">
      <w:pPr>
        <w:ind w:right="720"/>
      </w:pPr>
      <w:r w:rsidRPr="00C04260">
        <w:rPr>
          <w:rFonts w:cs="Tahoma"/>
          <w:color w:val="000000"/>
          <w:szCs w:val="18"/>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3" w:history="1">
        <w:r w:rsidRPr="00C04260">
          <w:rPr>
            <w:rStyle w:val="Hyperlink"/>
            <w:szCs w:val="18"/>
          </w:rPr>
          <w:t>Centro de Servicios de Licencias por Volumen de Microsoft (VLSC)</w:t>
        </w:r>
      </w:hyperlink>
      <w:r w:rsidRPr="00C04260">
        <w:rPr>
          <w:rFonts w:cs="Tahoma"/>
          <w:color w:val="000000"/>
          <w:szCs w:val="18"/>
        </w:rPr>
        <w:t xml:space="preserve">. También puede llamar al </w:t>
      </w:r>
      <w:hyperlink r:id="rId34" w:history="1">
        <w:r w:rsidRPr="00C04260">
          <w:rPr>
            <w:rStyle w:val="Hyperlink"/>
            <w:color w:val="0070C0"/>
            <w:szCs w:val="18"/>
          </w:rPr>
          <w:t>Centro de Activación de Licencias por Volumen de Microsoft</w:t>
        </w:r>
      </w:hyperlink>
      <w:r w:rsidRPr="00C04260">
        <w:rPr>
          <w:rFonts w:cs="Tahoma"/>
          <w:color w:val="0070C0"/>
          <w:szCs w:val="18"/>
        </w:rPr>
        <w:t>.</w:t>
      </w:r>
      <w:r w:rsidRPr="00C04260">
        <w:rPr>
          <w:rFonts w:cs="Tahoma"/>
          <w:color w:val="000000"/>
          <w:szCs w:val="18"/>
        </w:rPr>
        <w:t xml:space="preserve"> </w:t>
      </w:r>
    </w:p>
    <w:p w:rsidR="008A1637" w:rsidRPr="00C04260" w:rsidRDefault="008A1637" w:rsidP="007022C1">
      <w:pPr>
        <w:ind w:right="720"/>
      </w:pPr>
    </w:p>
    <w:p w:rsidR="008A1637" w:rsidRPr="00C04260" w:rsidRDefault="008A1637" w:rsidP="007022C1">
      <w:pPr>
        <w:ind w:right="720"/>
      </w:pPr>
      <w:r w:rsidRPr="00C04260">
        <w:rPr>
          <w:rFonts w:cs="Tahoma"/>
          <w:color w:val="000000"/>
          <w:szCs w:val="18"/>
        </w:rPr>
        <w:t xml:space="preserve">Para revisar una Lista de Productos con Licencias por Volumen que necesitan claves de producto, así como información adicional, consulte: </w:t>
      </w:r>
      <w:hyperlink r:id="rId35" w:history="1">
        <w:r w:rsidRPr="00C04260">
          <w:rPr>
            <w:rStyle w:val="Hyperlink"/>
            <w:szCs w:val="18"/>
          </w:rPr>
          <w:t>http://www.microsoft.com/licensing/resources/vol/volumelicensekey/default.mspx</w:t>
        </w:r>
      </w:hyperlink>
      <w:r w:rsidRPr="00C04260">
        <w:rPr>
          <w:rFonts w:cs="Tahoma"/>
          <w:szCs w:val="18"/>
        </w:rPr>
        <w:t>.</w:t>
      </w:r>
      <w:r w:rsidRPr="00C04260">
        <w:rPr>
          <w:rFonts w:cs="Tahoma"/>
          <w:color w:val="000000"/>
          <w:szCs w:val="18"/>
        </w:rPr>
        <w:t xml:space="preserve"> </w:t>
      </w:r>
    </w:p>
    <w:p w:rsidR="008A1637" w:rsidRPr="00C04260" w:rsidRDefault="008A1637" w:rsidP="007022C1">
      <w:pPr>
        <w:ind w:right="720"/>
      </w:pPr>
      <w:r w:rsidRPr="00C04260">
        <w:rPr>
          <w:rFonts w:cs="Tahoma"/>
          <w:color w:val="1F497D"/>
          <w:szCs w:val="18"/>
        </w:rPr>
        <w:br/>
      </w:r>
      <w:r w:rsidRPr="00C04260">
        <w:rPr>
          <w:rFonts w:cs="Tahoma"/>
          <w:color w:val="000000"/>
          <w:szCs w:val="18"/>
        </w:rPr>
        <w:t>No todos los productos de Licencias por Volumen necesitan una clave de producto.</w:t>
      </w:r>
      <w:r w:rsidRPr="00C04260">
        <w:rPr>
          <w:rFonts w:ascii="Verdana" w:hAnsi="Verdana"/>
          <w:color w:val="333333"/>
          <w:sz w:val="17"/>
          <w:szCs w:val="17"/>
        </w:rPr>
        <w:t xml:space="preserve"> </w:t>
      </w:r>
      <w:r w:rsidRPr="00C04260">
        <w:rPr>
          <w:rFonts w:cs="Tahoma"/>
          <w:color w:val="000000"/>
          <w:szCs w:val="18"/>
        </w:rPr>
        <w:t>Si no se nombra el producto, no se requiere una clave de producto.</w:t>
      </w:r>
    </w:p>
    <w:p w:rsidR="008A1637" w:rsidRPr="00C04260" w:rsidRDefault="008A1637" w:rsidP="007022C1">
      <w:pPr>
        <w:ind w:right="720"/>
      </w:pPr>
    </w:p>
    <w:p w:rsidR="008A1637" w:rsidRPr="00C04260" w:rsidRDefault="008A1637" w:rsidP="007022C1">
      <w:pPr>
        <w:ind w:right="720"/>
      </w:pPr>
      <w:r w:rsidRPr="00C04260">
        <w:rPr>
          <w:rFonts w:cs="Tahoma"/>
          <w:b/>
          <w:bCs/>
          <w:color w:val="000000"/>
          <w:szCs w:val="18"/>
        </w:rPr>
        <w:t>Nota:</w:t>
      </w:r>
      <w:r w:rsidRPr="00C04260">
        <w:rPr>
          <w:rFonts w:cs="Tahoma"/>
          <w:color w:val="000000"/>
          <w:szCs w:val="18"/>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 ninguna parte no autorizada. </w:t>
      </w:r>
    </w:p>
    <w:p w:rsidR="00023FE7" w:rsidRPr="00C04260" w:rsidRDefault="008A1637" w:rsidP="00341096">
      <w:pPr>
        <w:pStyle w:val="Heading1"/>
      </w:pPr>
      <w:r w:rsidRPr="00C04260">
        <w:br w:type="page"/>
      </w:r>
      <w:bookmarkStart w:id="991" w:name="_Toc336338255"/>
      <w:bookmarkStart w:id="992" w:name="_Toc357598880"/>
      <w:r w:rsidRPr="00C04260">
        <w:lastRenderedPageBreak/>
        <w:t>NOtas sobre productos</w:t>
      </w:r>
      <w:bookmarkEnd w:id="991"/>
      <w:bookmarkEnd w:id="992"/>
    </w:p>
    <w:p w:rsidR="00023FE7" w:rsidRPr="00C04260" w:rsidRDefault="00023FE7">
      <w:pPr>
        <w:pStyle w:val="Heading2"/>
        <w:ind w:hanging="540"/>
      </w:pPr>
    </w:p>
    <w:p w:rsidR="00023FE7" w:rsidRPr="00C04260" w:rsidRDefault="00023FE7">
      <w:pPr>
        <w:pStyle w:val="Heading2"/>
        <w:ind w:left="0"/>
      </w:pPr>
      <w:bookmarkStart w:id="993" w:name="_Toc336338256"/>
      <w:bookmarkStart w:id="994" w:name="_Toc357598881"/>
      <w:r w:rsidRPr="00C04260">
        <w:rPr>
          <w:rFonts w:ascii="Tahoma" w:hAnsi="Tahoma" w:cs="Tahoma"/>
          <w:sz w:val="28"/>
        </w:rPr>
        <w:t>Grupo de aplicaciones</w:t>
      </w:r>
      <w:bookmarkEnd w:id="993"/>
      <w:bookmarkEnd w:id="994"/>
    </w:p>
    <w:p w:rsidR="00023FE7" w:rsidRPr="00C04260" w:rsidRDefault="00023FE7" w:rsidP="00D94745">
      <w:bookmarkStart w:id="995" w:name="_1_Data_Analyzer"/>
      <w:bookmarkStart w:id="996" w:name="Aps_1BingMapsDesktopandContentPack"/>
      <w:bookmarkEnd w:id="995"/>
    </w:p>
    <w:p w:rsidR="004A2FC2" w:rsidRPr="00C04260" w:rsidRDefault="004A2FC2" w:rsidP="004A2FC2">
      <w:bookmarkStart w:id="997" w:name="Aps_ExpStudioproducts"/>
      <w:bookmarkStart w:id="998" w:name="Aps_ExpStudio2"/>
      <w:bookmarkStart w:id="999" w:name="Aps_1ExpStudio3"/>
      <w:bookmarkEnd w:id="996"/>
    </w:p>
    <w:p w:rsidR="00176313" w:rsidRPr="00C04260" w:rsidRDefault="00B54C21" w:rsidP="004A2FC2">
      <w:pPr>
        <w:pStyle w:val="Heading3"/>
        <w:ind w:left="180" w:hanging="180"/>
      </w:pPr>
      <w:bookmarkStart w:id="1000" w:name="_12_Expression_Encoder"/>
      <w:bookmarkStart w:id="1001" w:name="_Toc336338258"/>
      <w:bookmarkStart w:id="1002" w:name="_Toc357598882"/>
      <w:bookmarkEnd w:id="1000"/>
      <w:r w:rsidRPr="00C04260">
        <w:rPr>
          <w:rFonts w:ascii="Tahoma" w:hAnsi="Tahoma"/>
          <w:caps/>
          <w:color w:val="F66400"/>
          <w:sz w:val="22"/>
          <w:vertAlign w:val="superscript"/>
        </w:rPr>
        <w:t>1</w:t>
      </w:r>
      <w:r w:rsidRPr="00C04260">
        <w:rPr>
          <w:rFonts w:ascii="Tahoma" w:hAnsi="Tahoma"/>
          <w:color w:val="F66400"/>
          <w:sz w:val="22"/>
        </w:rPr>
        <w:t xml:space="preserve"> Expression Encoder Pro 4</w:t>
      </w:r>
      <w:bookmarkEnd w:id="997"/>
      <w:bookmarkEnd w:id="1001"/>
      <w:bookmarkEnd w:id="1002"/>
    </w:p>
    <w:p w:rsidR="00176313" w:rsidRPr="00C04260" w:rsidRDefault="00176313" w:rsidP="004A2FC2"/>
    <w:p w:rsidR="00176313" w:rsidRPr="00C04260" w:rsidRDefault="00176313" w:rsidP="00864B8A">
      <w:pPr>
        <w:spacing w:after="60"/>
        <w:ind w:left="720"/>
      </w:pPr>
      <w:r w:rsidRPr="00C04260">
        <w:rPr>
          <w:rFonts w:cs="Tahoma"/>
          <w:b/>
          <w:szCs w:val="20"/>
        </w:rPr>
        <w:t>Expression Encoder Pro 4</w:t>
      </w:r>
    </w:p>
    <w:p w:rsidR="00176313" w:rsidRPr="00C04260" w:rsidRDefault="00176313" w:rsidP="004A2FC2">
      <w:pPr>
        <w:ind w:left="720"/>
      </w:pPr>
      <w:r w:rsidRPr="00C04260">
        <w:rPr>
          <w:rFonts w:cs="Tahoma"/>
          <w:color w:val="000000"/>
          <w:szCs w:val="18"/>
        </w:rPr>
        <w:t>La línea de productos Expression ha cambiado de nombre.</w:t>
      </w:r>
      <w:r w:rsidR="00733A43" w:rsidRPr="00C04260">
        <w:rPr>
          <w:rFonts w:cs="Tahoma"/>
          <w:color w:val="000000"/>
          <w:szCs w:val="18"/>
        </w:rPr>
        <w:t xml:space="preserve"> </w:t>
      </w:r>
      <w:r w:rsidRPr="00C04260">
        <w:rPr>
          <w:rFonts w:cs="Tahoma"/>
          <w:color w:val="000000"/>
          <w:szCs w:val="18"/>
        </w:rPr>
        <w:t>Solo ha cambiado la marca del producto; las versiones 3 y 4 del software son las mismas.</w:t>
      </w:r>
      <w:r w:rsidR="00733A43" w:rsidRPr="00C04260">
        <w:rPr>
          <w:rFonts w:cs="Tahoma"/>
          <w:color w:val="000000"/>
          <w:szCs w:val="18"/>
        </w:rPr>
        <w:t xml:space="preserve"> </w:t>
      </w:r>
      <w:r w:rsidRPr="00C04260">
        <w:rPr>
          <w:rFonts w:cs="Tahoma"/>
          <w:color w:val="000000"/>
          <w:szCs w:val="18"/>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733A43" w:rsidRPr="00C04260">
        <w:rPr>
          <w:rFonts w:cs="Tahoma"/>
          <w:color w:val="000000"/>
          <w:szCs w:val="18"/>
        </w:rPr>
        <w:t xml:space="preserve"> </w:t>
      </w:r>
      <w:r w:rsidRPr="00C04260">
        <w:rPr>
          <w:rFonts w:cs="Tahoma"/>
          <w:color w:val="000000"/>
          <w:szCs w:val="18"/>
        </w:rPr>
        <w:t>El cambio de nombre no extiende la garantía de Microsoft ni ninguna obligación de soporte de Microsoft en relación con la cobertura de Software Assurance para los productos.</w:t>
      </w:r>
    </w:p>
    <w:p w:rsidR="00973A93" w:rsidRPr="00C04260" w:rsidRDefault="00973A93"/>
    <w:p w:rsidR="004A2FC2" w:rsidRPr="00C04260" w:rsidRDefault="004A2FC2" w:rsidP="004A2FC2">
      <w:bookmarkStart w:id="1003" w:name="_Toc254806117"/>
      <w:bookmarkStart w:id="1004" w:name="Aps_MSDNOPSystems"/>
      <w:bookmarkStart w:id="1005" w:name="Aps_3MSDNOPSystems"/>
      <w:bookmarkStart w:id="1006" w:name="Aps_5OffCommunicator07"/>
      <w:bookmarkEnd w:id="998"/>
      <w:bookmarkEnd w:id="999"/>
    </w:p>
    <w:p w:rsidR="00E316C2" w:rsidRPr="00C04260" w:rsidRDefault="00B54C21" w:rsidP="00E316C2">
      <w:pPr>
        <w:pStyle w:val="Heading3"/>
      </w:pPr>
      <w:bookmarkStart w:id="1007" w:name="_23_Lync_for"/>
      <w:bookmarkStart w:id="1008" w:name="_Toc336338259"/>
      <w:bookmarkStart w:id="1009" w:name="_Toc357598883"/>
      <w:bookmarkStart w:id="1010" w:name="Aps_3Lync2010"/>
      <w:bookmarkEnd w:id="1007"/>
      <w:r w:rsidRPr="00C04260">
        <w:rPr>
          <w:rFonts w:ascii="Tahoma" w:hAnsi="Tahoma"/>
          <w:caps/>
          <w:color w:val="F66400"/>
          <w:sz w:val="22"/>
          <w:vertAlign w:val="superscript"/>
        </w:rPr>
        <w:t>2</w:t>
      </w:r>
      <w:r w:rsidRPr="00C04260">
        <w:rPr>
          <w:rFonts w:ascii="Tahoma" w:hAnsi="Tahoma"/>
          <w:color w:val="F66400"/>
          <w:sz w:val="22"/>
        </w:rPr>
        <w:t xml:space="preserve"> </w:t>
      </w:r>
      <w:bookmarkStart w:id="1011" w:name="Aps_4LyncforMac2011"/>
      <w:r w:rsidRPr="00C04260">
        <w:rPr>
          <w:rFonts w:ascii="Tahoma" w:hAnsi="Tahoma"/>
          <w:color w:val="F66400"/>
          <w:sz w:val="22"/>
        </w:rPr>
        <w:t xml:space="preserve">Lync </w:t>
      </w:r>
      <w:bookmarkEnd w:id="1008"/>
      <w:r w:rsidRPr="00C04260">
        <w:rPr>
          <w:rFonts w:ascii="Tahoma" w:hAnsi="Tahoma"/>
          <w:color w:val="F66400"/>
          <w:sz w:val="22"/>
        </w:rPr>
        <w:t>para Mac 2011</w:t>
      </w:r>
      <w:bookmarkEnd w:id="1009"/>
      <w:bookmarkEnd w:id="1011"/>
    </w:p>
    <w:p w:rsidR="00AE5A9F" w:rsidRPr="00C04260" w:rsidRDefault="00AE5A9F" w:rsidP="00AE5A9F"/>
    <w:bookmarkEnd w:id="1010"/>
    <w:p w:rsidR="004A2FC2" w:rsidRPr="00C04260" w:rsidRDefault="00E316C2" w:rsidP="00864B8A">
      <w:pPr>
        <w:spacing w:after="60"/>
        <w:ind w:left="720"/>
      </w:pPr>
      <w:r w:rsidRPr="00C04260">
        <w:rPr>
          <w:rFonts w:cs="Tahoma"/>
          <w:b/>
          <w:szCs w:val="20"/>
        </w:rPr>
        <w:t xml:space="preserve">Ruta de migración de Software Assurance para Communicator para Mac 2011 </w:t>
      </w:r>
    </w:p>
    <w:p w:rsidR="00B9674D" w:rsidRPr="00C04260" w:rsidRDefault="00E316C2" w:rsidP="004A2FC2">
      <w:pPr>
        <w:adjustRightInd w:val="0"/>
        <w:ind w:left="720"/>
        <w:textAlignment w:val="baseline"/>
      </w:pPr>
      <w:r w:rsidRPr="00C04260">
        <w:rPr>
          <w:rFonts w:cs="Tahoma"/>
        </w:rPr>
        <w:t>La versión sucesora de Communicator para Mac 2011 es Lync para Mac 2011.</w:t>
      </w:r>
    </w:p>
    <w:p w:rsidR="004A2FC2" w:rsidRPr="00C04260" w:rsidRDefault="004A2FC2" w:rsidP="004A2FC2">
      <w:pPr>
        <w:adjustRightInd w:val="0"/>
        <w:textAlignment w:val="baseline"/>
      </w:pPr>
    </w:p>
    <w:p w:rsidR="004A2FC2" w:rsidRPr="00C04260" w:rsidRDefault="004A2FC2" w:rsidP="004A2FC2">
      <w:pPr>
        <w:adjustRightInd w:val="0"/>
        <w:textAlignment w:val="baseline"/>
      </w:pPr>
    </w:p>
    <w:p w:rsidR="00DC2291" w:rsidRPr="00C04260" w:rsidRDefault="00B54C21" w:rsidP="00DC2291">
      <w:pPr>
        <w:pStyle w:val="Heading3"/>
      </w:pPr>
      <w:bookmarkStart w:id="1012" w:name="_34_MSDN_Operating"/>
      <w:bookmarkStart w:id="1013" w:name="_Toc336338261"/>
      <w:bookmarkStart w:id="1014" w:name="_Toc357598884"/>
      <w:bookmarkEnd w:id="1012"/>
      <w:r w:rsidRPr="00C04260">
        <w:rPr>
          <w:rFonts w:ascii="Tahoma" w:hAnsi="Tahoma"/>
          <w:caps/>
          <w:color w:val="F66400"/>
          <w:sz w:val="22"/>
          <w:vertAlign w:val="superscript"/>
        </w:rPr>
        <w:t>3</w:t>
      </w:r>
      <w:r w:rsidRPr="00C04260">
        <w:rPr>
          <w:rFonts w:ascii="Tahoma" w:hAnsi="Tahoma"/>
          <w:color w:val="F66400"/>
          <w:sz w:val="22"/>
        </w:rPr>
        <w:t xml:space="preserve"> Sistemas Operativos MSDN</w:t>
      </w:r>
      <w:bookmarkEnd w:id="1003"/>
      <w:bookmarkEnd w:id="1013"/>
      <w:bookmarkEnd w:id="1014"/>
    </w:p>
    <w:bookmarkEnd w:id="1004"/>
    <w:bookmarkEnd w:id="1005"/>
    <w:p w:rsidR="00D16EA8" w:rsidRPr="00C04260" w:rsidRDefault="00D16EA8" w:rsidP="00D16EA8">
      <w:pPr>
        <w:pStyle w:val="FootnoteBulletLevel1"/>
        <w:tabs>
          <w:tab w:val="clear" w:pos="900"/>
        </w:tabs>
        <w:spacing w:before="0" w:after="0"/>
        <w:ind w:left="720" w:firstLine="0"/>
      </w:pPr>
    </w:p>
    <w:p w:rsidR="00D16EA8" w:rsidRPr="00C04260" w:rsidRDefault="00DC2291" w:rsidP="00864B8A">
      <w:pPr>
        <w:spacing w:after="60"/>
        <w:ind w:left="720"/>
      </w:pPr>
      <w:r w:rsidRPr="00C04260">
        <w:rPr>
          <w:rFonts w:cs="Tahoma"/>
          <w:b/>
          <w:szCs w:val="20"/>
        </w:rPr>
        <w:t>Elegibilidad para Software Assurance</w:t>
      </w:r>
    </w:p>
    <w:p w:rsidR="008368B4" w:rsidRPr="00C04260" w:rsidRDefault="00DC2291" w:rsidP="008368B4">
      <w:pPr>
        <w:pStyle w:val="EndnoteText"/>
        <w:tabs>
          <w:tab w:val="num" w:pos="1080"/>
        </w:tabs>
        <w:ind w:left="720"/>
      </w:pPr>
      <w:r w:rsidRPr="00C04260">
        <w:rPr>
          <w:rFonts w:ascii="Tahoma" w:hAnsi="Tahoma" w:cs="Tahoma"/>
          <w:sz w:val="18"/>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 uso reemplazan los términos de uso anteriores y cualquier software que no esté incluido en la nueva suscripción a MSDN debe ser eliminado.</w:t>
      </w:r>
    </w:p>
    <w:p w:rsidR="00DC2291" w:rsidRPr="00C04260" w:rsidRDefault="00DC2291" w:rsidP="00D16EA8">
      <w:pPr>
        <w:pStyle w:val="EndnoteText"/>
        <w:tabs>
          <w:tab w:val="num" w:pos="1080"/>
        </w:tabs>
        <w:ind w:left="720"/>
      </w:pP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Ultimate con MSDN</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Premium con MSDN</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Professional con MSDN</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Professional con MSDN Embedded</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Test Professional con MSDN</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Professional con MSDN Professional</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Professional con MSDN Premium</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Team System Team Suite con MSDN Premium</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Team System Test Edition con MSDN Premium</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Team System Development Edition con MSDN Premium</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 xml:space="preserve">Visual Studio Team System Architecture Edition con MSDN Premium </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Visual Studio Team System Database Edition con MSDN Premium</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Sistemas Operativos MSDN</w:t>
      </w:r>
    </w:p>
    <w:p w:rsidR="00DC2291" w:rsidRPr="00C04260" w:rsidRDefault="00DC2291" w:rsidP="00D16EA8">
      <w:pPr>
        <w:pStyle w:val="FootnoteBulletLevel2"/>
        <w:numPr>
          <w:ilvl w:val="0"/>
          <w:numId w:val="4"/>
        </w:numPr>
        <w:spacing w:before="0" w:after="60"/>
        <w:ind w:left="1440"/>
      </w:pPr>
      <w:r w:rsidRPr="00C04260">
        <w:rPr>
          <w:rFonts w:ascii="Tahoma" w:hAnsi="Tahoma" w:cs="Tahoma"/>
          <w:sz w:val="18"/>
        </w:rPr>
        <w:t>Clientes con una suscripción de minorista activa para cualquier software citado anteriormente</w:t>
      </w:r>
    </w:p>
    <w:p w:rsidR="002333B5" w:rsidRPr="00C04260" w:rsidRDefault="002333B5" w:rsidP="00D16EA8">
      <w:pPr>
        <w:pStyle w:val="FootnoteBulletLevel2"/>
        <w:tabs>
          <w:tab w:val="clear" w:pos="1260"/>
        </w:tabs>
        <w:spacing w:before="0"/>
        <w:ind w:left="0" w:firstLine="0"/>
      </w:pPr>
    </w:p>
    <w:p w:rsidR="00413D8A" w:rsidRPr="00C04260" w:rsidRDefault="00413D8A">
      <w:r w:rsidRPr="00C04260">
        <w:rPr>
          <w:rFonts w:cs="Tahoma"/>
          <w:b/>
          <w:szCs w:val="20"/>
        </w:rPr>
        <w:br w:type="page"/>
      </w:r>
    </w:p>
    <w:p w:rsidR="00D16EA8" w:rsidRPr="00C04260" w:rsidRDefault="00F51051" w:rsidP="00864B8A">
      <w:pPr>
        <w:spacing w:after="60"/>
        <w:ind w:left="720"/>
      </w:pPr>
      <w:r w:rsidRPr="00C04260">
        <w:rPr>
          <w:rFonts w:cs="Tahoma"/>
          <w:b/>
          <w:szCs w:val="20"/>
        </w:rPr>
        <w:lastRenderedPageBreak/>
        <w:t>Servicios por Suscripción</w:t>
      </w:r>
    </w:p>
    <w:p w:rsidR="00B26237" w:rsidRPr="00C04260" w:rsidRDefault="002333B5" w:rsidP="00D16EA8">
      <w:pPr>
        <w:pStyle w:val="FootnoteBulletLevel2"/>
        <w:tabs>
          <w:tab w:val="clear" w:pos="1260"/>
        </w:tabs>
        <w:spacing w:before="0"/>
        <w:ind w:left="720" w:firstLine="0"/>
      </w:pPr>
      <w:r w:rsidRPr="00C04260">
        <w:rPr>
          <w:rFonts w:ascii="Tahoma" w:hAnsi="Tahoma" w:cs="Tahoma"/>
          <w:sz w:val="18"/>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495C16" w:rsidRPr="00495C16" w:rsidRDefault="00495C16" w:rsidP="00495C16">
      <w:pPr>
        <w:adjustRightInd w:val="0"/>
        <w:textAlignment w:val="baseline"/>
        <w:rPr>
          <w:sz w:val="16"/>
          <w:szCs w:val="16"/>
        </w:rPr>
      </w:pPr>
      <w:bookmarkStart w:id="1015" w:name="_6_Office_365"/>
      <w:bookmarkStart w:id="1016" w:name="_45_Office_365"/>
      <w:bookmarkStart w:id="1017" w:name="_Toc336338262"/>
      <w:bookmarkEnd w:id="1015"/>
      <w:bookmarkEnd w:id="1016"/>
    </w:p>
    <w:p w:rsidR="00495C16" w:rsidRPr="00495C16" w:rsidRDefault="00495C16" w:rsidP="00495C16">
      <w:pPr>
        <w:adjustRightInd w:val="0"/>
        <w:textAlignment w:val="baseline"/>
        <w:rPr>
          <w:sz w:val="16"/>
          <w:szCs w:val="16"/>
        </w:rPr>
      </w:pPr>
    </w:p>
    <w:p w:rsidR="000C6DBC" w:rsidRPr="00C04260" w:rsidRDefault="00B54C21" w:rsidP="00B26237">
      <w:pPr>
        <w:pStyle w:val="Heading2"/>
        <w:ind w:left="0"/>
      </w:pPr>
      <w:bookmarkStart w:id="1018" w:name="_4_Plataformas_de"/>
      <w:bookmarkStart w:id="1019" w:name="_Toc357598885"/>
      <w:bookmarkEnd w:id="1018"/>
      <w:r w:rsidRPr="00C04260">
        <w:rPr>
          <w:rFonts w:ascii="Tahoma" w:hAnsi="Tahoma" w:cs="Tahoma"/>
          <w:caps/>
          <w:color w:val="F66400"/>
          <w:sz w:val="22"/>
          <w:szCs w:val="20"/>
          <w:vertAlign w:val="superscript"/>
        </w:rPr>
        <w:t>4</w:t>
      </w:r>
      <w:r w:rsidRPr="00C04260">
        <w:rPr>
          <w:color w:val="F66400"/>
          <w:sz w:val="22"/>
          <w:szCs w:val="20"/>
        </w:rPr>
        <w:t xml:space="preserve"> </w:t>
      </w:r>
      <w:r w:rsidRPr="00C04260">
        <w:rPr>
          <w:rFonts w:ascii="Tahoma" w:hAnsi="Tahoma" w:cs="Tahoma"/>
          <w:color w:val="FF6600"/>
          <w:sz w:val="22"/>
          <w:szCs w:val="22"/>
        </w:rPr>
        <w:t>Plataformas de MSDN</w:t>
      </w:r>
      <w:bookmarkEnd w:id="1019"/>
    </w:p>
    <w:p w:rsidR="000C6DBC" w:rsidRPr="00495C16" w:rsidRDefault="000C6DBC" w:rsidP="00495C16">
      <w:pPr>
        <w:pStyle w:val="FootnoteBulletLevel2"/>
        <w:tabs>
          <w:tab w:val="clear" w:pos="1260"/>
        </w:tabs>
        <w:spacing w:before="0"/>
        <w:ind w:left="0" w:firstLine="0"/>
        <w:rPr>
          <w:rFonts w:ascii="Tahoma" w:hAnsi="Tahoma" w:cs="Tahoma"/>
          <w:sz w:val="16"/>
          <w:szCs w:val="16"/>
        </w:rPr>
      </w:pPr>
    </w:p>
    <w:p w:rsidR="000C6DBC" w:rsidRPr="00C04260" w:rsidRDefault="000C6DBC" w:rsidP="000C6DBC">
      <w:pPr>
        <w:spacing w:after="60"/>
        <w:ind w:left="720"/>
      </w:pPr>
      <w:r w:rsidRPr="00C04260">
        <w:rPr>
          <w:rFonts w:cs="Tahoma"/>
          <w:b/>
          <w:szCs w:val="18"/>
        </w:rPr>
        <w:t>Visual Studio Team Foundation Server 2012</w:t>
      </w:r>
    </w:p>
    <w:p w:rsidR="000C6DBC" w:rsidRPr="00C04260" w:rsidRDefault="000C6DBC" w:rsidP="000C6DBC">
      <w:pPr>
        <w:pStyle w:val="EndnoteText"/>
        <w:ind w:left="720"/>
      </w:pPr>
      <w:r w:rsidRPr="00C04260">
        <w:rPr>
          <w:rFonts w:ascii="Tahoma" w:hAnsi="Tahoma" w:cs="Tahoma"/>
          <w:sz w:val="18"/>
          <w:szCs w:val="18"/>
        </w:rPr>
        <w:t>El suscriptor tiene derecho a una licencia de servidor para instalar Visual Studio Team Foundation Server 2012</w:t>
      </w:r>
      <w:r w:rsidR="00495C16">
        <w:rPr>
          <w:rFonts w:ascii="Tahoma" w:hAnsi="Tahoma" w:cs="Tahoma"/>
          <w:sz w:val="18"/>
          <w:szCs w:val="18"/>
        </w:rPr>
        <w:t> </w:t>
      </w:r>
      <w:r w:rsidRPr="00C04260">
        <w:rPr>
          <w:rFonts w:ascii="Tahoma" w:hAnsi="Tahoma" w:cs="Tahoma"/>
          <w:sz w:val="18"/>
          <w:szCs w:val="18"/>
        </w:rPr>
        <w:t>y a una CAL de Usuario de Team Foundation Server. La licencia CAL se reserva exclusivamente para el</w:t>
      </w:r>
      <w:r w:rsidR="00495C16">
        <w:rPr>
          <w:rFonts w:ascii="Tahoma" w:hAnsi="Tahoma" w:cs="Tahoma"/>
          <w:sz w:val="18"/>
          <w:szCs w:val="18"/>
        </w:rPr>
        <w:t> </w:t>
      </w:r>
      <w:r w:rsidRPr="00C04260">
        <w:rPr>
          <w:rFonts w:ascii="Tahoma" w:hAnsi="Tahoma" w:cs="Tahoma"/>
          <w:sz w:val="18"/>
          <w:szCs w:val="18"/>
        </w:rPr>
        <w:t>uso del suscriptor.</w:t>
      </w:r>
    </w:p>
    <w:p w:rsidR="000C6DBC" w:rsidRPr="00495C16" w:rsidRDefault="000C6DBC" w:rsidP="000C6DBC">
      <w:pPr>
        <w:rPr>
          <w:sz w:val="16"/>
          <w:szCs w:val="16"/>
        </w:rPr>
      </w:pPr>
    </w:p>
    <w:p w:rsidR="000C6DBC" w:rsidRPr="00C04260" w:rsidRDefault="000C6DBC" w:rsidP="000C6DBC">
      <w:pPr>
        <w:spacing w:after="60"/>
        <w:ind w:left="720"/>
      </w:pPr>
      <w:r w:rsidRPr="00C04260">
        <w:rPr>
          <w:rFonts w:cs="Tahoma"/>
          <w:b/>
          <w:szCs w:val="18"/>
        </w:rPr>
        <w:t>Servicios por Suscripción</w:t>
      </w:r>
    </w:p>
    <w:p w:rsidR="000C6DBC" w:rsidRPr="00C04260" w:rsidRDefault="000C6DBC" w:rsidP="000C6DBC">
      <w:pPr>
        <w:ind w:left="720"/>
      </w:pPr>
      <w:r w:rsidRPr="00C04260">
        <w:rPr>
          <w:rFonts w:cs="Tahoma"/>
          <w:szCs w:val="18"/>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0C6DBC" w:rsidRPr="00C04260" w:rsidRDefault="000C6DBC" w:rsidP="000C6DBC">
      <w:pPr>
        <w:spacing w:before="120" w:after="60"/>
        <w:ind w:left="720"/>
      </w:pPr>
      <w:r w:rsidRPr="00C04260">
        <w:rPr>
          <w:rFonts w:cs="Tahoma"/>
          <w:b/>
          <w:szCs w:val="18"/>
        </w:rPr>
        <w:t>Términos Adicionales para Suscripciones MSDN</w:t>
      </w:r>
    </w:p>
    <w:p w:rsidR="000C6DBC" w:rsidRPr="00C04260" w:rsidRDefault="000C6DBC" w:rsidP="000C6DBC">
      <w:pPr>
        <w:pStyle w:val="PURBlueStrong-Indented"/>
        <w:tabs>
          <w:tab w:val="left" w:pos="1080"/>
        </w:tabs>
        <w:ind w:left="720"/>
      </w:pPr>
      <w:r w:rsidRPr="00C04260">
        <w:rPr>
          <w:rFonts w:ascii="Tahoma" w:hAnsi="Tahoma" w:cs="Tahoma"/>
          <w:smallCaps w:val="0"/>
          <w:color w:val="auto"/>
          <w:sz w:val="18"/>
          <w:szCs w:val="18"/>
        </w:rPr>
        <w:t>Ejecutar el software en servidores compartidos de terceros</w:t>
      </w:r>
    </w:p>
    <w:p w:rsidR="000C6DBC" w:rsidRPr="00C04260" w:rsidRDefault="000C6DBC" w:rsidP="00B83AC5">
      <w:pPr>
        <w:pStyle w:val="PURBody-Indented"/>
        <w:numPr>
          <w:ilvl w:val="0"/>
          <w:numId w:val="130"/>
        </w:numPr>
        <w:spacing w:after="0"/>
        <w:ind w:left="1440"/>
      </w:pPr>
      <w:r w:rsidRPr="00C04260">
        <w:rPr>
          <w:rFonts w:ascii="Tahoma" w:hAnsi="Tahoma" w:cs="Tahoma"/>
          <w:sz w:val="18"/>
          <w:szCs w:val="18"/>
        </w:rPr>
        <w:t>El usuario licenciado puede ejecutar el software en servidores compartidos de terceros con Socios cualificados de nube de MSDN.</w:t>
      </w:r>
    </w:p>
    <w:p w:rsidR="000C6DBC" w:rsidRPr="00C04260" w:rsidRDefault="000C6DBC" w:rsidP="00B83AC5">
      <w:pPr>
        <w:pStyle w:val="PURBody-Indented"/>
        <w:numPr>
          <w:ilvl w:val="0"/>
          <w:numId w:val="130"/>
        </w:numPr>
        <w:spacing w:after="0"/>
        <w:ind w:left="1440"/>
      </w:pPr>
      <w:r w:rsidRPr="00C04260">
        <w:rPr>
          <w:rFonts w:ascii="Tahoma" w:hAnsi="Tahoma" w:cs="Tahoma"/>
          <w:sz w:val="18"/>
          <w:szCs w:val="18"/>
        </w:rPr>
        <w:t>El uso del software está sujeto a los términos y condiciones de su contrato de licencia por volumen.</w:t>
      </w:r>
    </w:p>
    <w:p w:rsidR="000C6DBC" w:rsidRPr="00C04260" w:rsidRDefault="000C6DBC" w:rsidP="00B83AC5">
      <w:pPr>
        <w:pStyle w:val="PURBullet-Indented"/>
        <w:numPr>
          <w:ilvl w:val="0"/>
          <w:numId w:val="130"/>
        </w:numPr>
        <w:spacing w:after="0"/>
        <w:ind w:left="1440"/>
      </w:pPr>
      <w:r w:rsidRPr="00C04260">
        <w:rPr>
          <w:rFonts w:ascii="Tahoma" w:hAnsi="Tahoma" w:cs="Tahoma"/>
          <w:sz w:val="18"/>
          <w:szCs w:val="18"/>
        </w:rPr>
        <w:t>Con la excepción de lo aquí dispuesto, la sección Herramientas para desarrolladores de estos Derechos de Uso de los Productos será de aplicación al uso que el Usuario Licenciado haga del</w:t>
      </w:r>
      <w:r w:rsidR="00495C16">
        <w:rPr>
          <w:rFonts w:ascii="Tahoma" w:hAnsi="Tahoma" w:cs="Tahoma"/>
          <w:sz w:val="18"/>
          <w:szCs w:val="18"/>
        </w:rPr>
        <w:t> </w:t>
      </w:r>
      <w:r w:rsidRPr="00C04260">
        <w:rPr>
          <w:rFonts w:ascii="Tahoma" w:hAnsi="Tahoma" w:cs="Tahoma"/>
          <w:sz w:val="18"/>
          <w:szCs w:val="18"/>
        </w:rPr>
        <w:t>software.</w:t>
      </w:r>
    </w:p>
    <w:p w:rsidR="000C6DBC" w:rsidRPr="00C04260" w:rsidRDefault="000C6DBC" w:rsidP="00B83AC5">
      <w:pPr>
        <w:pStyle w:val="PURBullet-Indented"/>
        <w:numPr>
          <w:ilvl w:val="0"/>
          <w:numId w:val="130"/>
        </w:numPr>
        <w:spacing w:after="0"/>
        <w:ind w:left="144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0C6DBC" w:rsidRPr="00C04260" w:rsidRDefault="000C6DBC" w:rsidP="00B83AC5">
      <w:pPr>
        <w:pStyle w:val="PURBullet-Indented"/>
        <w:numPr>
          <w:ilvl w:val="0"/>
          <w:numId w:val="130"/>
        </w:numPr>
        <w:spacing w:after="0"/>
        <w:ind w:left="1440"/>
      </w:pPr>
      <w:r w:rsidRPr="00C04260">
        <w:rPr>
          <w:rFonts w:ascii="Tahoma" w:hAnsi="Tahoma" w:cs="Tahoma"/>
          <w:sz w:val="18"/>
          <w:szCs w:val="18"/>
        </w:rPr>
        <w:t>El derecho a ejecutar el software en servidores compartidos de terceros expira junto con la expiración de su suscripción a MSDN.</w:t>
      </w:r>
    </w:p>
    <w:p w:rsidR="000C6DBC" w:rsidRPr="00C04260" w:rsidRDefault="000C6DBC" w:rsidP="000C6DBC">
      <w:pPr>
        <w:spacing w:before="120" w:after="60"/>
        <w:ind w:left="720"/>
      </w:pPr>
      <w:r w:rsidRPr="00C04260">
        <w:rPr>
          <w:rFonts w:cs="Tahoma"/>
          <w:b/>
          <w:szCs w:val="18"/>
        </w:rPr>
        <w:t>Socios cualificados de nube de MSDN</w:t>
      </w:r>
    </w:p>
    <w:p w:rsidR="000C6DBC" w:rsidRPr="00C04260" w:rsidRDefault="000C6DBC" w:rsidP="000C6DBC">
      <w:pPr>
        <w:pStyle w:val="PURBody-Indented"/>
        <w:spacing w:after="60"/>
        <w:ind w:left="720"/>
      </w:pPr>
      <w:r w:rsidRPr="00C04260">
        <w:rPr>
          <w:rFonts w:ascii="Tahoma" w:hAnsi="Tahoma" w:cs="Tahoma"/>
          <w:sz w:val="18"/>
          <w:szCs w:val="18"/>
        </w:rPr>
        <w:t xml:space="preserve">Para ejecutar el software en servidores compartidos de terceros, debe: </w:t>
      </w:r>
    </w:p>
    <w:p w:rsidR="000C6DBC" w:rsidRPr="00C04260" w:rsidRDefault="000C6DBC" w:rsidP="00B83AC5">
      <w:pPr>
        <w:pStyle w:val="PURBody-Indented"/>
        <w:numPr>
          <w:ilvl w:val="0"/>
          <w:numId w:val="131"/>
        </w:numPr>
        <w:spacing w:after="0"/>
        <w:ind w:left="1440" w:hanging="360"/>
      </w:pPr>
      <w:r w:rsidRPr="00C04260">
        <w:rPr>
          <w:rFonts w:ascii="Tahoma" w:hAnsi="Tahoma" w:cs="Tahoma"/>
          <w:sz w:val="18"/>
          <w:szCs w:val="18"/>
        </w:rPr>
        <w:t>Activar su suscripción a MSDN, vinculando su cuenta de Microsoft a la suscripción a MSDN</w:t>
      </w:r>
    </w:p>
    <w:p w:rsidR="000C6DBC" w:rsidRPr="00C04260" w:rsidRDefault="000C6DBC" w:rsidP="00B83AC5">
      <w:pPr>
        <w:pStyle w:val="PURBody-Indented"/>
        <w:numPr>
          <w:ilvl w:val="0"/>
          <w:numId w:val="131"/>
        </w:numPr>
        <w:spacing w:after="0"/>
        <w:ind w:left="1440" w:hanging="36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36"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0C6DBC" w:rsidRPr="00C04260" w:rsidRDefault="000C6DBC" w:rsidP="00B83AC5">
      <w:pPr>
        <w:pStyle w:val="PURBullet-Indented"/>
        <w:numPr>
          <w:ilvl w:val="0"/>
          <w:numId w:val="131"/>
        </w:numPr>
        <w:spacing w:after="0"/>
        <w:ind w:left="1440" w:hanging="36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495C16" w:rsidRPr="00495C16" w:rsidRDefault="00495C16" w:rsidP="00495C16">
      <w:pPr>
        <w:adjustRightInd w:val="0"/>
        <w:textAlignment w:val="baseline"/>
        <w:rPr>
          <w:sz w:val="16"/>
          <w:szCs w:val="16"/>
        </w:rPr>
      </w:pPr>
    </w:p>
    <w:p w:rsidR="00495C16" w:rsidRPr="00495C16" w:rsidRDefault="00495C16" w:rsidP="00495C16">
      <w:pPr>
        <w:adjustRightInd w:val="0"/>
        <w:textAlignment w:val="baseline"/>
        <w:rPr>
          <w:sz w:val="16"/>
          <w:szCs w:val="16"/>
        </w:rPr>
      </w:pPr>
    </w:p>
    <w:p w:rsidR="00B26237" w:rsidRPr="00C04260" w:rsidRDefault="00513265" w:rsidP="00B26237">
      <w:pPr>
        <w:pStyle w:val="Heading2"/>
        <w:ind w:left="0"/>
      </w:pPr>
      <w:bookmarkStart w:id="1020" w:name="_5_Office_365_1"/>
      <w:bookmarkStart w:id="1021" w:name="_Toc357598886"/>
      <w:bookmarkEnd w:id="1020"/>
      <w:r w:rsidRPr="00C04260">
        <w:rPr>
          <w:rFonts w:ascii="Tahoma" w:hAnsi="Tahoma" w:cs="Tahoma"/>
          <w:caps/>
          <w:color w:val="FF6600"/>
          <w:sz w:val="22"/>
          <w:szCs w:val="22"/>
          <w:vertAlign w:val="superscript"/>
        </w:rPr>
        <w:t>5</w:t>
      </w:r>
      <w:r w:rsidRPr="00C04260">
        <w:rPr>
          <w:rFonts w:ascii="Tahoma" w:hAnsi="Tahoma" w:cs="Tahoma"/>
          <w:color w:val="FF6600"/>
        </w:rPr>
        <w:t xml:space="preserve"> </w:t>
      </w:r>
      <w:r w:rsidRPr="00C04260">
        <w:rPr>
          <w:rFonts w:ascii="Tahoma" w:hAnsi="Tahoma" w:cs="Tahoma"/>
          <w:color w:val="FF6600"/>
          <w:sz w:val="22"/>
          <w:szCs w:val="22"/>
        </w:rPr>
        <w:t>Office 365 Education A2-A4 (SL de Usuario)</w:t>
      </w:r>
      <w:bookmarkEnd w:id="1017"/>
      <w:bookmarkEnd w:id="1021"/>
    </w:p>
    <w:p w:rsidR="00B26237" w:rsidRPr="00495C16" w:rsidRDefault="00B26237" w:rsidP="00AE5A9F">
      <w:pPr>
        <w:rPr>
          <w:sz w:val="16"/>
          <w:szCs w:val="16"/>
        </w:rPr>
      </w:pPr>
    </w:p>
    <w:p w:rsidR="00B26237" w:rsidRPr="00C04260" w:rsidRDefault="00B26237" w:rsidP="00B26237">
      <w:pPr>
        <w:ind w:left="720"/>
      </w:pPr>
      <w:r w:rsidRPr="00C04260">
        <w:rPr>
          <w:rFonts w:eastAsia="Calibri" w:cs="Tahoma"/>
          <w:color w:val="000000"/>
          <w:szCs w:val="18"/>
        </w:rPr>
        <w:t>Office 365 Ámbito educativo A2-A4 consta de versiones académicas específicas de los mismos servicios online que componen Office 365 Enterprise E2-E4.</w:t>
      </w:r>
      <w:r w:rsidR="00733A43" w:rsidRPr="00C04260">
        <w:rPr>
          <w:rFonts w:eastAsia="Calibri" w:cs="Tahoma"/>
          <w:color w:val="000000"/>
          <w:szCs w:val="18"/>
        </w:rPr>
        <w:t xml:space="preserve"> </w:t>
      </w:r>
      <w:r w:rsidRPr="00C04260">
        <w:rPr>
          <w:rFonts w:eastAsia="Calibri" w:cs="Tahoma"/>
          <w:color w:val="000000"/>
          <w:szCs w:val="18"/>
        </w:rPr>
        <w:t>Los Derechos de uso de Ámbito educativo A2-A4 y sus componentes son equivalentes a los de sus contrapartes comerciales.</w:t>
      </w:r>
      <w:r w:rsidR="00733A43" w:rsidRPr="00C04260">
        <w:rPr>
          <w:rFonts w:eastAsia="Calibri" w:cs="Tahoma"/>
          <w:color w:val="000000"/>
          <w:szCs w:val="18"/>
        </w:rPr>
        <w:t xml:space="preserve"> </w:t>
      </w:r>
      <w:r w:rsidRPr="00C04260">
        <w:rPr>
          <w:rFonts w:eastAsia="Calibri" w:cs="Tahoma"/>
          <w:color w:val="000000"/>
          <w:szCs w:val="18"/>
        </w:rPr>
        <w:t>Sin embargo, los usuarios con USL de Office 365 Ámbito educativo A2 no tienen autorización para acceder a los servidores locales.</w:t>
      </w:r>
    </w:p>
    <w:p w:rsidR="00B26237" w:rsidRPr="00C04260" w:rsidRDefault="00B26237" w:rsidP="00B26237">
      <w:pPr>
        <w:ind w:left="720"/>
      </w:pPr>
    </w:p>
    <w:p w:rsidR="00B26237" w:rsidRPr="00C04260" w:rsidRDefault="00B26237" w:rsidP="00B26237">
      <w:pPr>
        <w:ind w:left="720"/>
      </w:pPr>
      <w:r w:rsidRPr="00C04260">
        <w:rPr>
          <w:rFonts w:eastAsia="Calibri" w:cs="Tahoma"/>
          <w:color w:val="000000"/>
          <w:szCs w:val="18"/>
        </w:rPr>
        <w:t>En virtud del Contrato School, las licencias de suscripción para los Planes de Office 365 deben adquirirse por usuario para toda la Institución o no para toda la Institución Si se necesitan Licencias de Suscripción de Usuario adicionales para acceder a un Plan de O365 a mitad de período, la Institución debe remitir un pedido por esas Licencias.</w:t>
      </w:r>
      <w:r w:rsidR="00733A43" w:rsidRPr="00C04260">
        <w:rPr>
          <w:rFonts w:eastAsia="Calibri" w:cs="Tahoma"/>
          <w:color w:val="000000"/>
          <w:szCs w:val="18"/>
        </w:rPr>
        <w:t xml:space="preserve"> </w:t>
      </w:r>
      <w:r w:rsidRPr="00C04260">
        <w:rPr>
          <w:rFonts w:eastAsia="Calibri" w:cs="Tahoma"/>
          <w:color w:val="000000"/>
          <w:szCs w:val="18"/>
        </w:rPr>
        <w:t>La Institución puede utilizar cualquier Plan de O365 para cumplir los requisitos mínimos del programa. Al licenciar el Complemento de O365, se deben licenciar según la misma inscripción los productos cualificados correspondientes.</w:t>
      </w:r>
      <w:r w:rsidR="00733A43" w:rsidRPr="00C04260">
        <w:rPr>
          <w:rFonts w:eastAsia="Calibri" w:cs="Tahoma"/>
          <w:color w:val="000000"/>
          <w:szCs w:val="18"/>
        </w:rPr>
        <w:t xml:space="preserve"> </w:t>
      </w:r>
      <w:r w:rsidRPr="00C04260">
        <w:rPr>
          <w:color w:val="000000"/>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996781" w:rsidRPr="00C04260" w:rsidRDefault="00996781" w:rsidP="00B26237">
      <w:pPr>
        <w:ind w:left="720"/>
      </w:pPr>
      <w:r w:rsidRPr="00C04260">
        <w:rPr>
          <w:iCs/>
        </w:rPr>
        <w:lastRenderedPageBreak/>
        <w:t>Como oferta de tiempo limitado, los clientes con licencias para Office 365 Education A1, A2, A3 o A4 recibirán una copia con licencia de Lync 2013 (o Lync para Mac 2011), sin costo alguno con cada licencia de suscripción a Office 365 Education A1, A2, A3 o A4. El software solo puede utilizarse con Office 365 Education A1, A2, A3 o A4 (que incluye Lync Online) y los derechos de uso del software finalizarán en el momento de la caducidad de la licencia de suscripción subyacente o la migración a la siguiente versión de Office 365 Education A1, A2, A3 o A4 y Lync Online, lo que ocurra primero.</w:t>
      </w:r>
    </w:p>
    <w:p w:rsidR="00996781" w:rsidRPr="00C04260" w:rsidRDefault="00996781" w:rsidP="00B26237">
      <w:pPr>
        <w:ind w:left="720"/>
      </w:pPr>
    </w:p>
    <w:p w:rsidR="00B26237" w:rsidRPr="00C04260" w:rsidRDefault="0035314F" w:rsidP="00864B8A">
      <w:pPr>
        <w:spacing w:after="60"/>
        <w:ind w:left="720"/>
      </w:pPr>
      <w:r w:rsidRPr="00C04260">
        <w:rPr>
          <w:rFonts w:cs="Tahoma"/>
          <w:b/>
          <w:szCs w:val="20"/>
        </w:rPr>
        <w:t>Complementos de SL de Usuario:</w:t>
      </w:r>
    </w:p>
    <w:p w:rsidR="00B26237" w:rsidRPr="00C04260" w:rsidRDefault="00B26237" w:rsidP="00B26237">
      <w:pPr>
        <w:ind w:left="720"/>
      </w:pPr>
      <w:r w:rsidRPr="00C04260">
        <w:rPr>
          <w:rFonts w:eastAsia="Calibri" w:cs="Tahoma"/>
          <w:color w:val="000000"/>
          <w:szCs w:val="18"/>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 igual al número de Equipos Elegibles, siempre que tengan la cobertura de los productos cualificados.</w:t>
      </w:r>
    </w:p>
    <w:p w:rsidR="00B26237" w:rsidRPr="00C04260" w:rsidRDefault="00B26237" w:rsidP="00B26237"/>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0"/>
        <w:gridCol w:w="4442"/>
      </w:tblGrid>
      <w:tr w:rsidR="00B26237" w:rsidRPr="00C04260" w:rsidTr="00495C16">
        <w:tc>
          <w:tcPr>
            <w:tcW w:w="4320" w:type="dxa"/>
            <w:shd w:val="clear" w:color="auto" w:fill="FABF8F"/>
          </w:tcPr>
          <w:p w:rsidR="00B26237" w:rsidRPr="00C04260" w:rsidRDefault="00B26237" w:rsidP="00B42A20">
            <w:pPr>
              <w:rPr>
                <w:rFonts w:eastAsia="Calibri" w:cs="Tahoma"/>
                <w:b/>
                <w:color w:val="000000"/>
                <w:szCs w:val="18"/>
              </w:rPr>
            </w:pPr>
            <w:r w:rsidRPr="00C04260">
              <w:rPr>
                <w:rFonts w:eastAsia="Calibri" w:cs="Tahoma"/>
                <w:b/>
                <w:color w:val="000000"/>
                <w:szCs w:val="18"/>
              </w:rPr>
              <w:t>Licencia cualificada</w:t>
            </w:r>
          </w:p>
        </w:tc>
        <w:tc>
          <w:tcPr>
            <w:tcW w:w="4500" w:type="dxa"/>
            <w:shd w:val="clear" w:color="auto" w:fill="FABF8F"/>
          </w:tcPr>
          <w:p w:rsidR="00B26237" w:rsidRPr="00C04260" w:rsidRDefault="00B26237" w:rsidP="00B42A20">
            <w:pPr>
              <w:rPr>
                <w:rFonts w:eastAsia="Calibri" w:cs="Tahoma"/>
                <w:b/>
                <w:color w:val="000000"/>
                <w:szCs w:val="18"/>
              </w:rPr>
            </w:pPr>
            <w:r w:rsidRPr="00C04260">
              <w:rPr>
                <w:rFonts w:eastAsia="Calibri" w:cs="Tahoma"/>
                <w:b/>
                <w:color w:val="000000"/>
                <w:szCs w:val="18"/>
              </w:rPr>
              <w:t>Complemento de la USL</w:t>
            </w:r>
          </w:p>
        </w:tc>
      </w:tr>
      <w:tr w:rsidR="00B26237" w:rsidRPr="00C04260" w:rsidTr="00495C16">
        <w:tc>
          <w:tcPr>
            <w:tcW w:w="4320" w:type="dxa"/>
            <w:shd w:val="clear" w:color="auto" w:fill="auto"/>
          </w:tcPr>
          <w:p w:rsidR="00B26237" w:rsidRPr="00C04260" w:rsidRDefault="00B26237" w:rsidP="00B42A20">
            <w:pPr>
              <w:rPr>
                <w:rFonts w:eastAsia="Calibri" w:cs="Tahoma"/>
                <w:color w:val="000000"/>
                <w:szCs w:val="18"/>
              </w:rPr>
            </w:pPr>
            <w:r w:rsidRPr="00C04260">
              <w:rPr>
                <w:rFonts w:eastAsia="Calibri" w:cs="Tahoma"/>
                <w:color w:val="000000"/>
                <w:szCs w:val="18"/>
              </w:rPr>
              <w:t>Core CAL Suite</w:t>
            </w:r>
            <w:r w:rsidRPr="00C04260">
              <w:rPr>
                <w:rFonts w:eastAsia="Calibri" w:cs="Tahoma"/>
                <w:color w:val="000000"/>
                <w:szCs w:val="18"/>
                <w:vertAlign w:val="superscript"/>
              </w:rPr>
              <w:t>1</w:t>
            </w:r>
            <w:r w:rsidRPr="00C04260">
              <w:rPr>
                <w:rFonts w:eastAsia="Calibri" w:cs="Tahoma"/>
                <w:color w:val="000000"/>
                <w:szCs w:val="18"/>
              </w:rPr>
              <w:t xml:space="preserve"> o ECAL Suite</w:t>
            </w:r>
            <w:r w:rsidRPr="00C04260">
              <w:rPr>
                <w:rFonts w:eastAsia="Calibri" w:cs="Tahoma"/>
                <w:color w:val="000000"/>
                <w:szCs w:val="18"/>
                <w:vertAlign w:val="superscript"/>
              </w:rPr>
              <w:t>1</w:t>
            </w:r>
          </w:p>
        </w:tc>
        <w:tc>
          <w:tcPr>
            <w:tcW w:w="4500" w:type="dxa"/>
            <w:shd w:val="clear" w:color="auto" w:fill="auto"/>
          </w:tcPr>
          <w:p w:rsidR="00B26237" w:rsidRPr="00C04260" w:rsidRDefault="00B26237" w:rsidP="009B3FA2">
            <w:pPr>
              <w:rPr>
                <w:rFonts w:eastAsia="Calibri" w:cs="Tahoma"/>
                <w:color w:val="000000"/>
                <w:szCs w:val="18"/>
              </w:rPr>
            </w:pPr>
            <w:r w:rsidRPr="00C04260">
              <w:rPr>
                <w:rFonts w:eastAsia="Calibri" w:cs="Tahoma"/>
                <w:color w:val="000000"/>
                <w:szCs w:val="18"/>
              </w:rPr>
              <w:t>USL de Complemento de Office 365 Ámbito educativo A3 para Core CAL o ECAL</w:t>
            </w:r>
          </w:p>
        </w:tc>
      </w:tr>
      <w:tr w:rsidR="00B26237" w:rsidRPr="00C04260" w:rsidTr="00495C16">
        <w:tc>
          <w:tcPr>
            <w:tcW w:w="4320" w:type="dxa"/>
            <w:shd w:val="clear" w:color="auto" w:fill="auto"/>
          </w:tcPr>
          <w:p w:rsidR="00B26237" w:rsidRPr="00C04260" w:rsidRDefault="00B26237" w:rsidP="00B42A20">
            <w:pPr>
              <w:rPr>
                <w:rFonts w:eastAsia="Calibri" w:cs="Tahoma"/>
                <w:color w:val="000000"/>
                <w:szCs w:val="18"/>
              </w:rPr>
            </w:pPr>
            <w:r w:rsidRPr="00C04260">
              <w:rPr>
                <w:rFonts w:eastAsia="Calibri" w:cs="Tahoma"/>
                <w:color w:val="000000"/>
                <w:szCs w:val="18"/>
              </w:rPr>
              <w:t>Office Pro Plus</w:t>
            </w:r>
            <w:r w:rsidRPr="00C04260">
              <w:rPr>
                <w:rFonts w:eastAsia="Calibri" w:cs="Tahoma"/>
                <w:color w:val="000000"/>
                <w:szCs w:val="18"/>
                <w:vertAlign w:val="superscript"/>
              </w:rPr>
              <w:t>1</w:t>
            </w:r>
          </w:p>
        </w:tc>
        <w:tc>
          <w:tcPr>
            <w:tcW w:w="4500" w:type="dxa"/>
            <w:shd w:val="clear" w:color="auto" w:fill="auto"/>
          </w:tcPr>
          <w:p w:rsidR="00B26237" w:rsidRPr="00C04260" w:rsidRDefault="00B26237" w:rsidP="009B3FA2">
            <w:pPr>
              <w:rPr>
                <w:rFonts w:eastAsia="Calibri" w:cs="Tahoma"/>
                <w:color w:val="000000"/>
                <w:szCs w:val="18"/>
              </w:rPr>
            </w:pPr>
            <w:r w:rsidRPr="00C04260">
              <w:rPr>
                <w:rFonts w:eastAsia="Calibri" w:cs="Tahoma"/>
                <w:color w:val="000000"/>
                <w:szCs w:val="18"/>
              </w:rPr>
              <w:t>USL de Complemento de Office 365 Ámbito educativo A3 para Office Pro Plus</w:t>
            </w:r>
          </w:p>
        </w:tc>
      </w:tr>
      <w:tr w:rsidR="00B26237" w:rsidRPr="00C04260" w:rsidTr="00495C16">
        <w:tc>
          <w:tcPr>
            <w:tcW w:w="4320" w:type="dxa"/>
            <w:shd w:val="clear" w:color="auto" w:fill="auto"/>
          </w:tcPr>
          <w:p w:rsidR="00B26237" w:rsidRPr="00C04260" w:rsidRDefault="00B26237" w:rsidP="00B42A20">
            <w:pPr>
              <w:rPr>
                <w:rFonts w:eastAsia="Calibri" w:cs="Tahoma"/>
                <w:color w:val="000000"/>
                <w:szCs w:val="18"/>
              </w:rPr>
            </w:pPr>
            <w:r w:rsidRPr="00C04260">
              <w:rPr>
                <w:rFonts w:eastAsia="Calibri" w:cs="Tahoma"/>
                <w:color w:val="000000"/>
                <w:szCs w:val="18"/>
              </w:rPr>
              <w:t>Core CAL Suite</w:t>
            </w:r>
            <w:r w:rsidRPr="00C04260">
              <w:rPr>
                <w:rFonts w:eastAsia="Calibri" w:cs="Tahoma"/>
                <w:color w:val="000000"/>
                <w:szCs w:val="18"/>
                <w:vertAlign w:val="superscript"/>
              </w:rPr>
              <w:t>1</w:t>
            </w:r>
            <w:r w:rsidRPr="00C04260">
              <w:rPr>
                <w:rFonts w:eastAsia="Calibri" w:cs="Tahoma"/>
                <w:color w:val="000000"/>
                <w:szCs w:val="18"/>
              </w:rPr>
              <w:t xml:space="preserve"> o ECAL Suite</w:t>
            </w:r>
            <w:r w:rsidRPr="00C04260">
              <w:rPr>
                <w:rFonts w:eastAsia="Calibri" w:cs="Tahoma"/>
                <w:color w:val="000000"/>
                <w:szCs w:val="18"/>
                <w:vertAlign w:val="superscript"/>
              </w:rPr>
              <w:t>1</w:t>
            </w:r>
            <w:r w:rsidRPr="00C04260">
              <w:rPr>
                <w:rFonts w:eastAsia="Calibri" w:cs="Tahoma"/>
                <w:color w:val="000000"/>
                <w:szCs w:val="18"/>
              </w:rPr>
              <w:t xml:space="preserve"> + Office Pro Plus</w:t>
            </w:r>
            <w:r w:rsidRPr="00C04260">
              <w:rPr>
                <w:rFonts w:eastAsia="Calibri" w:cs="Tahoma"/>
                <w:color w:val="000000"/>
                <w:szCs w:val="18"/>
                <w:vertAlign w:val="superscript"/>
              </w:rPr>
              <w:t>1</w:t>
            </w:r>
          </w:p>
        </w:tc>
        <w:tc>
          <w:tcPr>
            <w:tcW w:w="4500" w:type="dxa"/>
            <w:shd w:val="clear" w:color="auto" w:fill="auto"/>
          </w:tcPr>
          <w:p w:rsidR="00B26237" w:rsidRPr="00C04260" w:rsidRDefault="00B26237" w:rsidP="009B3FA2">
            <w:pPr>
              <w:rPr>
                <w:rFonts w:eastAsia="Calibri" w:cs="Tahoma"/>
                <w:color w:val="000000"/>
                <w:szCs w:val="18"/>
              </w:rPr>
            </w:pPr>
            <w:r w:rsidRPr="00C04260">
              <w:rPr>
                <w:rFonts w:eastAsia="Calibri" w:cs="Tahoma"/>
                <w:color w:val="000000"/>
                <w:szCs w:val="18"/>
              </w:rPr>
              <w:t>USL de Complemento de Office 365 Ámbito educativo A3 para Core CAL o ECAL + Office Pro Plus</w:t>
            </w:r>
          </w:p>
        </w:tc>
      </w:tr>
      <w:tr w:rsidR="00B26237" w:rsidRPr="00C04260" w:rsidTr="00495C16">
        <w:tc>
          <w:tcPr>
            <w:tcW w:w="4320" w:type="dxa"/>
            <w:shd w:val="clear" w:color="auto" w:fill="auto"/>
          </w:tcPr>
          <w:p w:rsidR="00B26237" w:rsidRPr="00C04260" w:rsidRDefault="00B26237" w:rsidP="00B42A20">
            <w:pPr>
              <w:rPr>
                <w:rFonts w:eastAsia="Calibri" w:cs="Tahoma"/>
                <w:color w:val="000000"/>
                <w:szCs w:val="18"/>
              </w:rPr>
            </w:pPr>
            <w:r w:rsidRPr="00C04260">
              <w:rPr>
                <w:rFonts w:eastAsia="Calibri" w:cs="Tahoma"/>
                <w:color w:val="000000"/>
                <w:szCs w:val="18"/>
              </w:rPr>
              <w:t>Core CAL Suite</w:t>
            </w:r>
            <w:r w:rsidRPr="00C04260">
              <w:rPr>
                <w:rFonts w:eastAsia="Calibri" w:cs="Tahoma"/>
                <w:color w:val="000000"/>
                <w:szCs w:val="18"/>
                <w:vertAlign w:val="superscript"/>
              </w:rPr>
              <w:t>1</w:t>
            </w:r>
            <w:r w:rsidRPr="00C04260">
              <w:rPr>
                <w:rFonts w:eastAsia="Calibri" w:cs="Tahoma"/>
                <w:color w:val="000000"/>
                <w:szCs w:val="18"/>
              </w:rPr>
              <w:t xml:space="preserve"> o ECAL Suite</w:t>
            </w:r>
            <w:r w:rsidRPr="00C04260">
              <w:rPr>
                <w:rFonts w:eastAsia="Calibri" w:cs="Tahoma"/>
                <w:color w:val="000000"/>
                <w:szCs w:val="18"/>
                <w:vertAlign w:val="superscript"/>
              </w:rPr>
              <w:t>1</w:t>
            </w:r>
          </w:p>
        </w:tc>
        <w:tc>
          <w:tcPr>
            <w:tcW w:w="4500" w:type="dxa"/>
            <w:shd w:val="clear" w:color="auto" w:fill="auto"/>
          </w:tcPr>
          <w:p w:rsidR="00B26237" w:rsidRPr="00C04260" w:rsidRDefault="00B26237" w:rsidP="009B3FA2">
            <w:pPr>
              <w:rPr>
                <w:rFonts w:eastAsia="Calibri" w:cs="Tahoma"/>
                <w:color w:val="000000"/>
                <w:szCs w:val="18"/>
              </w:rPr>
            </w:pPr>
            <w:r w:rsidRPr="00C04260">
              <w:rPr>
                <w:rFonts w:eastAsia="Calibri" w:cs="Tahoma"/>
                <w:color w:val="000000"/>
                <w:szCs w:val="18"/>
              </w:rPr>
              <w:t>USL de Complemento de Office 365 Ámbito educativo A4 para Core CAL o ECAL</w:t>
            </w:r>
          </w:p>
        </w:tc>
      </w:tr>
      <w:tr w:rsidR="00B26237" w:rsidRPr="00C04260" w:rsidTr="00495C16">
        <w:tc>
          <w:tcPr>
            <w:tcW w:w="4320" w:type="dxa"/>
            <w:shd w:val="clear" w:color="auto" w:fill="auto"/>
          </w:tcPr>
          <w:p w:rsidR="00B26237" w:rsidRPr="00C04260" w:rsidRDefault="00B26237" w:rsidP="00B42A20">
            <w:pPr>
              <w:rPr>
                <w:rFonts w:eastAsia="Calibri" w:cs="Tahoma"/>
                <w:color w:val="000000"/>
                <w:szCs w:val="18"/>
              </w:rPr>
            </w:pPr>
            <w:r w:rsidRPr="00C04260">
              <w:rPr>
                <w:rFonts w:eastAsia="Calibri" w:cs="Tahoma"/>
                <w:color w:val="000000"/>
                <w:szCs w:val="18"/>
              </w:rPr>
              <w:t>Office Pro Plus</w:t>
            </w:r>
            <w:r w:rsidRPr="00C04260">
              <w:rPr>
                <w:rFonts w:eastAsia="Calibri" w:cs="Tahoma"/>
                <w:color w:val="000000"/>
                <w:szCs w:val="18"/>
                <w:vertAlign w:val="superscript"/>
              </w:rPr>
              <w:t>1</w:t>
            </w:r>
          </w:p>
        </w:tc>
        <w:tc>
          <w:tcPr>
            <w:tcW w:w="4500" w:type="dxa"/>
            <w:shd w:val="clear" w:color="auto" w:fill="auto"/>
          </w:tcPr>
          <w:p w:rsidR="00B26237" w:rsidRPr="00C04260" w:rsidRDefault="00B26237" w:rsidP="009B3FA2">
            <w:pPr>
              <w:rPr>
                <w:rFonts w:eastAsia="Calibri" w:cs="Tahoma"/>
                <w:color w:val="000000"/>
                <w:szCs w:val="18"/>
              </w:rPr>
            </w:pPr>
            <w:r w:rsidRPr="00C04260">
              <w:rPr>
                <w:rFonts w:eastAsia="Calibri" w:cs="Tahoma"/>
                <w:color w:val="000000"/>
                <w:szCs w:val="18"/>
              </w:rPr>
              <w:t>USL de Complemento de Office 365 Ámbito educativo A4 para Office Pro Plus</w:t>
            </w:r>
          </w:p>
        </w:tc>
      </w:tr>
      <w:tr w:rsidR="00B26237" w:rsidRPr="00C04260" w:rsidTr="00495C16">
        <w:tc>
          <w:tcPr>
            <w:tcW w:w="4320" w:type="dxa"/>
            <w:shd w:val="clear" w:color="auto" w:fill="auto"/>
          </w:tcPr>
          <w:p w:rsidR="00B26237" w:rsidRPr="00C04260" w:rsidRDefault="00B26237" w:rsidP="00B42A20">
            <w:pPr>
              <w:rPr>
                <w:rFonts w:eastAsia="Calibri" w:cs="Tahoma"/>
                <w:color w:val="000000"/>
                <w:szCs w:val="18"/>
              </w:rPr>
            </w:pPr>
            <w:r w:rsidRPr="00C04260">
              <w:rPr>
                <w:rFonts w:eastAsia="Calibri" w:cs="Tahoma"/>
                <w:color w:val="000000"/>
                <w:szCs w:val="18"/>
              </w:rPr>
              <w:t>Core CAL Suite o ECAL Suite</w:t>
            </w:r>
            <w:r w:rsidRPr="00C04260">
              <w:rPr>
                <w:rFonts w:eastAsia="Calibri" w:cs="Tahoma"/>
                <w:color w:val="000000"/>
                <w:szCs w:val="18"/>
                <w:vertAlign w:val="superscript"/>
              </w:rPr>
              <w:t>1</w:t>
            </w:r>
            <w:r w:rsidRPr="00C04260">
              <w:rPr>
                <w:rFonts w:eastAsia="Calibri" w:cs="Tahoma"/>
                <w:color w:val="000000"/>
                <w:szCs w:val="18"/>
              </w:rPr>
              <w:t xml:space="preserve"> + Office Pro Plus</w:t>
            </w:r>
            <w:r w:rsidRPr="00C04260">
              <w:rPr>
                <w:rFonts w:eastAsia="Calibri" w:cs="Tahoma"/>
                <w:color w:val="000000"/>
                <w:szCs w:val="18"/>
                <w:vertAlign w:val="superscript"/>
              </w:rPr>
              <w:t>1</w:t>
            </w:r>
          </w:p>
        </w:tc>
        <w:tc>
          <w:tcPr>
            <w:tcW w:w="4500" w:type="dxa"/>
            <w:shd w:val="clear" w:color="auto" w:fill="auto"/>
          </w:tcPr>
          <w:p w:rsidR="00B26237" w:rsidRPr="00C04260" w:rsidRDefault="00B26237" w:rsidP="009B3FA2">
            <w:pPr>
              <w:rPr>
                <w:rFonts w:eastAsia="Calibri" w:cs="Tahoma"/>
                <w:color w:val="000000"/>
                <w:szCs w:val="18"/>
              </w:rPr>
            </w:pPr>
            <w:r w:rsidRPr="00C04260">
              <w:rPr>
                <w:rFonts w:eastAsia="Calibri" w:cs="Tahoma"/>
                <w:color w:val="000000"/>
                <w:szCs w:val="18"/>
              </w:rPr>
              <w:t>USL de Complemento de Office 365 Ámbito educativo A4 para Core CAL o ECAL + Office Pro Plus</w:t>
            </w:r>
          </w:p>
        </w:tc>
      </w:tr>
    </w:tbl>
    <w:p w:rsidR="00B26237" w:rsidRPr="00C04260" w:rsidRDefault="00B26237" w:rsidP="00B26237">
      <w:pPr>
        <w:ind w:left="900"/>
      </w:pPr>
      <w:r w:rsidRPr="00C04260">
        <w:rPr>
          <w:rFonts w:eastAsia="Calibri" w:cs="Tahoma"/>
          <w:i/>
          <w:color w:val="000000"/>
          <w:sz w:val="16"/>
          <w:szCs w:val="18"/>
          <w:vertAlign w:val="superscript"/>
        </w:rPr>
        <w:t>1</w:t>
      </w:r>
      <w:r w:rsidRPr="00C04260">
        <w:rPr>
          <w:rFonts w:eastAsia="Calibri" w:cs="Tahoma"/>
          <w:i/>
          <w:color w:val="000000"/>
          <w:sz w:val="16"/>
          <w:szCs w:val="18"/>
        </w:rPr>
        <w:t>Con Software Assurance activo</w:t>
      </w:r>
    </w:p>
    <w:p w:rsidR="00B26237" w:rsidRPr="00C04260" w:rsidRDefault="00B26237" w:rsidP="00B26237">
      <w:pPr>
        <w:ind w:left="720"/>
      </w:pPr>
    </w:p>
    <w:p w:rsidR="00B26237" w:rsidRPr="00C04260" w:rsidRDefault="00B26237" w:rsidP="00B26237">
      <w:pPr>
        <w:ind w:left="720"/>
      </w:pPr>
      <w:r w:rsidRPr="00C04260">
        <w:rPr>
          <w:rFonts w:eastAsia="Calibri" w:cs="Tahoma"/>
          <w:iCs/>
          <w:color w:val="000000"/>
          <w:szCs w:val="18"/>
        </w:rPr>
        <w:t>Las instituciones con SL de Usuario de Office 365 Ámbito educativo A3 o A4 cedidas a todos los miembros del personal y Profesorado pueden instalar el software de Office Professional Plus 2010 en cualquier laboratorio o biblioteca de libre acceso dentro de la Organización de la Institución.</w:t>
      </w:r>
      <w:r w:rsidR="00733A43" w:rsidRPr="00C04260">
        <w:rPr>
          <w:rFonts w:eastAsia="Calibri" w:cs="Tahoma"/>
          <w:iCs/>
          <w:color w:val="000000"/>
          <w:szCs w:val="18"/>
        </w:rPr>
        <w:t xml:space="preserve"> </w:t>
      </w:r>
      <w:r w:rsidRPr="00C04260">
        <w:rPr>
          <w:rFonts w:eastAsia="Calibri" w:cs="Tahoma"/>
          <w:iCs/>
          <w:color w:val="000000"/>
          <w:szCs w:val="18"/>
        </w:rPr>
        <w:t>De otro modo, el uso del software está sujeto a los términos de licencia de Office Pro Plus 2010.</w:t>
      </w:r>
      <w:r w:rsidR="00733A43" w:rsidRPr="00C04260">
        <w:rPr>
          <w:rFonts w:eastAsia="Calibri" w:cs="Tahoma"/>
          <w:iCs/>
          <w:color w:val="000000"/>
          <w:szCs w:val="18"/>
        </w:rPr>
        <w:t xml:space="preserve"> </w:t>
      </w:r>
    </w:p>
    <w:p w:rsidR="00B26237" w:rsidRPr="00C04260" w:rsidRDefault="00B26237" w:rsidP="00B26237">
      <w:pPr>
        <w:ind w:left="720"/>
      </w:pPr>
    </w:p>
    <w:p w:rsidR="00B26237" w:rsidRPr="00C04260" w:rsidRDefault="00B26237" w:rsidP="00810479">
      <w:pPr>
        <w:pStyle w:val="FootnoteBulletLevel2"/>
        <w:tabs>
          <w:tab w:val="clear" w:pos="1260"/>
        </w:tabs>
        <w:spacing w:before="0"/>
        <w:ind w:left="720" w:firstLine="0"/>
      </w:pPr>
      <w:r w:rsidRPr="00C04260">
        <w:rPr>
          <w:rFonts w:ascii="Tahoma" w:eastAsia="Calibri" w:hAnsi="Tahoma" w:cs="Tahoma"/>
          <w:color w:val="000000"/>
          <w:sz w:val="18"/>
          <w:szCs w:val="18"/>
        </w:rPr>
        <w:t>Lync Online Plan 1A y Plan 2A requieren la adquisición e instalación por separado de Microsoft Lync 2013 (o 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733A43" w:rsidRPr="00C04260">
        <w:rPr>
          <w:rFonts w:ascii="Tahoma" w:eastAsia="Calibri" w:hAnsi="Tahoma" w:cs="Tahoma"/>
          <w:color w:val="000000"/>
          <w:sz w:val="18"/>
          <w:szCs w:val="18"/>
        </w:rPr>
        <w:t xml:space="preserve"> </w:t>
      </w:r>
      <w:r w:rsidRPr="00C04260">
        <w:rPr>
          <w:rFonts w:ascii="Tahoma" w:eastAsia="Calibri" w:hAnsi="Tahoma" w:cs="Tahoma"/>
          <w:color w:val="000000"/>
          <w:sz w:val="18"/>
          <w:szCs w:val="18"/>
        </w:rPr>
        <w:t>Los clientes pueden utilizar la licencia gratuita de cliente de Lync Basic 2013 para sus usuarios finales basados en Windows.</w:t>
      </w:r>
    </w:p>
    <w:p w:rsidR="00B26237" w:rsidRPr="00C04260" w:rsidRDefault="00B26237" w:rsidP="00E03856">
      <w:pPr>
        <w:pStyle w:val="FootnoteBulletLevel2"/>
        <w:tabs>
          <w:tab w:val="clear" w:pos="1260"/>
        </w:tabs>
        <w:spacing w:before="0"/>
        <w:ind w:left="0" w:firstLine="0"/>
      </w:pPr>
    </w:p>
    <w:p w:rsidR="00B26237" w:rsidRPr="00C04260" w:rsidRDefault="00B26237" w:rsidP="00D16EA8">
      <w:pPr>
        <w:pStyle w:val="FootnoteBulletLevel2"/>
        <w:tabs>
          <w:tab w:val="clear" w:pos="1260"/>
        </w:tabs>
        <w:spacing w:before="0"/>
        <w:ind w:left="0" w:firstLine="0"/>
      </w:pPr>
    </w:p>
    <w:p w:rsidR="00996781" w:rsidRPr="00C04260" w:rsidRDefault="00A13C98" w:rsidP="00B26237">
      <w:pPr>
        <w:pStyle w:val="Heading2"/>
        <w:ind w:left="0"/>
      </w:pPr>
      <w:bookmarkStart w:id="1022" w:name="_7_Office_365"/>
      <w:bookmarkStart w:id="1023" w:name="_65_Office_365"/>
      <w:bookmarkStart w:id="1024" w:name="_5_Office_365"/>
      <w:bookmarkStart w:id="1025" w:name="_Toc357598887"/>
      <w:bookmarkStart w:id="1026" w:name="_Toc336338263"/>
      <w:bookmarkEnd w:id="1022"/>
      <w:bookmarkEnd w:id="1023"/>
      <w:bookmarkEnd w:id="1024"/>
      <w:r w:rsidRPr="00C04260">
        <w:rPr>
          <w:rFonts w:ascii="Tahoma" w:hAnsi="Tahoma" w:cs="Tahoma"/>
          <w:caps/>
          <w:color w:val="FF6600"/>
          <w:sz w:val="22"/>
          <w:szCs w:val="22"/>
          <w:vertAlign w:val="superscript"/>
        </w:rPr>
        <w:t>6</w:t>
      </w:r>
      <w:r w:rsidRPr="00C04260">
        <w:rPr>
          <w:rFonts w:ascii="Tahoma" w:hAnsi="Tahoma" w:cs="Tahoma"/>
          <w:color w:val="FF6600"/>
        </w:rPr>
        <w:t xml:space="preserve"> </w:t>
      </w:r>
      <w:r w:rsidRPr="00C04260">
        <w:rPr>
          <w:rFonts w:ascii="Tahoma" w:hAnsi="Tahoma" w:cs="Tahoma"/>
          <w:color w:val="FF6600"/>
          <w:sz w:val="22"/>
          <w:szCs w:val="22"/>
        </w:rPr>
        <w:t>Office 365 Mediana Empresa</w:t>
      </w:r>
      <w:bookmarkEnd w:id="1025"/>
    </w:p>
    <w:p w:rsidR="00996781" w:rsidRPr="00C04260" w:rsidRDefault="00996781" w:rsidP="00996781">
      <w:pPr>
        <w:ind w:left="720"/>
      </w:pPr>
    </w:p>
    <w:p w:rsidR="00996781" w:rsidRPr="00C04260" w:rsidRDefault="00996781" w:rsidP="00996781">
      <w:pPr>
        <w:ind w:left="720"/>
      </w:pPr>
      <w:r w:rsidRPr="00C04260">
        <w:rPr>
          <w:color w:val="000000"/>
        </w:rPr>
        <w:t>Office 365 Mediana Empresa está dirigido a los clientes con una organización que tenga de 10 a 250 puestos.</w:t>
      </w:r>
      <w:r w:rsidR="00733A43" w:rsidRPr="00C04260">
        <w:rPr>
          <w:color w:val="000000"/>
        </w:rPr>
        <w:t xml:space="preserve"> </w:t>
      </w:r>
      <w:r w:rsidRPr="00C04260">
        <w:rPr>
          <w:color w:val="000000"/>
        </w:rPr>
        <w:t>Se vende solo para los programas con licencia Open, Open Value y Open Value Subscription.</w:t>
      </w:r>
      <w:r w:rsidR="00733A43" w:rsidRPr="00C04260">
        <w:rPr>
          <w:color w:val="000000"/>
        </w:rPr>
        <w:t xml:space="preserve"> </w:t>
      </w:r>
      <w:r w:rsidRPr="00C04260">
        <w:rPr>
          <w:color w:val="000000"/>
        </w:rPr>
        <w:t xml:space="preserve">Después de adquirir Office 365 Mediana Empresa, se emite una clave de producto que permite la activación del servicio. </w:t>
      </w:r>
    </w:p>
    <w:p w:rsidR="00996781" w:rsidRPr="00C04260" w:rsidRDefault="00996781" w:rsidP="00996781">
      <w:pPr>
        <w:ind w:left="720"/>
      </w:pPr>
    </w:p>
    <w:p w:rsidR="00996781" w:rsidRPr="00C04260" w:rsidRDefault="00996781" w:rsidP="00996781">
      <w:pPr>
        <w:ind w:left="720"/>
      </w:pPr>
      <w:r w:rsidRPr="00C04260">
        <w:rPr>
          <w:color w:val="000000"/>
        </w:rPr>
        <w:t>Office 365 Mediana Empresa se vende como un método de pago por adelantado por un año.</w:t>
      </w:r>
      <w:r w:rsidR="00733A43" w:rsidRPr="00C04260">
        <w:rPr>
          <w:color w:val="000000"/>
        </w:rPr>
        <w:t xml:space="preserve"> </w:t>
      </w:r>
      <w:r w:rsidRPr="00C04260">
        <w:rPr>
          <w:color w:val="000000"/>
        </w:rPr>
        <w:t>La fecha inicial y final de la suscripción al servicio son independientes del periodo de vigencia del contrato de licencias por volumen.</w:t>
      </w:r>
      <w:r w:rsidR="00733A43" w:rsidRPr="00C04260">
        <w:rPr>
          <w:color w:val="000000"/>
        </w:rPr>
        <w:t xml:space="preserve"> </w:t>
      </w:r>
      <w:r w:rsidRPr="00C04260">
        <w:rPr>
          <w:color w:val="000000"/>
        </w:rPr>
        <w:t>El período de suscripción comienza con la activación de la clave del producto, no en el momento de la solicitud.</w:t>
      </w:r>
      <w:r w:rsidR="00733A43" w:rsidRPr="00C04260">
        <w:rPr>
          <w:color w:val="000000"/>
        </w:rPr>
        <w:t xml:space="preserve"> </w:t>
      </w:r>
      <w:r w:rsidRPr="00C04260">
        <w:rPr>
          <w:color w:val="000000"/>
        </w:rPr>
        <w:t xml:space="preserve">Una vez que esté activada la clave del producto de Office 365, Microsoft no aceptará solicitudes de devolución que hayan enviado nuestros socios comerciales. </w:t>
      </w:r>
    </w:p>
    <w:p w:rsidR="00996781" w:rsidRPr="00C04260" w:rsidRDefault="00996781" w:rsidP="00996781">
      <w:pPr>
        <w:ind w:left="720"/>
      </w:pPr>
    </w:p>
    <w:p w:rsidR="00996781" w:rsidRPr="00C04260" w:rsidRDefault="00996781" w:rsidP="00996781">
      <w:pPr>
        <w:ind w:left="720"/>
      </w:pPr>
      <w:r w:rsidRPr="00C04260">
        <w:rPr>
          <w:color w:val="000000"/>
        </w:rPr>
        <w:lastRenderedPageBreak/>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733A43" w:rsidRPr="00C04260">
        <w:rPr>
          <w:color w:val="000000"/>
        </w:rPr>
        <w:t xml:space="preserve"> </w:t>
      </w:r>
      <w:r w:rsidRPr="00C04260">
        <w:rPr>
          <w:color w:val="000000"/>
        </w:rPr>
        <w:t xml:space="preserve">A esta oferta se le llama Oferta Office 365 Open Value y el cliente puede ponerse en contacto con su revendedor para obtener más información. </w:t>
      </w:r>
    </w:p>
    <w:p w:rsidR="00996781" w:rsidRPr="00C04260" w:rsidRDefault="00996781" w:rsidP="00996781">
      <w:pPr>
        <w:ind w:left="720"/>
      </w:pPr>
    </w:p>
    <w:p w:rsidR="00996781" w:rsidRPr="00C04260" w:rsidRDefault="00996781" w:rsidP="00996781">
      <w:pPr>
        <w:ind w:left="720"/>
      </w:pPr>
      <w:r w:rsidRPr="00C04260">
        <w:rPr>
          <w:color w:val="000000"/>
        </w:rPr>
        <w:t>Los actuales Derechos de Uso de los Productos rigen en caso de discrepancia entre los términos de licencia para Office 365 Mediana Empresa y esta nota.</w:t>
      </w:r>
    </w:p>
    <w:p w:rsidR="00996781" w:rsidRPr="00495C16" w:rsidRDefault="00996781" w:rsidP="00B26237">
      <w:pPr>
        <w:pStyle w:val="Heading2"/>
        <w:ind w:left="0"/>
        <w:rPr>
          <w:rFonts w:ascii="Tahoma" w:hAnsi="Tahoma" w:cs="Tahoma"/>
          <w:sz w:val="18"/>
          <w:szCs w:val="18"/>
        </w:rPr>
      </w:pPr>
    </w:p>
    <w:p w:rsidR="00996781" w:rsidRPr="00495C16" w:rsidRDefault="00996781" w:rsidP="00B26237">
      <w:pPr>
        <w:pStyle w:val="Heading2"/>
        <w:ind w:left="0"/>
        <w:rPr>
          <w:rFonts w:ascii="Tahoma" w:hAnsi="Tahoma" w:cs="Tahoma"/>
          <w:sz w:val="18"/>
          <w:szCs w:val="18"/>
        </w:rPr>
      </w:pPr>
    </w:p>
    <w:p w:rsidR="00B26237" w:rsidRPr="00C04260" w:rsidRDefault="00A13C98" w:rsidP="00B26237">
      <w:pPr>
        <w:pStyle w:val="Heading2"/>
        <w:ind w:left="0"/>
      </w:pPr>
      <w:bookmarkStart w:id="1027" w:name="_7_Office_365_1"/>
      <w:bookmarkStart w:id="1028" w:name="_Toc357598888"/>
      <w:bookmarkEnd w:id="1027"/>
      <w:r w:rsidRPr="00C04260">
        <w:rPr>
          <w:rFonts w:ascii="Tahoma" w:hAnsi="Tahoma" w:cs="Tahoma"/>
          <w:caps/>
          <w:color w:val="FF6600"/>
          <w:sz w:val="22"/>
          <w:szCs w:val="22"/>
          <w:vertAlign w:val="superscript"/>
        </w:rPr>
        <w:t xml:space="preserve">7 </w:t>
      </w:r>
      <w:r w:rsidRPr="00C04260">
        <w:rPr>
          <w:rFonts w:ascii="Tahoma" w:hAnsi="Tahoma" w:cs="Tahoma"/>
          <w:color w:val="FF6600"/>
          <w:sz w:val="22"/>
          <w:szCs w:val="22"/>
        </w:rPr>
        <w:t>Office 365 Enterprise E2-E4</w:t>
      </w:r>
      <w:bookmarkEnd w:id="1026"/>
      <w:bookmarkEnd w:id="1028"/>
    </w:p>
    <w:p w:rsidR="00B26237" w:rsidRPr="00C04260" w:rsidRDefault="00B26237" w:rsidP="00AE5A9F"/>
    <w:p w:rsidR="00B26237" w:rsidRPr="00C04260" w:rsidRDefault="00B26237" w:rsidP="00B26237">
      <w:pPr>
        <w:ind w:left="720"/>
      </w:pPr>
      <w:r w:rsidRPr="00C04260">
        <w:rPr>
          <w:color w:val="000000"/>
        </w:rPr>
        <w:t>Los planes E2-E4 de Office 365 permiten el acceso a los siguientes Servicios Online:</w:t>
      </w:r>
    </w:p>
    <w:p w:rsidR="00B26237" w:rsidRPr="00C04260"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C04260" w:rsidTr="007E466C">
        <w:tc>
          <w:tcPr>
            <w:tcW w:w="2760" w:type="dxa"/>
            <w:shd w:val="clear" w:color="auto" w:fill="FABF8F"/>
          </w:tcPr>
          <w:p w:rsidR="00B26237" w:rsidRPr="00C04260" w:rsidRDefault="00B26237" w:rsidP="009B3FA2">
            <w:pPr>
              <w:jc w:val="center"/>
              <w:rPr>
                <w:rFonts w:eastAsia="Calibri"/>
                <w:b/>
                <w:color w:val="000000"/>
                <w:sz w:val="20"/>
              </w:rPr>
            </w:pPr>
            <w:r w:rsidRPr="00C04260">
              <w:rPr>
                <w:rFonts w:eastAsia="Calibri"/>
                <w:b/>
                <w:color w:val="000000"/>
                <w:sz w:val="20"/>
              </w:rPr>
              <w:t>Office 365 Enterprise E2</w:t>
            </w:r>
          </w:p>
        </w:tc>
        <w:tc>
          <w:tcPr>
            <w:tcW w:w="2765" w:type="dxa"/>
            <w:shd w:val="clear" w:color="auto" w:fill="FABF8F"/>
          </w:tcPr>
          <w:p w:rsidR="00B26237" w:rsidRPr="00C04260" w:rsidRDefault="00B26237" w:rsidP="009B3FA2">
            <w:pPr>
              <w:jc w:val="center"/>
              <w:rPr>
                <w:rFonts w:eastAsia="Calibri"/>
                <w:b/>
                <w:color w:val="000000"/>
                <w:sz w:val="20"/>
              </w:rPr>
            </w:pPr>
            <w:r w:rsidRPr="00C04260">
              <w:rPr>
                <w:rFonts w:eastAsia="Calibri"/>
                <w:b/>
                <w:color w:val="000000"/>
                <w:sz w:val="20"/>
              </w:rPr>
              <w:t>Office 365 Enterprise E3</w:t>
            </w:r>
          </w:p>
        </w:tc>
        <w:tc>
          <w:tcPr>
            <w:tcW w:w="2765" w:type="dxa"/>
            <w:shd w:val="clear" w:color="auto" w:fill="FABF8F"/>
          </w:tcPr>
          <w:p w:rsidR="00B26237" w:rsidRPr="00C04260" w:rsidRDefault="00B26237" w:rsidP="009B3FA2">
            <w:pPr>
              <w:jc w:val="center"/>
              <w:rPr>
                <w:rFonts w:eastAsia="Calibri"/>
                <w:b/>
                <w:color w:val="000000"/>
                <w:sz w:val="20"/>
              </w:rPr>
            </w:pPr>
            <w:r w:rsidRPr="00C04260">
              <w:rPr>
                <w:rFonts w:eastAsia="Calibri"/>
                <w:b/>
                <w:color w:val="000000"/>
                <w:sz w:val="20"/>
              </w:rPr>
              <w:t>Office 365 Enterprise E4</w:t>
            </w:r>
          </w:p>
        </w:tc>
      </w:tr>
      <w:tr w:rsidR="00B26237" w:rsidRPr="00C04260" w:rsidTr="007E466C">
        <w:tc>
          <w:tcPr>
            <w:tcW w:w="2760" w:type="dxa"/>
            <w:shd w:val="clear" w:color="auto" w:fill="auto"/>
          </w:tcPr>
          <w:p w:rsidR="00B26237" w:rsidRPr="00C04260" w:rsidRDefault="00B26237" w:rsidP="00B42A20">
            <w:pPr>
              <w:ind w:left="180" w:right="186"/>
              <w:rPr>
                <w:rFonts w:eastAsia="Calibri"/>
                <w:color w:val="000000"/>
              </w:rPr>
            </w:pPr>
            <w:r w:rsidRPr="00C04260">
              <w:rPr>
                <w:rFonts w:eastAsia="Calibri"/>
                <w:color w:val="000000"/>
              </w:rPr>
              <w:t>Exchange Online Plan 1</w:t>
            </w:r>
          </w:p>
        </w:tc>
        <w:tc>
          <w:tcPr>
            <w:tcW w:w="2765" w:type="dxa"/>
            <w:shd w:val="clear" w:color="auto" w:fill="auto"/>
          </w:tcPr>
          <w:p w:rsidR="00B26237" w:rsidRPr="00C04260" w:rsidRDefault="00B26237" w:rsidP="00B42A20">
            <w:pPr>
              <w:ind w:left="138" w:right="138"/>
              <w:rPr>
                <w:rFonts w:eastAsia="Calibri"/>
                <w:color w:val="000000"/>
              </w:rPr>
            </w:pPr>
            <w:r w:rsidRPr="00C04260">
              <w:rPr>
                <w:rFonts w:eastAsia="Calibri"/>
                <w:color w:val="000000"/>
              </w:rPr>
              <w:t>Exchange Online Plan 2</w:t>
            </w:r>
          </w:p>
        </w:tc>
        <w:tc>
          <w:tcPr>
            <w:tcW w:w="2765" w:type="dxa"/>
            <w:shd w:val="clear" w:color="auto" w:fill="auto"/>
          </w:tcPr>
          <w:p w:rsidR="00B26237" w:rsidRPr="00C04260" w:rsidRDefault="00B26237" w:rsidP="00B42A20">
            <w:pPr>
              <w:ind w:left="186" w:right="180"/>
              <w:rPr>
                <w:rFonts w:eastAsia="Calibri"/>
                <w:color w:val="000000"/>
              </w:rPr>
            </w:pPr>
            <w:r w:rsidRPr="00C04260">
              <w:rPr>
                <w:rFonts w:eastAsia="Calibri"/>
                <w:color w:val="000000"/>
              </w:rPr>
              <w:t>Exchange Online Plan 2</w:t>
            </w:r>
          </w:p>
        </w:tc>
      </w:tr>
      <w:tr w:rsidR="00B26237" w:rsidRPr="00C04260" w:rsidTr="007E466C">
        <w:tc>
          <w:tcPr>
            <w:tcW w:w="2760" w:type="dxa"/>
            <w:shd w:val="clear" w:color="auto" w:fill="auto"/>
          </w:tcPr>
          <w:p w:rsidR="00B26237" w:rsidRPr="00C04260" w:rsidRDefault="00B26237" w:rsidP="00B42A20">
            <w:pPr>
              <w:ind w:left="180" w:right="186"/>
              <w:rPr>
                <w:rFonts w:eastAsia="Calibri"/>
                <w:color w:val="000000"/>
              </w:rPr>
            </w:pPr>
            <w:r w:rsidRPr="00C04260">
              <w:rPr>
                <w:rFonts w:eastAsia="Calibri"/>
                <w:color w:val="000000"/>
              </w:rPr>
              <w:t>SharePoint Online Plan 1</w:t>
            </w:r>
          </w:p>
        </w:tc>
        <w:tc>
          <w:tcPr>
            <w:tcW w:w="2765" w:type="dxa"/>
            <w:shd w:val="clear" w:color="auto" w:fill="auto"/>
          </w:tcPr>
          <w:p w:rsidR="00B26237" w:rsidRPr="00C04260" w:rsidRDefault="00B26237" w:rsidP="00B42A20">
            <w:pPr>
              <w:ind w:left="138" w:right="138"/>
              <w:rPr>
                <w:rFonts w:eastAsia="Calibri"/>
                <w:color w:val="000000"/>
              </w:rPr>
            </w:pPr>
            <w:r w:rsidRPr="00C04260">
              <w:rPr>
                <w:rFonts w:eastAsia="Calibri"/>
                <w:color w:val="000000"/>
              </w:rPr>
              <w:t>SharePoint Online Plan 2</w:t>
            </w:r>
          </w:p>
        </w:tc>
        <w:tc>
          <w:tcPr>
            <w:tcW w:w="2765" w:type="dxa"/>
            <w:shd w:val="clear" w:color="auto" w:fill="auto"/>
          </w:tcPr>
          <w:p w:rsidR="00B26237" w:rsidRPr="00C04260" w:rsidRDefault="00B26237" w:rsidP="00B42A20">
            <w:pPr>
              <w:ind w:left="186" w:right="180"/>
              <w:rPr>
                <w:rFonts w:eastAsia="Calibri"/>
                <w:color w:val="000000"/>
              </w:rPr>
            </w:pPr>
            <w:r w:rsidRPr="00C04260">
              <w:rPr>
                <w:rFonts w:eastAsia="Calibri"/>
                <w:color w:val="000000"/>
              </w:rPr>
              <w:t>SharePoint Online Plan 2</w:t>
            </w:r>
          </w:p>
        </w:tc>
      </w:tr>
      <w:tr w:rsidR="00B26237" w:rsidRPr="00C04260" w:rsidTr="007E466C">
        <w:tc>
          <w:tcPr>
            <w:tcW w:w="2760" w:type="dxa"/>
            <w:shd w:val="clear" w:color="auto" w:fill="auto"/>
          </w:tcPr>
          <w:p w:rsidR="00B26237" w:rsidRPr="00C04260" w:rsidRDefault="00B26237" w:rsidP="00B42A20">
            <w:pPr>
              <w:ind w:left="180" w:right="186"/>
              <w:rPr>
                <w:rFonts w:eastAsia="Calibri"/>
                <w:color w:val="000000"/>
              </w:rPr>
            </w:pPr>
            <w:r w:rsidRPr="00C04260">
              <w:rPr>
                <w:rFonts w:eastAsia="Calibri"/>
                <w:color w:val="000000"/>
              </w:rPr>
              <w:t>Lync Online Plan 2</w:t>
            </w:r>
          </w:p>
        </w:tc>
        <w:tc>
          <w:tcPr>
            <w:tcW w:w="2765" w:type="dxa"/>
            <w:shd w:val="clear" w:color="auto" w:fill="auto"/>
          </w:tcPr>
          <w:p w:rsidR="00B26237" w:rsidRPr="00C04260" w:rsidRDefault="00B26237" w:rsidP="00B42A20">
            <w:pPr>
              <w:ind w:left="138" w:right="138"/>
              <w:rPr>
                <w:rFonts w:eastAsia="Calibri"/>
                <w:color w:val="000000"/>
              </w:rPr>
            </w:pPr>
            <w:r w:rsidRPr="00C04260">
              <w:rPr>
                <w:rFonts w:eastAsia="Calibri"/>
                <w:color w:val="000000"/>
              </w:rPr>
              <w:t>Lync Online Plan 2</w:t>
            </w:r>
          </w:p>
        </w:tc>
        <w:tc>
          <w:tcPr>
            <w:tcW w:w="2765" w:type="dxa"/>
            <w:shd w:val="clear" w:color="auto" w:fill="auto"/>
          </w:tcPr>
          <w:p w:rsidR="00B26237" w:rsidRPr="00C04260" w:rsidRDefault="00B26237" w:rsidP="00B42A20">
            <w:pPr>
              <w:ind w:left="186" w:right="180"/>
              <w:rPr>
                <w:rFonts w:eastAsia="Calibri"/>
                <w:color w:val="000000"/>
              </w:rPr>
            </w:pPr>
            <w:r w:rsidRPr="00C04260">
              <w:rPr>
                <w:rFonts w:eastAsia="Calibri"/>
                <w:color w:val="000000"/>
              </w:rPr>
              <w:t>Lync Online Plan 2</w:t>
            </w:r>
          </w:p>
        </w:tc>
      </w:tr>
      <w:tr w:rsidR="00B26237" w:rsidRPr="00C04260" w:rsidTr="007E466C">
        <w:tc>
          <w:tcPr>
            <w:tcW w:w="2760" w:type="dxa"/>
            <w:shd w:val="clear" w:color="auto" w:fill="auto"/>
          </w:tcPr>
          <w:p w:rsidR="00B26237" w:rsidRPr="00C04260" w:rsidRDefault="00B26237" w:rsidP="00B42A20">
            <w:pPr>
              <w:ind w:left="180" w:right="186"/>
              <w:rPr>
                <w:rFonts w:eastAsia="Calibri"/>
                <w:color w:val="000000"/>
              </w:rPr>
            </w:pPr>
            <w:r w:rsidRPr="00C04260">
              <w:rPr>
                <w:rFonts w:eastAsia="Calibri"/>
                <w:color w:val="000000"/>
              </w:rPr>
              <w:t>Office Web Applications (Alojadas por Microsoft)</w:t>
            </w:r>
          </w:p>
        </w:tc>
        <w:tc>
          <w:tcPr>
            <w:tcW w:w="2765" w:type="dxa"/>
            <w:shd w:val="clear" w:color="auto" w:fill="auto"/>
          </w:tcPr>
          <w:p w:rsidR="00B26237" w:rsidRPr="00C04260" w:rsidRDefault="00B26237" w:rsidP="00B42A20">
            <w:pPr>
              <w:ind w:left="138" w:right="138"/>
              <w:rPr>
                <w:rFonts w:eastAsia="Calibri"/>
                <w:color w:val="000000"/>
              </w:rPr>
            </w:pPr>
            <w:r w:rsidRPr="00C04260">
              <w:rPr>
                <w:rFonts w:eastAsia="Calibri"/>
                <w:color w:val="000000"/>
              </w:rPr>
              <w:t>Office Web Applications (Alojadas por Microsoft)</w:t>
            </w:r>
          </w:p>
        </w:tc>
        <w:tc>
          <w:tcPr>
            <w:tcW w:w="2765" w:type="dxa"/>
            <w:shd w:val="clear" w:color="auto" w:fill="auto"/>
          </w:tcPr>
          <w:p w:rsidR="00B26237" w:rsidRPr="00C04260" w:rsidRDefault="00B26237" w:rsidP="00B42A20">
            <w:pPr>
              <w:ind w:left="186" w:right="180"/>
              <w:rPr>
                <w:rFonts w:eastAsia="Calibri"/>
                <w:color w:val="000000"/>
              </w:rPr>
            </w:pPr>
            <w:r w:rsidRPr="00C04260">
              <w:rPr>
                <w:rFonts w:eastAsia="Calibri"/>
                <w:color w:val="000000"/>
              </w:rPr>
              <w:t>Office Web Applications (Alojadas por Microsoft)</w:t>
            </w:r>
          </w:p>
        </w:tc>
      </w:tr>
      <w:tr w:rsidR="00B26237" w:rsidRPr="00C04260" w:rsidTr="007E466C">
        <w:tc>
          <w:tcPr>
            <w:tcW w:w="2760" w:type="dxa"/>
            <w:shd w:val="clear" w:color="auto" w:fill="auto"/>
          </w:tcPr>
          <w:p w:rsidR="00B26237" w:rsidRPr="00C04260" w:rsidRDefault="00B26237" w:rsidP="00B42A20">
            <w:pPr>
              <w:ind w:left="180" w:right="186"/>
              <w:rPr>
                <w:rFonts w:eastAsia="Calibri"/>
                <w:color w:val="000000"/>
              </w:rPr>
            </w:pPr>
          </w:p>
        </w:tc>
        <w:tc>
          <w:tcPr>
            <w:tcW w:w="2765" w:type="dxa"/>
            <w:shd w:val="clear" w:color="auto" w:fill="auto"/>
          </w:tcPr>
          <w:p w:rsidR="00B26237" w:rsidRPr="00C04260" w:rsidRDefault="008368B4" w:rsidP="00B42A20">
            <w:pPr>
              <w:ind w:left="138" w:right="138"/>
              <w:rPr>
                <w:rFonts w:eastAsia="Calibri"/>
                <w:color w:val="000000"/>
              </w:rPr>
            </w:pPr>
            <w:r w:rsidRPr="00C04260">
              <w:rPr>
                <w:rFonts w:eastAsia="Calibri"/>
                <w:color w:val="000000"/>
              </w:rPr>
              <w:t>Office 365 ProPlus</w:t>
            </w:r>
          </w:p>
        </w:tc>
        <w:tc>
          <w:tcPr>
            <w:tcW w:w="2765" w:type="dxa"/>
            <w:shd w:val="clear" w:color="auto" w:fill="auto"/>
          </w:tcPr>
          <w:p w:rsidR="00B26237" w:rsidRPr="00C04260" w:rsidRDefault="008368B4" w:rsidP="008368B4">
            <w:pPr>
              <w:ind w:left="186" w:right="180"/>
              <w:rPr>
                <w:rFonts w:eastAsia="Calibri"/>
                <w:color w:val="000000"/>
              </w:rPr>
            </w:pPr>
            <w:r w:rsidRPr="00C04260">
              <w:rPr>
                <w:rFonts w:eastAsia="Calibri"/>
                <w:color w:val="000000"/>
              </w:rPr>
              <w:t>Office 365 ProPlus</w:t>
            </w:r>
          </w:p>
        </w:tc>
      </w:tr>
    </w:tbl>
    <w:p w:rsidR="00B26237" w:rsidRPr="00C04260" w:rsidRDefault="00B26237" w:rsidP="00D16EA8">
      <w:pPr>
        <w:ind w:left="720"/>
      </w:pPr>
      <w:r w:rsidRPr="00C04260">
        <w:rPr>
          <w:color w:val="000000"/>
        </w:rPr>
        <w:br/>
      </w:r>
      <w:r w:rsidRPr="00C04260">
        <w:rPr>
          <w:rFonts w:cs="Tahoma"/>
          <w:color w:val="000000"/>
          <w:szCs w:val="18"/>
        </w:rPr>
        <w:t>Esta lista está sujeta a cambios. Los actuales Derechos de Uso de los Productos rigen en caso de discrepancia entre los términos de licencia para Office 365 Enterprise E2 - E4 y esta nota. Los derechos de acceso adicionales, si los hay, para software local con una licencia independiente se especifican en los Derechos de Uso de los Productos.</w:t>
      </w:r>
    </w:p>
    <w:p w:rsidR="00B26237" w:rsidRPr="00C04260" w:rsidRDefault="00B26237" w:rsidP="00D16EA8">
      <w:pPr>
        <w:ind w:left="720"/>
      </w:pPr>
    </w:p>
    <w:p w:rsidR="00DC2291" w:rsidRPr="00C04260" w:rsidRDefault="00B26237" w:rsidP="00D16EA8">
      <w:pPr>
        <w:pStyle w:val="FootnoteBulletLevel1"/>
        <w:tabs>
          <w:tab w:val="clear" w:pos="900"/>
        </w:tabs>
        <w:spacing w:before="0" w:after="0"/>
        <w:ind w:left="720" w:firstLine="0"/>
      </w:pPr>
      <w:r w:rsidRPr="00C04260">
        <w:rPr>
          <w:rFonts w:ascii="Tahoma" w:hAnsi="Tahoma" w:cs="Tahoma"/>
          <w:color w:val="000000"/>
          <w:sz w:val="18"/>
          <w:szCs w:val="18"/>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rsidR="00B26237" w:rsidRPr="00C04260" w:rsidRDefault="00B26237" w:rsidP="00D16EA8">
      <w:pPr>
        <w:pStyle w:val="FootnoteBulletLevel1"/>
        <w:tabs>
          <w:tab w:val="clear" w:pos="900"/>
          <w:tab w:val="num" w:pos="1080"/>
        </w:tabs>
        <w:spacing w:before="0" w:after="0"/>
        <w:ind w:left="0" w:firstLine="0"/>
      </w:pPr>
    </w:p>
    <w:p w:rsidR="00D16EA8" w:rsidRPr="00C04260" w:rsidRDefault="00D16EA8" w:rsidP="00D16EA8">
      <w:pPr>
        <w:pStyle w:val="FootnoteBulletLevel1"/>
        <w:tabs>
          <w:tab w:val="clear" w:pos="900"/>
          <w:tab w:val="num" w:pos="1080"/>
        </w:tabs>
        <w:spacing w:before="0" w:after="0"/>
        <w:ind w:left="0" w:firstLine="0"/>
      </w:pPr>
    </w:p>
    <w:p w:rsidR="00704723" w:rsidRPr="00C04260" w:rsidRDefault="00A13C98" w:rsidP="000429EF">
      <w:pPr>
        <w:pStyle w:val="Heading3"/>
      </w:pPr>
      <w:bookmarkStart w:id="1029" w:name="_76_Office_for"/>
      <w:bookmarkStart w:id="1030" w:name="_8_Office_para"/>
      <w:bookmarkStart w:id="1031" w:name="_Toc336338264"/>
      <w:bookmarkStart w:id="1032" w:name="_Toc357598889"/>
      <w:bookmarkStart w:id="1033" w:name="Srv_4OfficeMacStandard2011"/>
      <w:bookmarkEnd w:id="1006"/>
      <w:bookmarkEnd w:id="1029"/>
      <w:bookmarkEnd w:id="1030"/>
      <w:r w:rsidRPr="00C04260">
        <w:rPr>
          <w:rFonts w:ascii="Tahoma" w:hAnsi="Tahoma"/>
          <w:caps/>
          <w:color w:val="F66400"/>
          <w:sz w:val="22"/>
          <w:vertAlign w:val="superscript"/>
        </w:rPr>
        <w:t xml:space="preserve">8 </w:t>
      </w:r>
      <w:r w:rsidRPr="00C04260">
        <w:rPr>
          <w:rFonts w:ascii="Tahoma" w:hAnsi="Tahoma"/>
          <w:color w:val="F66400"/>
          <w:sz w:val="22"/>
        </w:rPr>
        <w:t>Office para Mac Standard 2011</w:t>
      </w:r>
      <w:bookmarkEnd w:id="1031"/>
      <w:bookmarkEnd w:id="1032"/>
      <w:r w:rsidRPr="00C04260">
        <w:rPr>
          <w:rFonts w:ascii="Tahoma" w:hAnsi="Tahoma"/>
          <w:color w:val="F66400"/>
          <w:sz w:val="22"/>
        </w:rPr>
        <w:t xml:space="preserve"> </w:t>
      </w:r>
      <w:bookmarkEnd w:id="1033"/>
    </w:p>
    <w:p w:rsidR="00FD5FBA" w:rsidRPr="00C04260" w:rsidRDefault="00FD5FBA" w:rsidP="00AE5A9F"/>
    <w:p w:rsidR="00FD5FBA" w:rsidRPr="00C04260" w:rsidRDefault="00FD5FBA" w:rsidP="00B83AC5">
      <w:pPr>
        <w:pStyle w:val="EndnoteText"/>
        <w:numPr>
          <w:ilvl w:val="0"/>
          <w:numId w:val="113"/>
        </w:numPr>
        <w:ind w:left="990"/>
      </w:pPr>
      <w:r w:rsidRPr="00C04260">
        <w:rPr>
          <w:rFonts w:ascii="Tahoma" w:hAnsi="Tahoma" w:cs="Tahoma"/>
          <w:sz w:val="18"/>
          <w:szCs w:val="20"/>
        </w:rPr>
        <w:t xml:space="preserve">Licencia de Teletrabajo (WAH) disponible para Clientes con Select </w:t>
      </w:r>
      <w:r w:rsidRPr="00C04260">
        <w:rPr>
          <w:rFonts w:ascii="Tahoma" w:hAnsi="Tahoma" w:cs="Tahoma"/>
          <w:sz w:val="18"/>
          <w:szCs w:val="18"/>
        </w:rPr>
        <w:t>y Select Plus</w:t>
      </w:r>
      <w:r w:rsidRPr="00C04260">
        <w:rPr>
          <w:rFonts w:ascii="Tahoma" w:hAnsi="Tahoma" w:cs="Tahoma"/>
          <w:sz w:val="18"/>
          <w:szCs w:val="20"/>
        </w:rPr>
        <w:t xml:space="preserve"> </w:t>
      </w:r>
    </w:p>
    <w:p w:rsidR="00CA6122" w:rsidRPr="00C04260" w:rsidRDefault="00CA6122" w:rsidP="00CA6122">
      <w:pPr>
        <w:adjustRightInd w:val="0"/>
        <w:ind w:left="720"/>
        <w:textAlignment w:val="baseline"/>
      </w:pPr>
    </w:p>
    <w:p w:rsidR="00864B8A" w:rsidRPr="00C04260" w:rsidRDefault="00704723" w:rsidP="00864B8A">
      <w:pPr>
        <w:spacing w:after="60"/>
        <w:ind w:left="720"/>
      </w:pPr>
      <w:r w:rsidRPr="00C04260">
        <w:rPr>
          <w:rFonts w:cs="Tahoma"/>
          <w:b/>
          <w:szCs w:val="20"/>
        </w:rPr>
        <w:t>Office para Mac Standard 2011</w:t>
      </w:r>
    </w:p>
    <w:p w:rsidR="00704723" w:rsidRPr="00C04260" w:rsidRDefault="00704723" w:rsidP="00864B8A">
      <w:pPr>
        <w:spacing w:after="60"/>
        <w:ind w:left="720"/>
      </w:pPr>
      <w:r w:rsidRPr="00C04260">
        <w:rPr>
          <w:rFonts w:cs="Tahoma"/>
          <w:szCs w:val="20"/>
        </w:rPr>
        <w:t xml:space="preserve">Una Licencia para Office para Mac Standard 2011 consiste en lo siguiente: Lync para Mac 2011, Excel para Mac 2011, Outlook para Mac 2011, </w:t>
      </w:r>
      <w:r w:rsidRPr="00C04260">
        <w:rPr>
          <w:rFonts w:cs="Tahoma"/>
        </w:rPr>
        <w:t>Office Home and Student RT 2013 Commercial Use,</w:t>
      </w:r>
      <w:r w:rsidRPr="00C04260">
        <w:rPr>
          <w:rFonts w:cs="Tahoma"/>
          <w:szCs w:val="20"/>
        </w:rPr>
        <w:t xml:space="preserve"> Office Web Apps 2010, PowerPoint para Mac 2011 y Word para Mac 2011.</w:t>
      </w:r>
    </w:p>
    <w:p w:rsidR="00CA6122" w:rsidRPr="00C04260" w:rsidRDefault="00CA6122" w:rsidP="00CA6122">
      <w:pPr>
        <w:adjustRightInd w:val="0"/>
        <w:ind w:left="720"/>
        <w:textAlignment w:val="baseline"/>
      </w:pPr>
    </w:p>
    <w:p w:rsidR="00864B8A" w:rsidRPr="00C04260" w:rsidRDefault="00704723" w:rsidP="00864B8A">
      <w:pPr>
        <w:spacing w:after="60"/>
        <w:ind w:left="720"/>
      </w:pPr>
      <w:r w:rsidRPr="00C04260">
        <w:rPr>
          <w:rFonts w:cs="Tahoma"/>
          <w:b/>
          <w:szCs w:val="20"/>
        </w:rPr>
        <w:t>Incapacidad para utilizar por separado los componentes de Microsoft Office para Mac Standard 2011</w:t>
      </w:r>
    </w:p>
    <w:p w:rsidR="00704723" w:rsidRPr="00C04260" w:rsidRDefault="00704723" w:rsidP="00864B8A">
      <w:pPr>
        <w:spacing w:after="60"/>
        <w:ind w:left="720"/>
      </w:pPr>
      <w:r w:rsidRPr="00C04260">
        <w:rPr>
          <w:rFonts w:cs="Tahoma"/>
          <w:szCs w:val="20"/>
        </w:rPr>
        <w:t>Office para Mac Standard 2011 consiste en más de un producto ofrecido en virtud de una licencia individual. El software no podrá separarse para su uso en más de un equipo.</w:t>
      </w:r>
    </w:p>
    <w:p w:rsidR="00CA6122" w:rsidRPr="00C04260" w:rsidRDefault="00CA6122" w:rsidP="00CA6122">
      <w:pPr>
        <w:adjustRightInd w:val="0"/>
        <w:ind w:left="720"/>
        <w:textAlignment w:val="baseline"/>
      </w:pPr>
    </w:p>
    <w:p w:rsidR="00704723" w:rsidRPr="00C04260" w:rsidRDefault="0035314F" w:rsidP="00864B8A">
      <w:pPr>
        <w:spacing w:after="60"/>
        <w:ind w:left="720"/>
      </w:pPr>
      <w:r w:rsidRPr="00C04260">
        <w:rPr>
          <w:rFonts w:cs="Tahoma"/>
          <w:b/>
          <w:szCs w:val="20"/>
        </w:rPr>
        <w:t>Derechos a utilizar Lync para Mac 2011:</w:t>
      </w:r>
    </w:p>
    <w:p w:rsidR="00CA6122" w:rsidRPr="00C04260" w:rsidRDefault="00F14B59" w:rsidP="00737831">
      <w:pPr>
        <w:adjustRightInd w:val="0"/>
        <w:ind w:left="720"/>
        <w:textAlignment w:val="baseline"/>
      </w:pPr>
      <w:r w:rsidRPr="00C04260">
        <w:rPr>
          <w:rFonts w:cs="Tahoma"/>
          <w:szCs w:val="20"/>
        </w:rPr>
        <w:t>Los Clientes que adquieren Office para Mac Standard 2011 el 1º de octubre de 2011 o después tendrán un conjunto de programas Office que incluye Lync para 2011 en lugar de Communicator para Mac 2011. Los</w:t>
      </w:r>
      <w:r w:rsidR="00495C16">
        <w:rPr>
          <w:rFonts w:cs="Tahoma"/>
          <w:szCs w:val="20"/>
        </w:rPr>
        <w:t> </w:t>
      </w:r>
      <w:r w:rsidRPr="00C04260">
        <w:rPr>
          <w:rFonts w:cs="Tahoma"/>
          <w:szCs w:val="20"/>
        </w:rPr>
        <w:t>Clientes con cobertura de Software Assurance vigente para Office para Mac Standard 2011 el 1º de octubre de 2011 o después pueden utilizar Communicator para Mac 2011 o actualizar a Lync para Mac 2011.</w:t>
      </w:r>
    </w:p>
    <w:p w:rsidR="007631EF" w:rsidRDefault="007631EF"/>
    <w:p w:rsidR="00C55B2E" w:rsidRPr="00C04260" w:rsidRDefault="00C55B2E"/>
    <w:p w:rsidR="00023FE7" w:rsidRPr="00C04260" w:rsidRDefault="00A13C98">
      <w:pPr>
        <w:pStyle w:val="Heading3"/>
      </w:pPr>
      <w:bookmarkStart w:id="1034" w:name="_5_Office_Multi-Language"/>
      <w:bookmarkStart w:id="1035" w:name="_7_Office_Multi-Language"/>
      <w:bookmarkStart w:id="1036" w:name="_87_Office_Multi-Language"/>
      <w:bookmarkStart w:id="1037" w:name="_9_Office_Multi-Language"/>
      <w:bookmarkStart w:id="1038" w:name="_Toc336338265"/>
      <w:bookmarkStart w:id="1039" w:name="Aps_8OffMultiLangPack07"/>
      <w:bookmarkStart w:id="1040" w:name="Aps_6OfficeMultiLangPack2010"/>
      <w:bookmarkStart w:id="1041" w:name="Aps_5OfficeMultiLangPack2010"/>
      <w:bookmarkStart w:id="1042" w:name="_Toc357598890"/>
      <w:bookmarkEnd w:id="1034"/>
      <w:bookmarkEnd w:id="1035"/>
      <w:bookmarkEnd w:id="1036"/>
      <w:bookmarkEnd w:id="1037"/>
      <w:r w:rsidRPr="00C04260">
        <w:rPr>
          <w:rFonts w:ascii="Tahoma" w:hAnsi="Tahoma"/>
          <w:caps/>
          <w:color w:val="F66400"/>
          <w:sz w:val="22"/>
          <w:vertAlign w:val="superscript"/>
        </w:rPr>
        <w:t>9</w:t>
      </w:r>
      <w:r w:rsidRPr="00C04260">
        <w:rPr>
          <w:rFonts w:ascii="Tahoma" w:hAnsi="Tahoma"/>
          <w:color w:val="F66400"/>
          <w:sz w:val="22"/>
        </w:rPr>
        <w:t xml:space="preserve"> Office Multi-Language Pack </w:t>
      </w:r>
      <w:bookmarkEnd w:id="1038"/>
      <w:bookmarkEnd w:id="1039"/>
      <w:bookmarkEnd w:id="1040"/>
      <w:bookmarkEnd w:id="1041"/>
      <w:r w:rsidRPr="00C04260">
        <w:rPr>
          <w:rFonts w:ascii="Tahoma" w:hAnsi="Tahoma"/>
          <w:color w:val="F66400"/>
          <w:sz w:val="22"/>
        </w:rPr>
        <w:t>2013</w:t>
      </w:r>
      <w:bookmarkEnd w:id="1042"/>
    </w:p>
    <w:p w:rsidR="00023FE7" w:rsidRPr="00C04260" w:rsidRDefault="00023FE7" w:rsidP="00AE5A9F"/>
    <w:p w:rsidR="00223A77" w:rsidRPr="00C04260" w:rsidRDefault="0035314F" w:rsidP="00864B8A">
      <w:pPr>
        <w:spacing w:after="60"/>
        <w:ind w:left="720"/>
      </w:pPr>
      <w:r w:rsidRPr="00C04260">
        <w:rPr>
          <w:rFonts w:cs="Tahoma"/>
          <w:b/>
          <w:szCs w:val="20"/>
        </w:rPr>
        <w:t>Derecho de cambio a una versión anterior de Office Multi-Language Pack 2013</w:t>
      </w:r>
    </w:p>
    <w:p w:rsidR="00223A77" w:rsidRPr="00C04260" w:rsidRDefault="00223A77" w:rsidP="00CA6122">
      <w:pPr>
        <w:ind w:left="720"/>
      </w:pPr>
      <w:r w:rsidRPr="00C04260">
        <w:rPr>
          <w:rFonts w:cs="Tahoma"/>
          <w:szCs w:val="18"/>
        </w:rPr>
        <w:t>Los Clientes de licencias por volumen con una licencia para Office Multi-Language Pack 2013 y una licencia para cualquiera de los siguientes productos:</w:t>
      </w:r>
    </w:p>
    <w:p w:rsidR="00C2130B" w:rsidRPr="00C04260" w:rsidRDefault="00C2130B" w:rsidP="00CA6122">
      <w:pPr>
        <w:ind w:left="900"/>
      </w:pPr>
    </w:p>
    <w:p w:rsidR="00223A77" w:rsidRPr="00C04260" w:rsidRDefault="00223A77" w:rsidP="00CA6122">
      <w:pPr>
        <w:numPr>
          <w:ilvl w:val="0"/>
          <w:numId w:val="9"/>
        </w:numPr>
        <w:spacing w:after="60"/>
        <w:ind w:left="1440"/>
      </w:pPr>
      <w:r w:rsidRPr="00C04260">
        <w:rPr>
          <w:rFonts w:cs="Tahoma"/>
          <w:szCs w:val="18"/>
        </w:rPr>
        <w:t>Office Standard 2013</w:t>
      </w:r>
    </w:p>
    <w:p w:rsidR="00223A77" w:rsidRPr="00C04260" w:rsidRDefault="00223A77" w:rsidP="00CA6122">
      <w:pPr>
        <w:numPr>
          <w:ilvl w:val="0"/>
          <w:numId w:val="9"/>
        </w:numPr>
        <w:spacing w:after="60"/>
        <w:ind w:left="1440"/>
      </w:pPr>
      <w:r w:rsidRPr="00C04260">
        <w:rPr>
          <w:rFonts w:cs="Tahoma"/>
          <w:szCs w:val="18"/>
        </w:rPr>
        <w:t>Office Professional Plus 2013</w:t>
      </w:r>
    </w:p>
    <w:p w:rsidR="00223A77" w:rsidRPr="00C04260" w:rsidRDefault="00223A77" w:rsidP="00CA6122">
      <w:pPr>
        <w:numPr>
          <w:ilvl w:val="0"/>
          <w:numId w:val="9"/>
        </w:numPr>
        <w:spacing w:after="60"/>
        <w:ind w:left="1440"/>
      </w:pPr>
      <w:r w:rsidRPr="00C04260">
        <w:rPr>
          <w:rFonts w:cs="Tahoma"/>
          <w:szCs w:val="18"/>
        </w:rPr>
        <w:t>Project Standard 2013</w:t>
      </w:r>
    </w:p>
    <w:p w:rsidR="00223A77" w:rsidRPr="00C04260" w:rsidRDefault="00223A77" w:rsidP="00CA6122">
      <w:pPr>
        <w:numPr>
          <w:ilvl w:val="0"/>
          <w:numId w:val="9"/>
        </w:numPr>
        <w:spacing w:after="60"/>
        <w:ind w:left="1440"/>
      </w:pPr>
      <w:r w:rsidRPr="00C04260">
        <w:rPr>
          <w:rFonts w:cs="Tahoma"/>
          <w:szCs w:val="18"/>
        </w:rPr>
        <w:t>Project Professional 2013</w:t>
      </w:r>
    </w:p>
    <w:p w:rsidR="00223A77" w:rsidRPr="00C04260" w:rsidRDefault="00223A77" w:rsidP="00CA6122">
      <w:pPr>
        <w:numPr>
          <w:ilvl w:val="0"/>
          <w:numId w:val="9"/>
        </w:numPr>
        <w:spacing w:after="60"/>
        <w:ind w:left="1440"/>
      </w:pPr>
      <w:r w:rsidRPr="00C04260">
        <w:rPr>
          <w:rFonts w:cs="Tahoma"/>
          <w:szCs w:val="18"/>
        </w:rPr>
        <w:t>Visio Standard 2013</w:t>
      </w:r>
    </w:p>
    <w:p w:rsidR="00223A77" w:rsidRPr="00C04260" w:rsidRDefault="00223A77" w:rsidP="00CA6122">
      <w:pPr>
        <w:numPr>
          <w:ilvl w:val="0"/>
          <w:numId w:val="9"/>
        </w:numPr>
        <w:spacing w:after="60"/>
        <w:ind w:left="1440"/>
      </w:pPr>
      <w:r w:rsidRPr="00C04260">
        <w:rPr>
          <w:rFonts w:cs="Tahoma"/>
          <w:szCs w:val="18"/>
        </w:rPr>
        <w:t>Visio Professional 2013</w:t>
      </w:r>
    </w:p>
    <w:p w:rsidR="00223A77" w:rsidRPr="00C04260" w:rsidRDefault="00223A77" w:rsidP="00CA6122">
      <w:pPr>
        <w:ind w:left="1260"/>
      </w:pPr>
    </w:p>
    <w:p w:rsidR="00223A77" w:rsidRPr="00C04260" w:rsidRDefault="00223A77" w:rsidP="00CA6122">
      <w:pPr>
        <w:ind w:left="720"/>
      </w:pPr>
      <w:r w:rsidRPr="00C04260">
        <w:rPr>
          <w:rFonts w:cs="Tahoma"/>
          <w:szCs w:val="18"/>
        </w:rPr>
        <w:t>son elegibles para utilizar la versión en inglés/multilingüe de una versión cambiada a una versión anterior del producto en lugar de la versión licenciada</w:t>
      </w:r>
      <w:r w:rsidRPr="00C04260">
        <w:rPr>
          <w:rFonts w:cs="Tahoma"/>
          <w:i/>
          <w:iCs/>
          <w:szCs w:val="18"/>
        </w:rPr>
        <w:t>.</w:t>
      </w:r>
      <w:r w:rsidRPr="00C04260">
        <w:rPr>
          <w:rFonts w:cs="Tahoma"/>
          <w:szCs w:val="18"/>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CA6122" w:rsidRPr="00495C16" w:rsidRDefault="00CA6122">
      <w:pPr>
        <w:pStyle w:val="Heading3"/>
        <w:rPr>
          <w:rFonts w:ascii="Tahoma" w:hAnsi="Tahoma" w:cs="Tahoma"/>
          <w:sz w:val="18"/>
          <w:szCs w:val="18"/>
        </w:rPr>
      </w:pPr>
      <w:bookmarkStart w:id="1043" w:name="_Toc336338266"/>
      <w:bookmarkStart w:id="1044" w:name="Aps_9OffProPlus07forWin"/>
      <w:bookmarkStart w:id="1045" w:name="Aps_7OfficeProPlus2010"/>
      <w:bookmarkStart w:id="1046" w:name="Aps_6OfficeProPlus2010"/>
    </w:p>
    <w:p w:rsidR="00CA6122" w:rsidRPr="00495C16" w:rsidRDefault="00CA6122">
      <w:pPr>
        <w:pStyle w:val="Heading3"/>
        <w:rPr>
          <w:rFonts w:ascii="Tahoma" w:hAnsi="Tahoma" w:cs="Tahoma"/>
          <w:sz w:val="18"/>
          <w:szCs w:val="18"/>
        </w:rPr>
      </w:pPr>
    </w:p>
    <w:p w:rsidR="00023FE7" w:rsidRPr="00C04260" w:rsidRDefault="00A13C98">
      <w:pPr>
        <w:pStyle w:val="Heading3"/>
      </w:pPr>
      <w:bookmarkStart w:id="1047" w:name="_98_Office_Professional"/>
      <w:bookmarkStart w:id="1048" w:name="_10_Office_Professional"/>
      <w:bookmarkStart w:id="1049" w:name="_Toc357598891"/>
      <w:bookmarkEnd w:id="1047"/>
      <w:bookmarkEnd w:id="1048"/>
      <w:r w:rsidRPr="00C04260">
        <w:rPr>
          <w:rFonts w:ascii="Tahoma" w:hAnsi="Tahoma"/>
          <w:caps/>
          <w:color w:val="F66400"/>
          <w:sz w:val="22"/>
          <w:vertAlign w:val="superscript"/>
        </w:rPr>
        <w:t>10</w:t>
      </w:r>
      <w:r w:rsidRPr="00C04260">
        <w:rPr>
          <w:rFonts w:ascii="Tahoma" w:hAnsi="Tahoma"/>
          <w:color w:val="F66400"/>
          <w:sz w:val="22"/>
        </w:rPr>
        <w:t xml:space="preserve"> Office Professional Plus </w:t>
      </w:r>
      <w:bookmarkEnd w:id="1043"/>
      <w:r w:rsidRPr="00C04260">
        <w:rPr>
          <w:rFonts w:ascii="Tahoma" w:hAnsi="Tahoma"/>
          <w:color w:val="F66400"/>
          <w:sz w:val="22"/>
        </w:rPr>
        <w:t>2013</w:t>
      </w:r>
      <w:bookmarkEnd w:id="1049"/>
    </w:p>
    <w:bookmarkEnd w:id="1044"/>
    <w:bookmarkEnd w:id="1045"/>
    <w:bookmarkEnd w:id="1046"/>
    <w:p w:rsidR="00023FE7" w:rsidRPr="00C04260" w:rsidRDefault="00023FE7" w:rsidP="00AE5A9F"/>
    <w:p w:rsidR="00223A77" w:rsidRPr="00C04260" w:rsidRDefault="00223A77" w:rsidP="00B83AC5">
      <w:pPr>
        <w:pStyle w:val="EndnoteText"/>
        <w:numPr>
          <w:ilvl w:val="0"/>
          <w:numId w:val="113"/>
        </w:numPr>
        <w:ind w:left="1080"/>
      </w:pPr>
      <w:r w:rsidRPr="00C04260">
        <w:rPr>
          <w:rFonts w:ascii="Tahoma" w:hAnsi="Tahoma" w:cs="Tahoma"/>
          <w:sz w:val="18"/>
          <w:szCs w:val="20"/>
        </w:rPr>
        <w:t xml:space="preserve">Licencia de Teletrabajo (WAH) disponible para Clientes con Select </w:t>
      </w:r>
      <w:r w:rsidRPr="00C04260">
        <w:rPr>
          <w:rFonts w:ascii="Tahoma" w:hAnsi="Tahoma" w:cs="Tahoma"/>
          <w:sz w:val="18"/>
          <w:szCs w:val="18"/>
        </w:rPr>
        <w:t>y Select Plus</w:t>
      </w:r>
      <w:r w:rsidRPr="00C04260">
        <w:rPr>
          <w:rFonts w:ascii="Tahoma" w:hAnsi="Tahoma" w:cs="Tahoma"/>
          <w:sz w:val="18"/>
          <w:szCs w:val="20"/>
        </w:rPr>
        <w:t xml:space="preserve"> </w:t>
      </w:r>
    </w:p>
    <w:p w:rsidR="00223A77" w:rsidRPr="00C04260" w:rsidRDefault="00223A77" w:rsidP="00B83AC5">
      <w:pPr>
        <w:pStyle w:val="EndnoteText"/>
        <w:numPr>
          <w:ilvl w:val="0"/>
          <w:numId w:val="113"/>
        </w:numPr>
        <w:ind w:left="1080"/>
      </w:pPr>
      <w:r w:rsidRPr="00C04260">
        <w:rPr>
          <w:rFonts w:ascii="Tahoma" w:hAnsi="Tahoma" w:cs="Tahoma"/>
          <w:sz w:val="18"/>
          <w:szCs w:val="20"/>
        </w:rPr>
        <w:t>Licencia de Teletrabajo (WAH) disponible para Clientes con Contrato Enterprise</w:t>
      </w:r>
    </w:p>
    <w:p w:rsidR="00223A77" w:rsidRPr="00C04260" w:rsidRDefault="00223A77" w:rsidP="00D16C5F">
      <w:pPr>
        <w:pStyle w:val="FootnoteBulletLevel1"/>
        <w:tabs>
          <w:tab w:val="clear" w:pos="900"/>
        </w:tabs>
        <w:spacing w:before="0" w:after="0"/>
        <w:ind w:left="720" w:firstLine="0"/>
      </w:pPr>
    </w:p>
    <w:p w:rsidR="00864B8A" w:rsidRPr="00C04260" w:rsidRDefault="00223A77" w:rsidP="00864B8A">
      <w:pPr>
        <w:spacing w:after="60"/>
        <w:ind w:left="720"/>
      </w:pPr>
      <w:r w:rsidRPr="00C04260">
        <w:rPr>
          <w:rFonts w:cs="Tahoma"/>
          <w:b/>
        </w:rPr>
        <w:t>Office Professional Plus 2013</w:t>
      </w:r>
    </w:p>
    <w:p w:rsidR="00223A77" w:rsidRPr="00C04260" w:rsidRDefault="00223A77" w:rsidP="00864B8A">
      <w:pPr>
        <w:spacing w:after="60"/>
        <w:ind w:left="720"/>
      </w:pPr>
      <w:r w:rsidRPr="00C04260">
        <w:rPr>
          <w:rFonts w:cs="Tahoma"/>
        </w:rPr>
        <w:t>Una Licencia para Office Professional Plus 2013 consiste en lo siguiente: Access 2013, Lync 2013, Excel 2013,</w:t>
      </w:r>
      <w:r w:rsidRPr="00C04260">
        <w:rPr>
          <w:rFonts w:cs="Tahoma"/>
          <w:highlight w:val="yellow"/>
        </w:rPr>
        <w:t xml:space="preserve"> </w:t>
      </w:r>
      <w:r w:rsidRPr="00C04260">
        <w:rPr>
          <w:rFonts w:cs="Tahoma"/>
        </w:rPr>
        <w:t>InfoPath 2013, OneNote 2013, Outlook 2013, Office Home and Student RT 2013 Commercial Use, Office Web Apps, PowerPoint 2013, Publisher 2013 y Word 2013.</w:t>
      </w:r>
    </w:p>
    <w:p w:rsidR="00973A93" w:rsidRPr="00C04260" w:rsidRDefault="00973A93"/>
    <w:p w:rsidR="00223A77" w:rsidRPr="00C04260" w:rsidRDefault="00223A77" w:rsidP="00864B8A">
      <w:pPr>
        <w:spacing w:after="60"/>
        <w:ind w:left="720"/>
      </w:pPr>
      <w:r w:rsidRPr="00C04260">
        <w:rPr>
          <w:rFonts w:cs="Tahoma"/>
          <w:b/>
        </w:rPr>
        <w:t>Incapacidad para utilizar por separado los componentes de Office Professional Plus 2013</w:t>
      </w:r>
    </w:p>
    <w:p w:rsidR="00223A77" w:rsidRPr="00C04260" w:rsidRDefault="00223A77" w:rsidP="00D16C5F">
      <w:pPr>
        <w:pStyle w:val="FootnoteBulletLevel1"/>
        <w:tabs>
          <w:tab w:val="clear" w:pos="900"/>
        </w:tabs>
        <w:spacing w:before="0" w:after="0"/>
        <w:ind w:left="720" w:firstLine="0"/>
      </w:pPr>
      <w:r w:rsidRPr="00C04260">
        <w:rPr>
          <w:rFonts w:ascii="Tahoma" w:hAnsi="Tahoma" w:cs="Tahoma"/>
          <w:sz w:val="18"/>
        </w:rPr>
        <w:t>Microsoft Office Professional Plus 2013 consiste en más de un producto ofrecido en virtud a una licencia individual. El software no podrá separarse para su uso en más de un equipo.</w:t>
      </w:r>
    </w:p>
    <w:p w:rsidR="00952A87" w:rsidRPr="00C04260" w:rsidRDefault="00952A87" w:rsidP="00D16C5F">
      <w:pPr>
        <w:ind w:left="720"/>
      </w:pPr>
    </w:p>
    <w:p w:rsidR="00952A87" w:rsidRPr="00C04260" w:rsidRDefault="00952A87" w:rsidP="00864B8A">
      <w:pPr>
        <w:spacing w:after="60"/>
        <w:ind w:left="720"/>
      </w:pPr>
      <w:r w:rsidRPr="00C04260">
        <w:rPr>
          <w:rFonts w:cs="Tahoma"/>
          <w:b/>
        </w:rPr>
        <w:t>Contrato Campus y School</w:t>
      </w:r>
    </w:p>
    <w:p w:rsidR="00001A9A" w:rsidRPr="00C04260" w:rsidRDefault="00952A87" w:rsidP="00D16C5F">
      <w:pPr>
        <w:ind w:left="720"/>
      </w:pPr>
      <w:r w:rsidRPr="00C04260">
        <w:rPr>
          <w:rFonts w:eastAsia="Calibri" w:cs="Tahoma"/>
          <w:iCs/>
          <w:color w:val="000000"/>
          <w:szCs w:val="18"/>
        </w:rPr>
        <w:t>Las instituciones con USL de Office Professional Plus Subscription cedidas a todos los miembros del personal y Profesorado pueden instalar el software de Office Professional Plus 2013 en cualquier laboratorio o biblioteca de libre acceso dentro de la Organización de la Institución.</w:t>
      </w:r>
      <w:r w:rsidR="00733A43" w:rsidRPr="00C04260">
        <w:rPr>
          <w:rFonts w:eastAsia="Calibri" w:cs="Tahoma"/>
          <w:iCs/>
          <w:color w:val="000000"/>
          <w:szCs w:val="18"/>
        </w:rPr>
        <w:t xml:space="preserve"> </w:t>
      </w:r>
      <w:r w:rsidRPr="00C04260">
        <w:rPr>
          <w:rFonts w:eastAsia="Calibri" w:cs="Tahoma"/>
          <w:iCs/>
          <w:color w:val="000000"/>
          <w:szCs w:val="18"/>
        </w:rPr>
        <w:t>De otro modo, el uso del software está sujeto a los términos de licencia de Office Pro Plus 2013.</w:t>
      </w:r>
    </w:p>
    <w:p w:rsidR="00952A87" w:rsidRPr="00C04260" w:rsidRDefault="00952A87" w:rsidP="00D16C5F"/>
    <w:p w:rsidR="00133069" w:rsidRPr="00C04260" w:rsidRDefault="00133069" w:rsidP="00133069"/>
    <w:p w:rsidR="00223A77" w:rsidRPr="00C04260" w:rsidRDefault="004668D9" w:rsidP="00223A77">
      <w:pPr>
        <w:pStyle w:val="Heading3"/>
      </w:pPr>
      <w:bookmarkStart w:id="1050" w:name="_109_Office_Standard"/>
      <w:bookmarkStart w:id="1051" w:name="_11_Office_Standard"/>
      <w:bookmarkStart w:id="1052" w:name="Aps_OfficeStandard2010"/>
      <w:bookmarkStart w:id="1053" w:name="_Toc254806115"/>
      <w:bookmarkStart w:id="1054" w:name="_Toc328146032"/>
      <w:bookmarkStart w:id="1055" w:name="_Toc357598892"/>
      <w:bookmarkStart w:id="1056" w:name="Aps_7OfficeStandard2010"/>
      <w:bookmarkStart w:id="1057" w:name="_Toc336338268"/>
      <w:bookmarkEnd w:id="1050"/>
      <w:bookmarkEnd w:id="1051"/>
      <w:r w:rsidRPr="00C04260">
        <w:rPr>
          <w:rFonts w:ascii="Tahoma" w:hAnsi="Tahoma"/>
          <w:caps/>
          <w:color w:val="F66400"/>
          <w:sz w:val="22"/>
          <w:vertAlign w:val="superscript"/>
        </w:rPr>
        <w:t>11</w:t>
      </w:r>
      <w:r w:rsidRPr="00C04260">
        <w:rPr>
          <w:rFonts w:ascii="Tahoma" w:hAnsi="Tahoma"/>
          <w:color w:val="F66400"/>
          <w:sz w:val="22"/>
        </w:rPr>
        <w:t xml:space="preserve"> Office Standard </w:t>
      </w:r>
      <w:bookmarkEnd w:id="1052"/>
      <w:bookmarkEnd w:id="1053"/>
      <w:bookmarkEnd w:id="1054"/>
      <w:r w:rsidRPr="00C04260">
        <w:rPr>
          <w:rFonts w:ascii="Tahoma" w:hAnsi="Tahoma"/>
          <w:color w:val="F66400"/>
          <w:sz w:val="22"/>
        </w:rPr>
        <w:t>2013</w:t>
      </w:r>
      <w:bookmarkEnd w:id="1055"/>
    </w:p>
    <w:bookmarkEnd w:id="1056"/>
    <w:p w:rsidR="00223A77" w:rsidRPr="00C04260" w:rsidRDefault="00223A77" w:rsidP="00AE5A9F"/>
    <w:p w:rsidR="00223A77" w:rsidRPr="00C04260" w:rsidRDefault="00223A77" w:rsidP="00B83AC5">
      <w:pPr>
        <w:pStyle w:val="EndnoteText"/>
        <w:numPr>
          <w:ilvl w:val="3"/>
          <w:numId w:val="80"/>
        </w:numPr>
        <w:ind w:left="990"/>
      </w:pPr>
      <w:r w:rsidRPr="00C04260">
        <w:rPr>
          <w:rFonts w:ascii="Tahoma" w:hAnsi="Tahoma" w:cs="Tahoma"/>
          <w:sz w:val="18"/>
          <w:szCs w:val="20"/>
        </w:rPr>
        <w:t xml:space="preserve">Licencia de Teletrabajo (WAH) </w:t>
      </w:r>
      <w:r w:rsidRPr="00C04260">
        <w:rPr>
          <w:rFonts w:ascii="Tahoma" w:hAnsi="Tahoma" w:cs="Tahoma"/>
          <w:sz w:val="18"/>
        </w:rPr>
        <w:t xml:space="preserve">disponible para Clientes con Select </w:t>
      </w:r>
      <w:r w:rsidRPr="00C04260">
        <w:rPr>
          <w:rFonts w:ascii="Tahoma" w:hAnsi="Tahoma" w:cs="Tahoma"/>
        </w:rPr>
        <w:t>y Select Plus</w:t>
      </w:r>
      <w:r w:rsidRPr="00C04260">
        <w:rPr>
          <w:rFonts w:ascii="Tahoma" w:hAnsi="Tahoma" w:cs="Tahoma"/>
          <w:sz w:val="18"/>
        </w:rPr>
        <w:t xml:space="preserve"> </w:t>
      </w:r>
    </w:p>
    <w:p w:rsidR="00223A77" w:rsidRPr="00C04260" w:rsidRDefault="00223A77" w:rsidP="00B83AC5">
      <w:pPr>
        <w:pStyle w:val="EndnoteText"/>
        <w:numPr>
          <w:ilvl w:val="3"/>
          <w:numId w:val="80"/>
        </w:numPr>
        <w:ind w:left="990"/>
      </w:pPr>
      <w:r w:rsidRPr="00C04260">
        <w:rPr>
          <w:rFonts w:ascii="Tahoma" w:hAnsi="Tahoma" w:cs="Tahoma"/>
          <w:sz w:val="18"/>
        </w:rPr>
        <w:t>Licencia de Teletrabajo (WAH) disponible para Clientes con Contrato Enterprise</w:t>
      </w:r>
    </w:p>
    <w:p w:rsidR="00223A77" w:rsidRPr="00C04260" w:rsidRDefault="00223A77" w:rsidP="00DF0E39">
      <w:pPr>
        <w:pStyle w:val="FootnoteBulletLevel1"/>
        <w:tabs>
          <w:tab w:val="clear" w:pos="900"/>
        </w:tabs>
        <w:spacing w:before="0" w:after="0"/>
        <w:ind w:left="720" w:firstLine="0"/>
      </w:pPr>
    </w:p>
    <w:p w:rsidR="00864B8A" w:rsidRPr="00C04260" w:rsidRDefault="00223A77" w:rsidP="00864B8A">
      <w:pPr>
        <w:spacing w:after="60"/>
        <w:ind w:left="720"/>
      </w:pPr>
      <w:r w:rsidRPr="00C04260">
        <w:rPr>
          <w:rFonts w:cs="Tahoma"/>
          <w:b/>
        </w:rPr>
        <w:t>Office Standard 2013</w:t>
      </w:r>
    </w:p>
    <w:p w:rsidR="00223A77" w:rsidRPr="00C04260" w:rsidRDefault="00223A77" w:rsidP="00DF0E39">
      <w:pPr>
        <w:pStyle w:val="FootnoteBulletLevel1"/>
        <w:tabs>
          <w:tab w:val="clear" w:pos="900"/>
        </w:tabs>
        <w:spacing w:before="0" w:after="0"/>
        <w:ind w:left="720" w:firstLine="0"/>
      </w:pPr>
      <w:r w:rsidRPr="00C04260">
        <w:rPr>
          <w:rFonts w:ascii="Tahoma" w:hAnsi="Tahoma" w:cs="Tahoma"/>
          <w:sz w:val="18"/>
        </w:rPr>
        <w:t>Una Licencia para Office Standard 2013 consiste en lo siguiente: Excel 2013, OneNote 2013, Outlook 2013,</w:t>
      </w:r>
      <w:r w:rsidRPr="00C04260">
        <w:rPr>
          <w:rFonts w:cs="Tahoma"/>
        </w:rPr>
        <w:t xml:space="preserve"> Office Home and Student RT 2013 Commercial Use,</w:t>
      </w:r>
      <w:r w:rsidRPr="00C04260">
        <w:rPr>
          <w:rFonts w:ascii="Tahoma" w:hAnsi="Tahoma" w:cs="Tahoma"/>
          <w:sz w:val="18"/>
        </w:rPr>
        <w:t xml:space="preserve"> Office Web Apps, PowerPoint 2013, Publisher 2013 y Word 2013.</w:t>
      </w:r>
    </w:p>
    <w:p w:rsidR="00DF0E39" w:rsidRPr="00C04260" w:rsidRDefault="00DF0E39" w:rsidP="00DF0E39">
      <w:pPr>
        <w:pStyle w:val="FootnoteBulletLevel1"/>
        <w:tabs>
          <w:tab w:val="clear" w:pos="900"/>
        </w:tabs>
        <w:spacing w:before="0" w:after="0"/>
        <w:ind w:left="720" w:firstLine="0"/>
      </w:pPr>
    </w:p>
    <w:p w:rsidR="00864B8A" w:rsidRPr="00C04260" w:rsidRDefault="00223A77" w:rsidP="00864B8A">
      <w:pPr>
        <w:spacing w:after="60"/>
        <w:ind w:left="720"/>
      </w:pPr>
      <w:r w:rsidRPr="00C04260">
        <w:rPr>
          <w:rFonts w:cs="Tahoma"/>
          <w:b/>
        </w:rPr>
        <w:t>Incapacidad para utilizar por separado los componentes de Microsoft Office Standard 2013</w:t>
      </w:r>
    </w:p>
    <w:p w:rsidR="00223A77" w:rsidRPr="00C04260" w:rsidRDefault="00223A77" w:rsidP="002F39A5">
      <w:pPr>
        <w:spacing w:after="60"/>
        <w:ind w:left="720"/>
      </w:pPr>
      <w:r w:rsidRPr="00C04260">
        <w:rPr>
          <w:rFonts w:cs="Tahoma"/>
        </w:rPr>
        <w:t>Office Standard 2013 consiste en más de un producto ofrecido en virtud de una licencia individual. El software no podrá separarse para su uso en más de un equipo.</w:t>
      </w:r>
    </w:p>
    <w:p w:rsidR="002F39A5" w:rsidRPr="00C04260" w:rsidRDefault="002F39A5" w:rsidP="002F39A5"/>
    <w:p w:rsidR="00B2182D" w:rsidRPr="00C04260" w:rsidRDefault="004668D9" w:rsidP="00461CA9">
      <w:pPr>
        <w:pStyle w:val="Heading3"/>
      </w:pPr>
      <w:bookmarkStart w:id="1058" w:name="_110_Office_365"/>
      <w:bookmarkStart w:id="1059" w:name="_12_Office_365"/>
      <w:bookmarkStart w:id="1060" w:name="_Toc357598893"/>
      <w:bookmarkStart w:id="1061" w:name="Aps_9OfficeProPlusSubUserSL"/>
      <w:bookmarkEnd w:id="1058"/>
      <w:bookmarkEnd w:id="1059"/>
      <w:r w:rsidRPr="00C04260">
        <w:rPr>
          <w:rFonts w:ascii="Tahoma" w:hAnsi="Tahoma" w:cs="Tahoma"/>
          <w:caps/>
          <w:color w:val="F26200"/>
          <w:sz w:val="22"/>
          <w:vertAlign w:val="superscript"/>
        </w:rPr>
        <w:t>12</w:t>
      </w:r>
      <w:r w:rsidRPr="00C04260">
        <w:rPr>
          <w:rFonts w:ascii="Tahoma" w:hAnsi="Tahoma" w:cs="Tahoma"/>
          <w:color w:val="F26200"/>
          <w:sz w:val="22"/>
        </w:rPr>
        <w:t xml:space="preserve"> Office 365 ProPlus (SL de Usuario)</w:t>
      </w:r>
      <w:bookmarkEnd w:id="1057"/>
      <w:bookmarkEnd w:id="1060"/>
    </w:p>
    <w:bookmarkEnd w:id="1061"/>
    <w:p w:rsidR="00B2182D" w:rsidRPr="00C04260" w:rsidRDefault="00B2182D" w:rsidP="00AE5A9F"/>
    <w:p w:rsidR="003418C5" w:rsidRPr="00C04260" w:rsidRDefault="003418C5" w:rsidP="003418C5">
      <w:pPr>
        <w:spacing w:after="60"/>
        <w:ind w:left="720"/>
      </w:pPr>
      <w:r w:rsidRPr="00C04260">
        <w:rPr>
          <w:b/>
          <w:bCs/>
        </w:rPr>
        <w:t>Elegibilidad de adquisición</w:t>
      </w:r>
    </w:p>
    <w:p w:rsidR="003418C5" w:rsidRPr="00C04260" w:rsidRDefault="003418C5" w:rsidP="003418C5">
      <w:pPr>
        <w:ind w:left="720"/>
      </w:pPr>
      <w:r w:rsidRPr="00C04260">
        <w:t xml:space="preserve">Solo puede adquirir la licencia de Office 365 ProPlus SA Transition si tiene una licencia subyacente de Office Professional Plus Software Assurance en un Contrato Enterprise vigente. </w:t>
      </w:r>
    </w:p>
    <w:p w:rsidR="003418C5" w:rsidRPr="00C04260" w:rsidRDefault="003418C5" w:rsidP="00864B8A">
      <w:pPr>
        <w:spacing w:after="60"/>
        <w:ind w:left="720"/>
      </w:pPr>
    </w:p>
    <w:p w:rsidR="005C647E" w:rsidRPr="00C04260" w:rsidRDefault="005C647E" w:rsidP="00864B8A">
      <w:pPr>
        <w:spacing w:after="60"/>
        <w:ind w:left="720"/>
      </w:pPr>
      <w:r w:rsidRPr="00C04260">
        <w:rPr>
          <w:rFonts w:cs="Tahoma"/>
          <w:b/>
        </w:rPr>
        <w:t>Campus and School</w:t>
      </w:r>
    </w:p>
    <w:p w:rsidR="005C647E" w:rsidRPr="00C04260" w:rsidRDefault="005C647E" w:rsidP="00810479">
      <w:pPr>
        <w:ind w:left="720"/>
      </w:pPr>
      <w:r w:rsidRPr="00C04260">
        <w:rPr>
          <w:color w:val="000000"/>
        </w:rPr>
        <w:t>Si una institución se suscribe a una Suscripción de Office Professional Plus, debe adquirir una licencia para cada Usuario Cualificado en la organización de la Institución. Si una institución se registra para una Student Option para Suscripción de Office Professional Plus, debe adquirir una licencia para cada Estudiante en la organización.</w:t>
      </w:r>
    </w:p>
    <w:p w:rsidR="005C647E" w:rsidRPr="00C04260" w:rsidRDefault="005C647E" w:rsidP="00810479">
      <w:pPr>
        <w:ind w:left="720"/>
      </w:pPr>
    </w:p>
    <w:p w:rsidR="008368B4" w:rsidRPr="00C04260" w:rsidRDefault="008368B4" w:rsidP="008368B4">
      <w:pPr>
        <w:ind w:left="720"/>
      </w:pPr>
      <w:r w:rsidRPr="00C04260">
        <w:rPr>
          <w:rFonts w:cs="Tahoma"/>
          <w:b/>
          <w:bCs/>
          <w:szCs w:val="18"/>
        </w:rPr>
        <w:t>Uso de Office Professional Plus 2010 o Office para Mac Standard 2011</w:t>
      </w:r>
    </w:p>
    <w:p w:rsidR="008368B4" w:rsidRPr="00C04260" w:rsidRDefault="008368B4" w:rsidP="008368B4">
      <w:pPr>
        <w:ind w:left="720"/>
      </w:pPr>
      <w:r w:rsidRPr="00C04260">
        <w:rPr>
          <w:rFonts w:cs="Tahoma"/>
          <w:bCs/>
          <w:szCs w:val="18"/>
        </w:rPr>
        <w:t>Con el lanzamiento del servicio actualizado para Office 365 ProPlus, se ha interrumpido su derecho de elegibilidad de soporte físico para utilizar Office Professional Plus 2010 o Office para Mac Standard 2011 en lugar del software Office 365 ProPlus software en virtud de las suscripciones activas. Usted tiene un año, hasta el 28 de febrero de 2014</w:t>
      </w:r>
      <w:r w:rsidRPr="00C04260">
        <w:rPr>
          <w:rFonts w:cs="Tahoma"/>
          <w:bCs/>
          <w:szCs w:val="18"/>
          <w:vertAlign w:val="superscript"/>
        </w:rPr>
        <w:t>,</w:t>
      </w:r>
      <w:r w:rsidRPr="00C04260">
        <w:rPr>
          <w:rFonts w:cs="Tahoma"/>
          <w:bCs/>
          <w:szCs w:val="18"/>
        </w:rPr>
        <w:t>para actualizar sus dispositivos con el soporte físico Office 365 ProPlus.</w:t>
      </w:r>
    </w:p>
    <w:p w:rsidR="00934C9A" w:rsidRPr="00C04260" w:rsidRDefault="00934C9A" w:rsidP="008368B4">
      <w:pPr>
        <w:ind w:left="720"/>
      </w:pPr>
      <w:r w:rsidRPr="00C04260">
        <w:rPr>
          <w:rFonts w:cs="Tahoma"/>
          <w:bCs/>
          <w:szCs w:val="18"/>
        </w:rPr>
        <w:t>* Consulte la lista de productos de febrero de 2013 para obtener los términos completos de derechos de elegibilidad de soporte físico para Office Professional Plus Subscription</w:t>
      </w:r>
    </w:p>
    <w:p w:rsidR="008368B4" w:rsidRPr="00C04260" w:rsidRDefault="008368B4" w:rsidP="008368B4">
      <w:pPr>
        <w:ind w:left="720"/>
      </w:pPr>
    </w:p>
    <w:p w:rsidR="008368B4" w:rsidRPr="00C04260" w:rsidRDefault="008368B4" w:rsidP="008368B4">
      <w:pPr>
        <w:spacing w:after="60"/>
        <w:ind w:left="720"/>
      </w:pPr>
      <w:r w:rsidRPr="00C04260">
        <w:rPr>
          <w:rFonts w:cs="Tahoma"/>
          <w:b/>
        </w:rPr>
        <w:t>Elegibilidad de soporte físico con Servicios de Escritorio remoto (RDS)</w:t>
      </w:r>
    </w:p>
    <w:p w:rsidR="008368B4" w:rsidRPr="00C04260" w:rsidRDefault="008368B4" w:rsidP="008368B4">
      <w:pPr>
        <w:ind w:left="720"/>
      </w:pPr>
      <w:r w:rsidRPr="00C04260">
        <w:rPr>
          <w:rFonts w:cs="Tahoma"/>
          <w:szCs w:val="18"/>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733A43" w:rsidRPr="00C04260">
        <w:rPr>
          <w:rFonts w:cs="Tahoma"/>
          <w:szCs w:val="18"/>
        </w:rPr>
        <w:t xml:space="preserve"> </w:t>
      </w:r>
      <w:r w:rsidRPr="00C04260">
        <w:rPr>
          <w:rFonts w:cs="Tahoma"/>
          <w:szCs w:val="18"/>
        </w:rPr>
        <w:t xml:space="preserve">Con la terminación de su suscripción de Office 365 ProPlus, debe desinstalar el software de Office Professional Plus 2013 del servidor de red. </w:t>
      </w:r>
    </w:p>
    <w:p w:rsidR="00B2182D" w:rsidRPr="00C04260" w:rsidRDefault="00B2182D" w:rsidP="00810479">
      <w:pPr>
        <w:ind w:left="720"/>
      </w:pPr>
    </w:p>
    <w:p w:rsidR="00ED6F81" w:rsidRPr="00C04260" w:rsidRDefault="00ED6F81" w:rsidP="00864B8A">
      <w:pPr>
        <w:spacing w:after="60"/>
        <w:ind w:left="720"/>
      </w:pPr>
      <w:r w:rsidRPr="00C04260">
        <w:rPr>
          <w:rFonts w:cs="Tahoma"/>
          <w:b/>
        </w:rPr>
        <w:t>Elegibilidad de soporte físico con Derechos de Windows To Go</w:t>
      </w:r>
    </w:p>
    <w:p w:rsidR="008368B4" w:rsidRPr="00C04260" w:rsidRDefault="008368B4" w:rsidP="008368B4">
      <w:pPr>
        <w:ind w:left="720"/>
      </w:pPr>
      <w:r w:rsidRPr="00C04260">
        <w:rPr>
          <w:rFonts w:cs="Tahoma"/>
          <w:szCs w:val="18"/>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C04260">
        <w:rPr>
          <w:rFonts w:cs="Tahoma"/>
          <w:color w:val="000000" w:themeColor="text1"/>
          <w:szCs w:val="18"/>
        </w:rPr>
        <w:t xml:space="preserve">2013 en la unidad USB utilizada para los Derechos de Windows to Go y 2) utilizar el software Office Professional Plus 2013 </w:t>
      </w:r>
      <w:r w:rsidRPr="00C04260">
        <w:rPr>
          <w:rFonts w:cs="Tahoma"/>
          <w:szCs w:val="18"/>
        </w:rPr>
        <w:t xml:space="preserve">en esa unidad USB en cualquier dispositivo. Con la terminación de su suscripción de Office 365 ProPlus, debe desinstalar el software de Office Professional Plus 2013 de la unidad USB. </w:t>
      </w:r>
    </w:p>
    <w:p w:rsidR="00ED6F81" w:rsidRPr="00C04260" w:rsidRDefault="00ED6F81" w:rsidP="00810479">
      <w:pPr>
        <w:ind w:left="720"/>
      </w:pPr>
    </w:p>
    <w:p w:rsidR="00B2182D" w:rsidRPr="00C04260" w:rsidRDefault="00B2182D" w:rsidP="00864B8A">
      <w:pPr>
        <w:spacing w:after="60"/>
        <w:ind w:left="720"/>
      </w:pPr>
      <w:r w:rsidRPr="00C04260">
        <w:rPr>
          <w:rFonts w:cs="Tahoma"/>
          <w:b/>
        </w:rPr>
        <w:t>Derechos de cambio a una versión anterior</w:t>
      </w:r>
    </w:p>
    <w:p w:rsidR="008368B4" w:rsidRPr="00C04260" w:rsidRDefault="008368B4" w:rsidP="008368B4">
      <w:pPr>
        <w:ind w:left="720"/>
      </w:pPr>
      <w:r w:rsidRPr="00C04260">
        <w:rPr>
          <w:rFonts w:cs="Tahoma"/>
          <w:bCs/>
          <w:szCs w:val="18"/>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C04260">
          <w:rPr>
            <w:rStyle w:val="Hyperlink"/>
            <w:rFonts w:cs="Tahoma"/>
            <w:bCs/>
            <w:szCs w:val="18"/>
          </w:rPr>
          <w:t>www.microsoftvolumelicensing.com/userights/PUR.aspx</w:t>
        </w:r>
      </w:hyperlink>
    </w:p>
    <w:p w:rsidR="00AE5A9F" w:rsidRPr="00C04260" w:rsidRDefault="00AE5A9F" w:rsidP="00AE5A9F">
      <w:bookmarkStart w:id="1062" w:name="Srv_9OutlookMac2011"/>
    </w:p>
    <w:p w:rsidR="00AE5A9F" w:rsidRPr="00C04260" w:rsidRDefault="00AE5A9F" w:rsidP="00AE5A9F"/>
    <w:p w:rsidR="00704723" w:rsidRPr="00C04260" w:rsidRDefault="004668D9" w:rsidP="00704723">
      <w:pPr>
        <w:pStyle w:val="Heading3"/>
      </w:pPr>
      <w:bookmarkStart w:id="1063" w:name="_121_Outlook_for"/>
      <w:bookmarkStart w:id="1064" w:name="_13_Outlook_para"/>
      <w:bookmarkStart w:id="1065" w:name="_Toc336338270"/>
      <w:bookmarkStart w:id="1066" w:name="_Toc357598894"/>
      <w:bookmarkEnd w:id="1063"/>
      <w:bookmarkEnd w:id="1064"/>
      <w:r w:rsidRPr="00C04260">
        <w:rPr>
          <w:rFonts w:ascii="Tahoma" w:hAnsi="Tahoma"/>
          <w:caps/>
          <w:color w:val="F66400"/>
          <w:sz w:val="22"/>
          <w:vertAlign w:val="superscript"/>
        </w:rPr>
        <w:t>13</w:t>
      </w:r>
      <w:r w:rsidRPr="00C04260">
        <w:rPr>
          <w:rFonts w:ascii="Tahoma" w:hAnsi="Tahoma"/>
          <w:color w:val="F66400"/>
          <w:sz w:val="22"/>
        </w:rPr>
        <w:t xml:space="preserve"> Outlook para Mac 2011</w:t>
      </w:r>
      <w:bookmarkEnd w:id="1065"/>
      <w:bookmarkEnd w:id="1066"/>
      <w:r w:rsidRPr="00C04260">
        <w:rPr>
          <w:rFonts w:ascii="Tahoma" w:hAnsi="Tahoma"/>
          <w:color w:val="F66400"/>
          <w:sz w:val="22"/>
        </w:rPr>
        <w:t xml:space="preserve"> </w:t>
      </w:r>
    </w:p>
    <w:bookmarkEnd w:id="1062"/>
    <w:p w:rsidR="00704723" w:rsidRPr="00C04260" w:rsidRDefault="00704723" w:rsidP="00AE5A9F"/>
    <w:p w:rsidR="00704723" w:rsidRPr="00C04260" w:rsidRDefault="00704723" w:rsidP="00864B8A">
      <w:pPr>
        <w:spacing w:after="60"/>
        <w:ind w:left="720"/>
      </w:pPr>
      <w:r w:rsidRPr="00C04260">
        <w:rPr>
          <w:rFonts w:cs="Tahoma"/>
          <w:b/>
        </w:rPr>
        <w:t>Ruta de migración de Software Assurance para Entourage para Mac 2008</w:t>
      </w:r>
    </w:p>
    <w:p w:rsidR="00223A77" w:rsidRPr="00C04260" w:rsidRDefault="00704723" w:rsidP="00AE5A9F">
      <w:pPr>
        <w:adjustRightInd w:val="0"/>
        <w:ind w:left="720"/>
        <w:textAlignment w:val="baseline"/>
      </w:pPr>
      <w:r w:rsidRPr="00C04260">
        <w:rPr>
          <w:rFonts w:cs="Tahoma"/>
          <w:szCs w:val="20"/>
        </w:rPr>
        <w:t>La versión sucesora de Entourage para Mac</w:t>
      </w:r>
      <w:bookmarkStart w:id="1067" w:name="Srv_8Project2010Pro"/>
      <w:r w:rsidRPr="00C04260">
        <w:rPr>
          <w:rFonts w:cs="Tahoma"/>
          <w:szCs w:val="20"/>
        </w:rPr>
        <w:t xml:space="preserve"> 2008 es Outlook para Mac 2011.</w:t>
      </w:r>
    </w:p>
    <w:p w:rsidR="00AE5A9F" w:rsidRPr="00C04260" w:rsidRDefault="00AE5A9F" w:rsidP="00AE5A9F">
      <w:pPr>
        <w:adjustRightInd w:val="0"/>
        <w:textAlignment w:val="baseline"/>
      </w:pPr>
    </w:p>
    <w:p w:rsidR="00495C16" w:rsidRDefault="00495C16">
      <w:r>
        <w:br w:type="page"/>
      </w:r>
    </w:p>
    <w:p w:rsidR="00223A77" w:rsidRPr="00C04260" w:rsidRDefault="004668D9" w:rsidP="00223A77">
      <w:pPr>
        <w:pStyle w:val="Heading3"/>
      </w:pPr>
      <w:bookmarkStart w:id="1068" w:name="_132_Project_2013"/>
      <w:bookmarkStart w:id="1069" w:name="_14_Project_Professional"/>
      <w:bookmarkStart w:id="1070" w:name="_Toc336338271"/>
      <w:bookmarkStart w:id="1071" w:name="_Toc357598895"/>
      <w:bookmarkStart w:id="1072" w:name="_Toc254806116"/>
      <w:bookmarkStart w:id="1073" w:name="Srv_Project2010Pro"/>
      <w:bookmarkStart w:id="1074" w:name="Aps_8Project2010Pro"/>
      <w:bookmarkEnd w:id="1068"/>
      <w:bookmarkEnd w:id="1069"/>
      <w:r w:rsidRPr="00C04260">
        <w:rPr>
          <w:rFonts w:ascii="Tahoma" w:hAnsi="Tahoma"/>
          <w:caps/>
          <w:color w:val="F66400"/>
          <w:sz w:val="22"/>
          <w:vertAlign w:val="superscript"/>
        </w:rPr>
        <w:lastRenderedPageBreak/>
        <w:t>14</w:t>
      </w:r>
      <w:r w:rsidRPr="00C04260">
        <w:rPr>
          <w:rFonts w:ascii="Tahoma" w:hAnsi="Tahoma"/>
          <w:color w:val="F66400"/>
          <w:sz w:val="22"/>
        </w:rPr>
        <w:t xml:space="preserve"> Project Professional 2013</w:t>
      </w:r>
      <w:bookmarkEnd w:id="1070"/>
      <w:bookmarkEnd w:id="1071"/>
      <w:r w:rsidRPr="00C04260">
        <w:rPr>
          <w:rFonts w:ascii="Tahoma" w:hAnsi="Tahoma"/>
          <w:color w:val="F66400"/>
          <w:sz w:val="22"/>
        </w:rPr>
        <w:t xml:space="preserve"> </w:t>
      </w:r>
      <w:bookmarkEnd w:id="1072"/>
    </w:p>
    <w:bookmarkEnd w:id="1067"/>
    <w:bookmarkEnd w:id="1073"/>
    <w:bookmarkEnd w:id="1074"/>
    <w:p w:rsidR="00223A77" w:rsidRPr="00C04260" w:rsidRDefault="00223A77" w:rsidP="00AE5A9F">
      <w:pPr>
        <w:ind w:left="720"/>
      </w:pPr>
    </w:p>
    <w:p w:rsidR="00223A77" w:rsidRPr="00C04260" w:rsidRDefault="00223A77" w:rsidP="00864B8A">
      <w:pPr>
        <w:spacing w:after="60"/>
        <w:ind w:left="720"/>
      </w:pPr>
      <w:r w:rsidRPr="00C04260">
        <w:rPr>
          <w:rFonts w:cs="Tahoma"/>
          <w:b/>
        </w:rPr>
        <w:t>Licencia CAL gratuita de Project Server</w:t>
      </w:r>
    </w:p>
    <w:p w:rsidR="00223A77" w:rsidRPr="00C04260" w:rsidRDefault="00223A77" w:rsidP="00AE5A9F">
      <w:pPr>
        <w:pStyle w:val="EndnoteText"/>
        <w:ind w:left="720"/>
      </w:pPr>
      <w:r w:rsidRPr="00C04260">
        <w:rPr>
          <w:rStyle w:val="EndnoteTextChar"/>
          <w:rFonts w:ascii="Tahoma" w:hAnsi="Tahoma" w:cs="Tahoma"/>
          <w:sz w:val="18"/>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rsidR="00223A77" w:rsidRPr="00C04260" w:rsidRDefault="00223A77" w:rsidP="00AE5A9F">
      <w:pPr>
        <w:pStyle w:val="EndnoteText"/>
        <w:ind w:left="720"/>
      </w:pPr>
    </w:p>
    <w:p w:rsidR="00223A77" w:rsidRPr="00C04260" w:rsidRDefault="00223A77" w:rsidP="00AE5A9F">
      <w:pPr>
        <w:pStyle w:val="EndnoteText"/>
        <w:ind w:left="720"/>
      </w:pPr>
      <w:r w:rsidRPr="00C04260">
        <w:rPr>
          <w:rStyle w:val="EndnoteTextChar"/>
          <w:rFonts w:ascii="Tahoma" w:hAnsi="Tahoma" w:cs="Tahoma"/>
          <w:sz w:val="18"/>
        </w:rPr>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rsidR="00223A77" w:rsidRPr="00C04260" w:rsidRDefault="00223A77" w:rsidP="00AE5A9F">
      <w:pPr>
        <w:pStyle w:val="EndnoteText"/>
        <w:ind w:left="720"/>
      </w:pPr>
    </w:p>
    <w:p w:rsidR="00223A77" w:rsidRPr="00C04260" w:rsidRDefault="00223A77" w:rsidP="00AE5A9F">
      <w:pPr>
        <w:pStyle w:val="EndnoteText"/>
        <w:ind w:left="720"/>
      </w:pPr>
      <w:r w:rsidRPr="00C04260">
        <w:rPr>
          <w:rStyle w:val="EndnoteTextChar"/>
          <w:rFonts w:ascii="Tahoma" w:hAnsi="Tahoma" w:cs="Tahoma"/>
          <w:sz w:val="18"/>
        </w:rPr>
        <w:t>Consulte las notas de condiciones del producto de Project Server para obtener información sobre los derechos adicionales aplicables a estas CAL.</w:t>
      </w:r>
    </w:p>
    <w:p w:rsidR="00AE5A9F" w:rsidRPr="00C04260" w:rsidRDefault="00AE5A9F" w:rsidP="00AE5A9F"/>
    <w:p w:rsidR="00AE5A9F" w:rsidRPr="00C04260" w:rsidRDefault="00AE5A9F" w:rsidP="00AE5A9F"/>
    <w:p w:rsidR="002202DB" w:rsidRPr="00C04260" w:rsidRDefault="004668D9" w:rsidP="002202DB">
      <w:pPr>
        <w:pStyle w:val="Heading3"/>
      </w:pPr>
      <w:bookmarkStart w:id="1075" w:name="_143_Project_Pro"/>
      <w:bookmarkStart w:id="1076" w:name="_15_Project_Pro"/>
      <w:bookmarkStart w:id="1077" w:name="_Toc357598896"/>
      <w:bookmarkEnd w:id="1075"/>
      <w:bookmarkEnd w:id="1076"/>
      <w:r w:rsidRPr="00C04260">
        <w:rPr>
          <w:rFonts w:ascii="Tahoma" w:hAnsi="Tahoma"/>
          <w:caps/>
          <w:color w:val="F66400"/>
          <w:sz w:val="22"/>
          <w:vertAlign w:val="superscript"/>
        </w:rPr>
        <w:t xml:space="preserve">15 </w:t>
      </w:r>
      <w:r w:rsidRPr="00C04260">
        <w:rPr>
          <w:rFonts w:ascii="Tahoma" w:hAnsi="Tahoma"/>
          <w:color w:val="F66400"/>
          <w:sz w:val="22"/>
        </w:rPr>
        <w:t>Project Pro para Office 365</w:t>
      </w:r>
      <w:bookmarkEnd w:id="1077"/>
      <w:r w:rsidRPr="00C04260">
        <w:rPr>
          <w:rFonts w:ascii="Tahoma" w:hAnsi="Tahoma"/>
          <w:color w:val="F66400"/>
          <w:sz w:val="22"/>
        </w:rPr>
        <w:t xml:space="preserve"> </w:t>
      </w:r>
    </w:p>
    <w:p w:rsidR="00A32FE7" w:rsidRPr="00C04260" w:rsidRDefault="00A32FE7" w:rsidP="00A32FE7"/>
    <w:p w:rsidR="002202DB" w:rsidRPr="00C04260" w:rsidRDefault="002202DB" w:rsidP="002202DB">
      <w:pPr>
        <w:spacing w:after="60"/>
        <w:ind w:left="720"/>
      </w:pPr>
      <w:r w:rsidRPr="00C04260">
        <w:rPr>
          <w:rFonts w:cs="Tahoma"/>
          <w:b/>
        </w:rPr>
        <w:t>Elegibilidad de soporte físico con Servicios de Escritorio remoto (RDS)</w:t>
      </w:r>
    </w:p>
    <w:p w:rsidR="002202DB" w:rsidRPr="00C04260" w:rsidRDefault="002202DB" w:rsidP="002202DB">
      <w:pPr>
        <w:ind w:left="720"/>
      </w:pPr>
      <w:r w:rsidRPr="00C04260">
        <w:rPr>
          <w:rFonts w:cs="Tahoma"/>
          <w:szCs w:val="18"/>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2013desde cualquier dispositivo.</w:t>
      </w:r>
      <w:r w:rsidR="00733A43" w:rsidRPr="00C04260">
        <w:rPr>
          <w:rFonts w:cs="Tahoma"/>
          <w:szCs w:val="18"/>
        </w:rPr>
        <w:t xml:space="preserve"> </w:t>
      </w:r>
      <w:r w:rsidRPr="00C04260">
        <w:rPr>
          <w:rFonts w:cs="Tahoma"/>
          <w:szCs w:val="18"/>
        </w:rPr>
        <w:t xml:space="preserve">Con la terminación de su suscripción de Project Pro para Office 365, debe desinstalar el software Project Professional 2013 del servidor de red. </w:t>
      </w:r>
    </w:p>
    <w:p w:rsidR="002202DB" w:rsidRPr="00C04260" w:rsidRDefault="002202DB" w:rsidP="002202DB">
      <w:pPr>
        <w:ind w:left="720"/>
      </w:pPr>
    </w:p>
    <w:p w:rsidR="002202DB" w:rsidRPr="00C04260" w:rsidRDefault="002202DB" w:rsidP="002202DB">
      <w:pPr>
        <w:spacing w:after="60"/>
        <w:ind w:left="720"/>
      </w:pPr>
      <w:r w:rsidRPr="00C04260">
        <w:rPr>
          <w:rFonts w:cs="Tahoma"/>
          <w:b/>
        </w:rPr>
        <w:t>Derechos de cambio a una versión anterior</w:t>
      </w:r>
    </w:p>
    <w:p w:rsidR="002202DB" w:rsidRPr="00C04260" w:rsidRDefault="002202DB" w:rsidP="002202DB">
      <w:pPr>
        <w:ind w:left="720"/>
      </w:pPr>
      <w:r w:rsidRPr="00C04260">
        <w:rPr>
          <w:rFonts w:cs="Tahoma"/>
          <w:bCs/>
          <w:szCs w:val="18"/>
        </w:rPr>
        <w:t xml:space="preserve">El servicio de Project Pro para Office 365 no tiene derechos para cambiar a una versión anterior. Para obtener más información acerca de los requisitos de actualización de Servicios Online, visite los Derechos de Uso de los Productos (PUR) de Microsoft en el siguiente vínculo: </w:t>
      </w:r>
      <w:hyperlink r:id="rId38" w:history="1">
        <w:r w:rsidRPr="00C04260">
          <w:rPr>
            <w:rStyle w:val="Hyperlink"/>
            <w:rFonts w:cs="Tahoma"/>
            <w:bCs/>
            <w:szCs w:val="18"/>
          </w:rPr>
          <w:t>http://www.microsoftvolumelicensing.com/userights/PUR.aspx</w:t>
        </w:r>
      </w:hyperlink>
    </w:p>
    <w:p w:rsidR="002202DB" w:rsidRPr="00C04260" w:rsidRDefault="002202DB" w:rsidP="00AE5A9F"/>
    <w:p w:rsidR="002202DB" w:rsidRPr="00C04260" w:rsidRDefault="002202DB" w:rsidP="00AE5A9F"/>
    <w:p w:rsidR="00223A77" w:rsidRPr="00C04260" w:rsidRDefault="004668D9" w:rsidP="002541AE">
      <w:pPr>
        <w:pStyle w:val="Heading3"/>
      </w:pPr>
      <w:bookmarkStart w:id="1078" w:name="_145_Rental_Rights"/>
      <w:bookmarkStart w:id="1079" w:name="_16_Derechos_de"/>
      <w:bookmarkStart w:id="1080" w:name="_Toc336338272"/>
      <w:bookmarkStart w:id="1081" w:name="_Toc357598897"/>
      <w:bookmarkStart w:id="1082" w:name="Aps_9RentalRightsOffice"/>
      <w:bookmarkStart w:id="1083" w:name="Srv_RentalRightsOffice"/>
      <w:bookmarkStart w:id="1084" w:name="Srv_9RentalRightsOffice"/>
      <w:bookmarkEnd w:id="1078"/>
      <w:bookmarkEnd w:id="1079"/>
      <w:r w:rsidRPr="00C04260">
        <w:rPr>
          <w:rFonts w:ascii="Tahoma" w:hAnsi="Tahoma" w:cs="Tahoma"/>
          <w:caps/>
          <w:color w:val="E65D08"/>
          <w:sz w:val="22"/>
          <w:szCs w:val="22"/>
          <w:vertAlign w:val="superscript"/>
        </w:rPr>
        <w:t>16</w:t>
      </w:r>
      <w:r w:rsidRPr="00C04260">
        <w:rPr>
          <w:rFonts w:ascii="Tahoma" w:hAnsi="Tahoma" w:cs="Tahoma"/>
          <w:color w:val="E65D08"/>
          <w:sz w:val="22"/>
          <w:szCs w:val="22"/>
        </w:rPr>
        <w:t xml:space="preserve"> Derechos de Alquiler para Office</w:t>
      </w:r>
      <w:bookmarkEnd w:id="1080"/>
      <w:bookmarkEnd w:id="1081"/>
    </w:p>
    <w:bookmarkEnd w:id="1082"/>
    <w:p w:rsidR="002541AE" w:rsidRPr="00C04260" w:rsidRDefault="002541AE" w:rsidP="002541AE"/>
    <w:bookmarkEnd w:id="1083"/>
    <w:bookmarkEnd w:id="1084"/>
    <w:p w:rsidR="000B0A08" w:rsidRPr="00C04260" w:rsidRDefault="000B0A08" w:rsidP="005E3B5E">
      <w:pPr>
        <w:pStyle w:val="FootnoteBulletLevel1"/>
        <w:tabs>
          <w:tab w:val="clear" w:pos="900"/>
        </w:tabs>
        <w:spacing w:before="0" w:after="0"/>
        <w:ind w:left="720" w:firstLine="0"/>
      </w:pPr>
      <w:r w:rsidRPr="00C04260">
        <w:rPr>
          <w:rFonts w:ascii="Tahoma" w:hAnsi="Tahoma" w:cs="Tahoma"/>
          <w:color w:val="000000"/>
          <w:sz w:val="18"/>
          <w:szCs w:val="18"/>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C04260" w:rsidRDefault="00980240" w:rsidP="005E3B5E">
      <w:pPr>
        <w:ind w:left="720"/>
      </w:pPr>
    </w:p>
    <w:p w:rsidR="00980240" w:rsidRPr="00C04260" w:rsidRDefault="000B0A08" w:rsidP="00864B8A">
      <w:pPr>
        <w:spacing w:after="60"/>
        <w:ind w:left="720"/>
      </w:pPr>
      <w:r w:rsidRPr="00C04260">
        <w:rPr>
          <w:rFonts w:cs="Tahoma"/>
          <w:b/>
        </w:rPr>
        <w:t>Reglas de aplicaciones cualificadas</w:t>
      </w:r>
    </w:p>
    <w:p w:rsidR="000B0A08" w:rsidRPr="00C04260" w:rsidRDefault="000B0A08" w:rsidP="005E3B5E">
      <w:pPr>
        <w:ind w:left="720"/>
      </w:pPr>
      <w:r w:rsidRPr="00C04260">
        <w:rPr>
          <w:rFonts w:cs="Tahoma"/>
          <w:color w:val="000000"/>
          <w:szCs w:val="18"/>
        </w:rPr>
        <w:t>(Se debe cumplir cada una de estas condiciones para que la Licencia de base le permita ser susceptible de obtener la licencia de Derechos de Alquiler):</w:t>
      </w:r>
    </w:p>
    <w:p w:rsidR="005E3B5E" w:rsidRPr="00C04260" w:rsidRDefault="005E3B5E" w:rsidP="005E3B5E">
      <w:pPr>
        <w:ind w:left="900"/>
      </w:pPr>
    </w:p>
    <w:p w:rsidR="000B0A08" w:rsidRPr="00C04260" w:rsidRDefault="000B0A08" w:rsidP="005E3B5E">
      <w:pPr>
        <w:numPr>
          <w:ilvl w:val="0"/>
          <w:numId w:val="20"/>
        </w:numPr>
        <w:spacing w:after="60"/>
        <w:ind w:left="1440"/>
      </w:pPr>
      <w:r w:rsidRPr="00C04260">
        <w:rPr>
          <w:rFonts w:cs="Tahoma"/>
          <w:color w:val="000000"/>
          <w:szCs w:val="18"/>
        </w:rPr>
        <w:t>Se debe ceder la licencia de la aplicación cualificada al mismo dispositivo al que se cederá la licencia de Derechos de Alquiler de Licencias por Volumen.</w:t>
      </w:r>
    </w:p>
    <w:p w:rsidR="000B0A08" w:rsidRPr="00C04260" w:rsidRDefault="000B0A08" w:rsidP="005E3B5E">
      <w:pPr>
        <w:numPr>
          <w:ilvl w:val="0"/>
          <w:numId w:val="20"/>
        </w:numPr>
        <w:tabs>
          <w:tab w:val="left" w:pos="1440"/>
        </w:tabs>
        <w:spacing w:after="60"/>
        <w:ind w:left="1440"/>
      </w:pPr>
      <w:r w:rsidRPr="00C04260">
        <w:rPr>
          <w:rFonts w:cs="Tahoma"/>
          <w:color w:val="000000"/>
          <w:szCs w:val="18"/>
        </w:rPr>
        <w:t>La aplicación cualificada se debe instalar en ese dispositivo.</w:t>
      </w:r>
    </w:p>
    <w:p w:rsidR="000B0A08" w:rsidRDefault="000B0A08" w:rsidP="005E3B5E">
      <w:pPr>
        <w:pStyle w:val="EndnoteText"/>
      </w:pPr>
    </w:p>
    <w:p w:rsidR="000B0A08" w:rsidRPr="00C04260" w:rsidRDefault="000B0A08" w:rsidP="005E3B5E">
      <w:pPr>
        <w:pStyle w:val="EndnoteText"/>
        <w:ind w:left="720"/>
      </w:pPr>
      <w:r w:rsidRPr="00C04260">
        <w:rPr>
          <w:rFonts w:ascii="Tahoma" w:hAnsi="Tahoma" w:cs="Tahoma"/>
          <w:color w:val="000000"/>
          <w:sz w:val="18"/>
          <w:szCs w:val="18"/>
        </w:rPr>
        <w:t>Las aplicaciones cualificadas por tipo de Programa son:</w:t>
      </w:r>
    </w:p>
    <w:p w:rsidR="000B0A08" w:rsidRPr="00C04260" w:rsidRDefault="000B0A08" w:rsidP="000B0A08"/>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C04260"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C04260" w:rsidRDefault="00C4660F" w:rsidP="00C4660F">
            <w:pPr>
              <w:jc w:val="center"/>
              <w:rPr>
                <w:rFonts w:eastAsia="MS PGothic" w:cs="Tahoma"/>
                <w:b/>
                <w:bCs/>
                <w:color w:val="000000"/>
                <w:szCs w:val="18"/>
              </w:rPr>
            </w:pPr>
            <w:r w:rsidRPr="00C04260">
              <w:rPr>
                <w:rFonts w:cs="Tahoma"/>
                <w:b/>
                <w:bCs/>
                <w:color w:val="000000"/>
                <w:szCs w:val="18"/>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04260" w:rsidRDefault="00C4660F" w:rsidP="00AD69BD">
            <w:pPr>
              <w:jc w:val="center"/>
              <w:rPr>
                <w:rFonts w:cs="Tahoma"/>
                <w:b/>
                <w:bCs/>
                <w:color w:val="000000"/>
                <w:szCs w:val="18"/>
              </w:rPr>
            </w:pPr>
            <w:r w:rsidRPr="00C04260">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C04260" w:rsidRDefault="00C4660F" w:rsidP="00AD69BD">
            <w:pPr>
              <w:jc w:val="center"/>
            </w:pPr>
            <w:r w:rsidRPr="00C04260">
              <w:rPr>
                <w:rFonts w:cs="Tahoma"/>
                <w:b/>
                <w:bCs/>
                <w:color w:val="000000"/>
                <w:szCs w:val="18"/>
              </w:rPr>
              <w:t>PIPC</w:t>
            </w:r>
          </w:p>
          <w:p w:rsidR="00C4660F" w:rsidRPr="00C04260" w:rsidRDefault="00C4660F" w:rsidP="00AD69BD">
            <w:pPr>
              <w:jc w:val="center"/>
              <w:rPr>
                <w:rFonts w:cs="Tahoma"/>
                <w:b/>
                <w:bCs/>
                <w:color w:val="000000"/>
                <w:szCs w:val="18"/>
              </w:rPr>
            </w:pPr>
            <w:r w:rsidRPr="00C04260">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04260" w:rsidRDefault="00C4660F" w:rsidP="00AD69BD">
            <w:pPr>
              <w:jc w:val="center"/>
              <w:rPr>
                <w:rFonts w:cs="Tahoma"/>
                <w:b/>
                <w:bCs/>
                <w:color w:val="000000"/>
                <w:szCs w:val="18"/>
              </w:rPr>
            </w:pPr>
            <w:r w:rsidRPr="00C04260">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04260" w:rsidRDefault="00C4660F" w:rsidP="00AD69BD">
            <w:pPr>
              <w:jc w:val="center"/>
              <w:rPr>
                <w:rFonts w:cs="Tahoma"/>
                <w:b/>
                <w:bCs/>
                <w:color w:val="000000"/>
                <w:szCs w:val="18"/>
              </w:rPr>
            </w:pPr>
            <w:r w:rsidRPr="00C04260">
              <w:rPr>
                <w:rFonts w:cs="Tahoma"/>
                <w:b/>
                <w:bCs/>
                <w:color w:val="000000"/>
                <w:szCs w:val="18"/>
              </w:rPr>
              <w:t>Licencia Open</w:t>
            </w:r>
          </w:p>
        </w:tc>
      </w:tr>
      <w:tr w:rsidR="000B0A08" w:rsidRPr="00C04260"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04260" w:rsidRDefault="000B0A08" w:rsidP="00257298">
            <w:pPr>
              <w:rPr>
                <w:rFonts w:cs="Tahoma"/>
                <w:b/>
                <w:bCs/>
                <w:color w:val="000000"/>
                <w:szCs w:val="18"/>
              </w:rPr>
            </w:pPr>
            <w:r w:rsidRPr="00C04260">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C04260"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C04260"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color w:val="000000"/>
                <w:sz w:val="21"/>
                <w:szCs w:val="21"/>
              </w:rPr>
            </w:pPr>
            <w:r w:rsidRPr="00C04260">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color w:val="000000"/>
                <w:sz w:val="21"/>
                <w:szCs w:val="21"/>
              </w:rPr>
            </w:pPr>
            <w:r w:rsidRPr="00C04260">
              <w:rPr>
                <w:color w:val="000000"/>
              </w:rPr>
              <w:t>x</w:t>
            </w:r>
          </w:p>
        </w:tc>
      </w:tr>
      <w:tr w:rsidR="000B0A08" w:rsidRPr="00C04260"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04260" w:rsidRDefault="000B0A08" w:rsidP="00257298">
            <w:pPr>
              <w:rPr>
                <w:rFonts w:cs="Tahoma"/>
                <w:b/>
                <w:bCs/>
                <w:color w:val="000000"/>
                <w:szCs w:val="18"/>
              </w:rPr>
            </w:pPr>
            <w:r w:rsidRPr="00C04260">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color w:val="000000"/>
                <w:sz w:val="21"/>
                <w:szCs w:val="21"/>
              </w:rPr>
            </w:pPr>
            <w:r w:rsidRPr="00C04260">
              <w:rPr>
                <w:color w:val="000000"/>
              </w:rPr>
              <w:t>x</w:t>
            </w:r>
          </w:p>
        </w:tc>
        <w:tc>
          <w:tcPr>
            <w:tcW w:w="1355" w:type="dxa"/>
            <w:tcBorders>
              <w:top w:val="nil"/>
              <w:left w:val="nil"/>
              <w:bottom w:val="single" w:sz="8" w:space="0" w:color="auto"/>
              <w:right w:val="single" w:sz="8" w:space="0" w:color="auto"/>
            </w:tcBorders>
          </w:tcPr>
          <w:p w:rsidR="000B0A08" w:rsidRPr="00C04260"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color w:val="000000"/>
                <w:sz w:val="21"/>
                <w:szCs w:val="21"/>
              </w:rPr>
            </w:pPr>
            <w:r w:rsidRPr="00C04260">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color w:val="000000"/>
                <w:sz w:val="21"/>
                <w:szCs w:val="21"/>
              </w:rPr>
            </w:pPr>
            <w:r w:rsidRPr="00C04260">
              <w:rPr>
                <w:color w:val="000000"/>
              </w:rPr>
              <w:t>x</w:t>
            </w:r>
          </w:p>
        </w:tc>
      </w:tr>
    </w:tbl>
    <w:p w:rsidR="001C1727" w:rsidRPr="00C04260"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C04260"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C04260" w:rsidRDefault="00C4660F" w:rsidP="00C4660F">
            <w:pPr>
              <w:ind w:left="5" w:firstLine="13"/>
              <w:jc w:val="center"/>
              <w:rPr>
                <w:rFonts w:eastAsia="MS PGothic" w:cs="Tahoma"/>
                <w:b/>
                <w:bCs/>
                <w:szCs w:val="18"/>
              </w:rPr>
            </w:pPr>
            <w:r w:rsidRPr="00C04260">
              <w:rPr>
                <w:rFonts w:cs="Tahoma"/>
                <w:b/>
                <w:bCs/>
                <w:szCs w:val="18"/>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C04260" w:rsidRDefault="00C4660F" w:rsidP="00AD69BD">
            <w:pPr>
              <w:jc w:val="center"/>
              <w:rPr>
                <w:rFonts w:cs="Tahoma"/>
                <w:b/>
                <w:bCs/>
                <w:szCs w:val="18"/>
              </w:rPr>
            </w:pPr>
            <w:r w:rsidRPr="00C04260">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C04260" w:rsidRDefault="00C4660F" w:rsidP="00AD69BD">
            <w:pPr>
              <w:jc w:val="center"/>
            </w:pPr>
            <w:r w:rsidRPr="00C04260">
              <w:rPr>
                <w:rFonts w:cs="Tahoma"/>
                <w:b/>
                <w:bCs/>
                <w:szCs w:val="18"/>
              </w:rPr>
              <w:t>PIPC</w:t>
            </w:r>
          </w:p>
          <w:p w:rsidR="00C4660F" w:rsidRPr="00C04260" w:rsidRDefault="00C4660F" w:rsidP="00AD69BD">
            <w:pPr>
              <w:jc w:val="center"/>
              <w:rPr>
                <w:rFonts w:cs="Tahoma"/>
                <w:b/>
                <w:bCs/>
                <w:szCs w:val="16"/>
                <w:lang w:eastAsia="ja-JP"/>
              </w:rPr>
            </w:pPr>
            <w:r w:rsidRPr="00C04260">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04260" w:rsidRDefault="00C4660F" w:rsidP="00AD69BD">
            <w:pPr>
              <w:jc w:val="center"/>
              <w:rPr>
                <w:rFonts w:cs="Tahoma"/>
                <w:b/>
                <w:bCs/>
                <w:szCs w:val="18"/>
              </w:rPr>
            </w:pPr>
            <w:r w:rsidRPr="00C04260">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04260" w:rsidRDefault="00C4660F" w:rsidP="00AD69BD">
            <w:pPr>
              <w:jc w:val="center"/>
              <w:rPr>
                <w:rFonts w:cs="Tahoma"/>
                <w:b/>
                <w:bCs/>
                <w:szCs w:val="18"/>
              </w:rPr>
            </w:pPr>
            <w:r w:rsidRPr="00C04260">
              <w:rPr>
                <w:rFonts w:cs="Tahoma"/>
                <w:b/>
                <w:bCs/>
                <w:szCs w:val="18"/>
              </w:rPr>
              <w:t>Licencia Open</w:t>
            </w:r>
          </w:p>
        </w:tc>
      </w:tr>
      <w:tr w:rsidR="000B0A08" w:rsidRPr="00C04260"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C04260" w:rsidRDefault="000B0A08" w:rsidP="00257298">
            <w:pPr>
              <w:rPr>
                <w:rFonts w:cs="Tahoma"/>
                <w:b/>
                <w:bCs/>
                <w:szCs w:val="18"/>
                <w:lang w:eastAsia="ja-JP"/>
              </w:rPr>
            </w:pPr>
            <w:r w:rsidRPr="00C04260">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szCs w:val="18"/>
              </w:rPr>
            </w:pPr>
            <w:r w:rsidRPr="00C04260">
              <w:rPr>
                <w:rFonts w:cs="Tahoma"/>
                <w:szCs w:val="18"/>
              </w:rPr>
              <w:t> </w:t>
            </w:r>
          </w:p>
        </w:tc>
        <w:tc>
          <w:tcPr>
            <w:tcW w:w="1355" w:type="dxa"/>
            <w:tcBorders>
              <w:top w:val="nil"/>
              <w:left w:val="nil"/>
              <w:bottom w:val="single" w:sz="8" w:space="0" w:color="auto"/>
              <w:right w:val="single" w:sz="8" w:space="0" w:color="auto"/>
            </w:tcBorders>
          </w:tcPr>
          <w:p w:rsidR="000B0A08" w:rsidRPr="00C0426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szCs w:val="18"/>
              </w:rPr>
            </w:pPr>
            <w:r w:rsidRPr="00C0426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szCs w:val="18"/>
              </w:rPr>
            </w:pPr>
            <w:r w:rsidRPr="00C04260">
              <w:rPr>
                <w:rFonts w:cs="Tahoma"/>
                <w:szCs w:val="18"/>
              </w:rPr>
              <w:t>x</w:t>
            </w:r>
          </w:p>
        </w:tc>
      </w:tr>
      <w:tr w:rsidR="000B0A08" w:rsidRPr="00C0426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04260" w:rsidRDefault="000B0A08" w:rsidP="00257298">
            <w:pPr>
              <w:rPr>
                <w:rFonts w:cs="Tahoma"/>
                <w:b/>
                <w:bCs/>
                <w:szCs w:val="18"/>
                <w:lang w:eastAsia="ja-JP"/>
              </w:rPr>
            </w:pPr>
            <w:r w:rsidRPr="00C04260">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szCs w:val="18"/>
              </w:rPr>
            </w:pPr>
            <w:r w:rsidRPr="00C04260">
              <w:rPr>
                <w:rFonts w:cs="Tahoma"/>
                <w:szCs w:val="18"/>
              </w:rPr>
              <w:t> </w:t>
            </w:r>
          </w:p>
        </w:tc>
        <w:tc>
          <w:tcPr>
            <w:tcW w:w="1355" w:type="dxa"/>
            <w:tcBorders>
              <w:top w:val="nil"/>
              <w:left w:val="nil"/>
              <w:bottom w:val="single" w:sz="8" w:space="0" w:color="auto"/>
              <w:right w:val="single" w:sz="8" w:space="0" w:color="auto"/>
            </w:tcBorders>
          </w:tcPr>
          <w:p w:rsidR="000B0A08" w:rsidRPr="00C0426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szCs w:val="18"/>
              </w:rPr>
            </w:pPr>
            <w:r w:rsidRPr="00C0426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jc w:val="center"/>
              <w:rPr>
                <w:rFonts w:eastAsia="MS PGothic" w:cs="Tahoma"/>
                <w:szCs w:val="18"/>
              </w:rPr>
            </w:pPr>
            <w:r w:rsidRPr="00C04260">
              <w:rPr>
                <w:rFonts w:cs="Tahoma"/>
                <w:szCs w:val="18"/>
              </w:rPr>
              <w:t>x</w:t>
            </w:r>
          </w:p>
        </w:tc>
      </w:tr>
      <w:tr w:rsidR="000B0A08" w:rsidRPr="00C0426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04260" w:rsidRDefault="000B0A08" w:rsidP="00257298">
            <w:pPr>
              <w:rPr>
                <w:rFonts w:cs="Tahoma"/>
                <w:b/>
                <w:bCs/>
                <w:szCs w:val="18"/>
              </w:rPr>
            </w:pPr>
            <w:r w:rsidRPr="00C04260">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C04260" w:rsidRDefault="000B0A08" w:rsidP="00AD69BD">
            <w:pPr>
              <w:jc w:val="center"/>
              <w:rPr>
                <w:rFonts w:eastAsia="MS PGothic" w:cs="Tahoma"/>
                <w:color w:val="000000"/>
                <w:szCs w:val="18"/>
              </w:rPr>
            </w:pPr>
            <w:r w:rsidRPr="00C0426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szCs w:val="18"/>
              </w:rPr>
            </w:pPr>
          </w:p>
        </w:tc>
      </w:tr>
      <w:tr w:rsidR="000B0A08" w:rsidRPr="00C0426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04260" w:rsidRDefault="000B0A08" w:rsidP="00257298">
            <w:pPr>
              <w:rPr>
                <w:rFonts w:cs="Tahoma"/>
                <w:b/>
                <w:bCs/>
                <w:szCs w:val="18"/>
              </w:rPr>
            </w:pPr>
            <w:r w:rsidRPr="00C04260">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C04260" w:rsidRDefault="000B0A08" w:rsidP="00AD69BD">
            <w:pPr>
              <w:jc w:val="center"/>
              <w:rPr>
                <w:rFonts w:eastAsia="MS PGothic" w:cs="Tahoma"/>
                <w:color w:val="000000"/>
                <w:szCs w:val="18"/>
              </w:rPr>
            </w:pPr>
            <w:r w:rsidRPr="00C0426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szCs w:val="18"/>
              </w:rPr>
            </w:pPr>
          </w:p>
        </w:tc>
      </w:tr>
      <w:tr w:rsidR="000B0A08" w:rsidRPr="00C0426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04260" w:rsidRDefault="000B0A08" w:rsidP="00257298">
            <w:pPr>
              <w:rPr>
                <w:rFonts w:cs="Tahoma"/>
                <w:b/>
                <w:bCs/>
                <w:szCs w:val="18"/>
              </w:rPr>
            </w:pPr>
            <w:r w:rsidRPr="00C04260">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C04260" w:rsidRDefault="000B0A08" w:rsidP="00AD69BD">
            <w:pPr>
              <w:jc w:val="center"/>
              <w:rPr>
                <w:rFonts w:eastAsia="MS PGothic" w:cs="Tahoma"/>
                <w:color w:val="000000" w:themeColor="text1"/>
                <w:szCs w:val="18"/>
              </w:rPr>
            </w:pPr>
            <w:r w:rsidRPr="00C04260">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04260" w:rsidRDefault="000B0A08" w:rsidP="00AD69BD">
            <w:pPr>
              <w:rPr>
                <w:rFonts w:eastAsia="Times New Roman" w:cs="Tahoma"/>
                <w:color w:val="000000" w:themeColor="text1"/>
                <w:szCs w:val="18"/>
              </w:rPr>
            </w:pPr>
          </w:p>
        </w:tc>
      </w:tr>
    </w:tbl>
    <w:p w:rsidR="000B0A08" w:rsidRPr="00C04260" w:rsidRDefault="000B0A08" w:rsidP="00980240"/>
    <w:p w:rsidR="000B0A08" w:rsidRPr="00C04260" w:rsidRDefault="000B0A08" w:rsidP="005C382A">
      <w:pPr>
        <w:ind w:left="720"/>
      </w:pPr>
      <w:r w:rsidRPr="00C04260">
        <w:rPr>
          <w:rFonts w:cs="Tahoma"/>
          <w:color w:val="000000"/>
          <w:szCs w:val="18"/>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C04260" w:rsidRDefault="00223A77" w:rsidP="005C382A">
      <w:pPr>
        <w:ind w:left="720"/>
      </w:pPr>
    </w:p>
    <w:p w:rsidR="00223A77" w:rsidRPr="00C04260" w:rsidRDefault="00223A77" w:rsidP="00864B8A">
      <w:pPr>
        <w:spacing w:after="60"/>
        <w:ind w:left="720"/>
      </w:pPr>
      <w:r w:rsidRPr="00C04260">
        <w:rPr>
          <w:rFonts w:cs="Tahoma"/>
          <w:b/>
        </w:rPr>
        <w:t>Excepción de Software Assurance</w:t>
      </w:r>
    </w:p>
    <w:p w:rsidR="009504CA" w:rsidRPr="00C04260" w:rsidRDefault="00223A77" w:rsidP="005C382A">
      <w:pPr>
        <w:ind w:left="720"/>
      </w:pPr>
      <w:r w:rsidRPr="00C04260">
        <w:rPr>
          <w:rFonts w:cs="Tahoma"/>
          <w:color w:val="000000"/>
          <w:szCs w:val="18"/>
        </w:rPr>
        <w:t>Los Clientes que adquieran licencias de derechos de alquiler no son elegibles para obtener Software Assurance para las licencias de derechos de alquiler ni para las licencias de software cualificadas subyacentes.</w:t>
      </w:r>
    </w:p>
    <w:p w:rsidR="00980240" w:rsidRPr="00C04260" w:rsidRDefault="00980240" w:rsidP="00980240"/>
    <w:p w:rsidR="00980240" w:rsidRPr="00C04260" w:rsidRDefault="00980240" w:rsidP="00980240"/>
    <w:p w:rsidR="005F584F" w:rsidRPr="00C04260" w:rsidRDefault="004668D9" w:rsidP="005F584F">
      <w:pPr>
        <w:pStyle w:val="Heading3"/>
      </w:pPr>
      <w:bookmarkStart w:id="1085" w:name="_15_Visio_Professional"/>
      <w:bookmarkStart w:id="1086" w:name="_17_Vexcel_Desktop"/>
      <w:bookmarkStart w:id="1087" w:name="_Toc357598898"/>
      <w:bookmarkEnd w:id="1085"/>
      <w:bookmarkEnd w:id="1086"/>
      <w:r w:rsidRPr="00C04260">
        <w:rPr>
          <w:rFonts w:ascii="Tahoma" w:hAnsi="Tahoma" w:cs="Tahoma"/>
          <w:caps/>
          <w:color w:val="EE6000"/>
          <w:sz w:val="22"/>
          <w:szCs w:val="18"/>
          <w:vertAlign w:val="superscript"/>
        </w:rPr>
        <w:t xml:space="preserve">17 </w:t>
      </w:r>
      <w:r w:rsidRPr="00C04260">
        <w:rPr>
          <w:rFonts w:ascii="Tahoma" w:hAnsi="Tahoma"/>
          <w:color w:val="F66400"/>
          <w:sz w:val="22"/>
        </w:rPr>
        <w:t>Vexcel Desktop con Enhanced Content Pack</w:t>
      </w:r>
      <w:bookmarkEnd w:id="1087"/>
    </w:p>
    <w:p w:rsidR="005F584F" w:rsidRPr="00C04260" w:rsidRDefault="005F584F" w:rsidP="005F584F"/>
    <w:p w:rsidR="005F584F" w:rsidRPr="00C04260" w:rsidRDefault="005F584F" w:rsidP="007F574F">
      <w:pPr>
        <w:spacing w:after="60"/>
        <w:ind w:left="720"/>
      </w:pPr>
      <w:r w:rsidRPr="00C04260">
        <w:rPr>
          <w:b/>
        </w:rPr>
        <w:t>Servicios de Compilación Obligatorios</w:t>
      </w:r>
    </w:p>
    <w:p w:rsidR="005F584F" w:rsidRPr="00C04260" w:rsidRDefault="005F584F" w:rsidP="007F574F">
      <w:pPr>
        <w:ind w:left="720"/>
      </w:pPr>
      <w:r w:rsidRPr="00C04260">
        <w:rPr>
          <w:szCs w:val="18"/>
        </w:rPr>
        <w:t>Vexcel Desktop con Enhanced Content Pack requiere servicios de compilación de sistema de Vexcel, la subsidiaria geoespacial de Microsoft.</w:t>
      </w:r>
      <w:r w:rsidR="00733A43" w:rsidRPr="00C04260">
        <w:rPr>
          <w:szCs w:val="18"/>
        </w:rPr>
        <w:t xml:space="preserve"> </w:t>
      </w:r>
      <w:r w:rsidRPr="00C04260">
        <w:rPr>
          <w:szCs w:val="18"/>
        </w:rPr>
        <w:t xml:space="preserve">Cursos adicionales, soporte y servicios de mantenimiento también se encuentran disponibles, pero no son obligatorios. Para obtener más información, visite </w:t>
      </w:r>
      <w:hyperlink r:id="rId39" w:history="1">
        <w:r w:rsidRPr="00C04260">
          <w:rPr>
            <w:rStyle w:val="Hyperlink"/>
            <w:rFonts w:cs="Tahoma"/>
            <w:szCs w:val="18"/>
          </w:rPr>
          <w:t>http://www.vexcel.com/geospatial/bingmapsserver/index.asp</w:t>
        </w:r>
      </w:hyperlink>
    </w:p>
    <w:p w:rsidR="005F584F" w:rsidRPr="00C04260" w:rsidRDefault="005F584F" w:rsidP="007F574F">
      <w:pPr>
        <w:ind w:left="720"/>
      </w:pPr>
    </w:p>
    <w:p w:rsidR="005F584F" w:rsidRPr="00C04260" w:rsidRDefault="005F584F" w:rsidP="007E466C"/>
    <w:p w:rsidR="00257298" w:rsidRPr="00C04260" w:rsidRDefault="004668D9" w:rsidP="005C382A">
      <w:pPr>
        <w:pStyle w:val="Heading3"/>
      </w:pPr>
      <w:bookmarkStart w:id="1088" w:name="_18_Visio_Professional"/>
      <w:bookmarkStart w:id="1089" w:name="_Toc357598899"/>
      <w:bookmarkEnd w:id="1088"/>
      <w:r w:rsidRPr="00C04260">
        <w:rPr>
          <w:rFonts w:ascii="Tahoma" w:hAnsi="Tahoma"/>
          <w:caps/>
          <w:color w:val="F66400"/>
          <w:sz w:val="22"/>
          <w:vertAlign w:val="superscript"/>
        </w:rPr>
        <w:t>18</w:t>
      </w:r>
      <w:r w:rsidRPr="00C04260">
        <w:rPr>
          <w:rFonts w:ascii="Tahoma" w:hAnsi="Tahoma"/>
          <w:color w:val="F66400"/>
          <w:sz w:val="22"/>
        </w:rPr>
        <w:t xml:space="preserve"> Visio Professional 2013</w:t>
      </w:r>
      <w:bookmarkEnd w:id="1089"/>
    </w:p>
    <w:p w:rsidR="005C382A" w:rsidRPr="00C04260" w:rsidRDefault="005C382A" w:rsidP="005C382A"/>
    <w:p w:rsidR="00257298" w:rsidRPr="00C04260" w:rsidRDefault="00257298" w:rsidP="00864B8A">
      <w:pPr>
        <w:spacing w:after="60"/>
        <w:ind w:left="720"/>
      </w:pPr>
      <w:r w:rsidRPr="00C04260">
        <w:rPr>
          <w:rFonts w:cs="Tahoma"/>
          <w:b/>
        </w:rPr>
        <w:t xml:space="preserve">Ruta de migración de Software Assurance para </w:t>
      </w:r>
      <w:bookmarkStart w:id="1090" w:name="Srv_11VisioPremium2010"/>
      <w:bookmarkStart w:id="1091" w:name="Aps_11VisioPremium2010"/>
      <w:bookmarkStart w:id="1092" w:name="_Toc336338274"/>
      <w:bookmarkStart w:id="1093" w:name="Srv_VisioPremium2010"/>
      <w:r w:rsidRPr="00C04260">
        <w:rPr>
          <w:rFonts w:cs="Tahoma"/>
          <w:b/>
        </w:rPr>
        <w:t>Visio Premium 2010</w:t>
      </w:r>
      <w:bookmarkEnd w:id="1090"/>
      <w:bookmarkEnd w:id="1091"/>
      <w:bookmarkEnd w:id="1092"/>
    </w:p>
    <w:bookmarkEnd w:id="1093"/>
    <w:p w:rsidR="00257298" w:rsidRPr="00C04260" w:rsidRDefault="00257298" w:rsidP="005C382A">
      <w:pPr>
        <w:pStyle w:val="FootnoteBulletLevel1"/>
        <w:spacing w:before="0" w:after="0"/>
        <w:ind w:left="720" w:firstLine="0"/>
      </w:pPr>
      <w:r w:rsidRPr="00C04260">
        <w:rPr>
          <w:rFonts w:ascii="Tahoma" w:hAnsi="Tahoma" w:cs="Tahoma"/>
          <w:sz w:val="18"/>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733A43" w:rsidRPr="00C04260">
        <w:rPr>
          <w:rFonts w:ascii="Tahoma" w:hAnsi="Tahoma" w:cs="Tahoma"/>
          <w:sz w:val="18"/>
        </w:rPr>
        <w:t xml:space="preserve"> </w:t>
      </w:r>
      <w:r w:rsidRPr="00C04260">
        <w:rPr>
          <w:rFonts w:ascii="Tahoma" w:hAnsi="Tahoma" w:cs="Tahoma"/>
          <w:sz w:val="18"/>
        </w:rPr>
        <w:t>El uso de Visio Professional 2013 se rige por los derechos de uso para Visio Professional 2013 y los términos y condiciones del Contrato de Licencias por Volumen del Cliente.</w:t>
      </w:r>
      <w:r w:rsidR="00733A43" w:rsidRPr="00C04260">
        <w:rPr>
          <w:rFonts w:ascii="Tahoma" w:hAnsi="Tahoma" w:cs="Tahoma"/>
          <w:sz w:val="18"/>
        </w:rPr>
        <w:t xml:space="preserve"> </w:t>
      </w:r>
      <w:r w:rsidRPr="00C04260">
        <w:rPr>
          <w:rFonts w:ascii="Tahoma" w:hAnsi="Tahoma" w:cs="Tahoma"/>
          <w:sz w:val="18"/>
        </w:rPr>
        <w:t>Esta nota de condiciones del producto y la prueba del Cliente de la licencia cualificada correspondiente constituyen la prueba del derecho a utilizar Visio Professional 2013 en virtud de esta oferta.</w:t>
      </w:r>
      <w:r w:rsidR="00733A43" w:rsidRPr="00C04260">
        <w:rPr>
          <w:rFonts w:ascii="Tahoma" w:hAnsi="Tahoma" w:cs="Tahoma"/>
          <w:sz w:val="18"/>
        </w:rPr>
        <w:t xml:space="preserve"> </w:t>
      </w:r>
      <w:r w:rsidRPr="00C04260">
        <w:rPr>
          <w:rFonts w:ascii="Tahoma" w:hAnsi="Tahoma" w:cs="Tahoma"/>
          <w:sz w:val="18"/>
        </w:rPr>
        <w:t>En el momento del vencimiento de la cobertura de Software Assurance para Visio Premium 2010, el Cliente podrá adquirir Software Assurance para Visio Professional 2013 sin necesidad de adquirir una nueva licencia por separado.</w:t>
      </w:r>
    </w:p>
    <w:p w:rsidR="005C382A" w:rsidRPr="00C04260" w:rsidRDefault="005C382A" w:rsidP="005C382A">
      <w:pPr>
        <w:pStyle w:val="FootnoteBulletLevel1"/>
        <w:spacing w:before="0" w:after="0"/>
        <w:ind w:left="720" w:firstLine="0"/>
      </w:pPr>
    </w:p>
    <w:p w:rsidR="00DF3CEE" w:rsidRPr="00C04260" w:rsidRDefault="00DF3CEE" w:rsidP="00864B8A">
      <w:pPr>
        <w:spacing w:after="60"/>
        <w:ind w:left="720"/>
      </w:pPr>
      <w:r w:rsidRPr="00C04260">
        <w:rPr>
          <w:rFonts w:cs="Tahoma"/>
          <w:b/>
        </w:rPr>
        <w:t>Derecho de cambio a una versión anterior de Visio Professional 2013</w:t>
      </w:r>
    </w:p>
    <w:p w:rsidR="00DF3CEE" w:rsidRPr="00C04260" w:rsidRDefault="00DF3CEE" w:rsidP="005C382A">
      <w:pPr>
        <w:pStyle w:val="FootnoteBulletLevel1"/>
        <w:spacing w:before="0" w:after="0"/>
        <w:ind w:left="720" w:firstLine="0"/>
      </w:pPr>
      <w:r w:rsidRPr="00C04260">
        <w:rPr>
          <w:rFonts w:ascii="Tahoma" w:hAnsi="Tahoma" w:cs="Tahoma"/>
          <w:sz w:val="18"/>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5C382A" w:rsidRPr="00C04260" w:rsidRDefault="005C382A" w:rsidP="005C382A"/>
    <w:p w:rsidR="00676723" w:rsidRDefault="00676723" w:rsidP="005C382A"/>
    <w:p w:rsidR="005E6A5C" w:rsidRDefault="005E6A5C" w:rsidP="005C382A"/>
    <w:p w:rsidR="005E6A5C" w:rsidRDefault="005E6A5C" w:rsidP="005C382A"/>
    <w:p w:rsidR="005E6A5C" w:rsidRDefault="005E6A5C" w:rsidP="005C382A"/>
    <w:p w:rsidR="005E6A5C" w:rsidRPr="00C04260" w:rsidRDefault="005E6A5C" w:rsidP="005C382A"/>
    <w:p w:rsidR="00BE4D27" w:rsidRPr="00C04260" w:rsidRDefault="00A13C98" w:rsidP="00BE4D27">
      <w:pPr>
        <w:pStyle w:val="Heading3"/>
      </w:pPr>
      <w:bookmarkStart w:id="1094" w:name="_19_Visio_Pro"/>
      <w:bookmarkStart w:id="1095" w:name="_Toc357598900"/>
      <w:bookmarkEnd w:id="1094"/>
      <w:r w:rsidRPr="00C04260">
        <w:rPr>
          <w:rFonts w:ascii="Tahoma" w:hAnsi="Tahoma"/>
          <w:caps/>
          <w:color w:val="F66400"/>
          <w:sz w:val="22"/>
          <w:vertAlign w:val="superscript"/>
        </w:rPr>
        <w:lastRenderedPageBreak/>
        <w:t>19</w:t>
      </w:r>
      <w:r w:rsidRPr="00C04260">
        <w:rPr>
          <w:rFonts w:ascii="Tahoma" w:hAnsi="Tahoma"/>
          <w:color w:val="F66400"/>
          <w:sz w:val="22"/>
        </w:rPr>
        <w:t xml:space="preserve"> Visio Pro para Office 365</w:t>
      </w:r>
      <w:bookmarkEnd w:id="1095"/>
      <w:r w:rsidRPr="00C04260">
        <w:rPr>
          <w:rFonts w:ascii="Tahoma" w:hAnsi="Tahoma"/>
          <w:color w:val="F66400"/>
          <w:sz w:val="22"/>
        </w:rPr>
        <w:t xml:space="preserve"> </w:t>
      </w:r>
    </w:p>
    <w:p w:rsidR="005E6A5C" w:rsidRPr="005E6A5C" w:rsidRDefault="005E6A5C" w:rsidP="00BE4D27">
      <w:pPr>
        <w:spacing w:after="60"/>
        <w:ind w:left="720"/>
        <w:rPr>
          <w:rFonts w:cs="Tahoma"/>
        </w:rPr>
      </w:pPr>
    </w:p>
    <w:p w:rsidR="00BE4D27" w:rsidRPr="00C04260" w:rsidRDefault="00BE4D27" w:rsidP="00BE4D27">
      <w:pPr>
        <w:spacing w:after="60"/>
        <w:ind w:left="720"/>
      </w:pPr>
      <w:r w:rsidRPr="00C04260">
        <w:rPr>
          <w:rFonts w:cs="Tahoma"/>
          <w:b/>
        </w:rPr>
        <w:t>Elegibilidad de soporte físico con Servicios de Escritorio remoto (RDS)</w:t>
      </w:r>
    </w:p>
    <w:p w:rsidR="00BE4D27" w:rsidRPr="00C04260" w:rsidRDefault="00BE4D27" w:rsidP="00BE4D27">
      <w:pPr>
        <w:ind w:left="720"/>
      </w:pPr>
      <w:r w:rsidRPr="00C04260">
        <w:rPr>
          <w:rFonts w:cs="Tahoma"/>
          <w:szCs w:val="18"/>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733A43" w:rsidRPr="00C04260">
        <w:rPr>
          <w:rFonts w:cs="Tahoma"/>
          <w:szCs w:val="18"/>
        </w:rPr>
        <w:t xml:space="preserve"> </w:t>
      </w:r>
      <w:r w:rsidRPr="00C04260">
        <w:rPr>
          <w:rFonts w:cs="Tahoma"/>
          <w:szCs w:val="18"/>
        </w:rPr>
        <w:t xml:space="preserve">Con la terminación de su suscripción de Visio Pro para Office 365, debe desinstalar el software Visio 2013 Professional del servidor de red. </w:t>
      </w:r>
    </w:p>
    <w:p w:rsidR="00BE4D27" w:rsidRPr="00C04260" w:rsidRDefault="00BE4D27" w:rsidP="00BE4D27">
      <w:pPr>
        <w:ind w:left="720"/>
      </w:pPr>
    </w:p>
    <w:p w:rsidR="00BE4D27" w:rsidRPr="00C04260" w:rsidRDefault="00BE4D27" w:rsidP="00BE4D27">
      <w:pPr>
        <w:spacing w:after="60"/>
        <w:ind w:left="720"/>
      </w:pPr>
      <w:r w:rsidRPr="00C04260">
        <w:rPr>
          <w:rFonts w:cs="Tahoma"/>
          <w:b/>
        </w:rPr>
        <w:t>Derechos de cambio a una versión anterior</w:t>
      </w:r>
    </w:p>
    <w:p w:rsidR="00BE4D27" w:rsidRPr="00C04260" w:rsidRDefault="00BE4D27" w:rsidP="00BE4D27">
      <w:pPr>
        <w:ind w:left="720"/>
      </w:pPr>
      <w:r w:rsidRPr="00C04260">
        <w:rPr>
          <w:rFonts w:cs="Tahoma"/>
          <w:bCs/>
          <w:szCs w:val="18"/>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40" w:history="1">
        <w:r w:rsidRPr="00C04260">
          <w:rPr>
            <w:rStyle w:val="Hyperlink"/>
            <w:rFonts w:cs="Tahoma"/>
            <w:bCs/>
            <w:szCs w:val="18"/>
          </w:rPr>
          <w:t>http://www.microsoftvolumelicensing.com/userights/PUR.aspx</w:t>
        </w:r>
      </w:hyperlink>
    </w:p>
    <w:p w:rsidR="00BE4D27" w:rsidRPr="00C04260" w:rsidRDefault="00BE4D27" w:rsidP="005C382A"/>
    <w:p w:rsidR="005C382A" w:rsidRPr="00C04260" w:rsidRDefault="005C382A" w:rsidP="005C382A"/>
    <w:p w:rsidR="00223A77" w:rsidRPr="00C04260" w:rsidRDefault="00A13C98" w:rsidP="00223A77">
      <w:pPr>
        <w:pStyle w:val="Heading3"/>
      </w:pPr>
      <w:bookmarkStart w:id="1096" w:name="_20_Visual_Studio"/>
      <w:bookmarkStart w:id="1097" w:name="_Toc336338275"/>
      <w:bookmarkStart w:id="1098" w:name="_Toc357598901"/>
      <w:bookmarkStart w:id="1099" w:name="Aps_12VS2010Professional"/>
      <w:bookmarkStart w:id="1100" w:name="_Toc252341836"/>
      <w:bookmarkEnd w:id="1096"/>
      <w:r w:rsidRPr="00C04260">
        <w:rPr>
          <w:rFonts w:ascii="Tahoma" w:hAnsi="Tahoma"/>
          <w:caps/>
          <w:color w:val="F66400"/>
          <w:sz w:val="22"/>
          <w:vertAlign w:val="superscript"/>
        </w:rPr>
        <w:t>20</w:t>
      </w:r>
      <w:r w:rsidRPr="00C04260">
        <w:rPr>
          <w:rFonts w:ascii="Tahoma" w:hAnsi="Tahoma"/>
          <w:color w:val="F66400"/>
          <w:sz w:val="22"/>
        </w:rPr>
        <w:t xml:space="preserve"> Visual Studio Professional 2012</w:t>
      </w:r>
      <w:bookmarkEnd w:id="1097"/>
      <w:bookmarkEnd w:id="1098"/>
    </w:p>
    <w:bookmarkEnd w:id="1099"/>
    <w:p w:rsidR="009275A3" w:rsidRPr="00C04260" w:rsidRDefault="009275A3" w:rsidP="009275A3">
      <w:pPr>
        <w:pStyle w:val="FootnoteBulletLevel1"/>
        <w:tabs>
          <w:tab w:val="clear" w:pos="900"/>
        </w:tabs>
        <w:spacing w:before="0" w:after="0"/>
        <w:ind w:left="0" w:firstLine="0"/>
      </w:pPr>
    </w:p>
    <w:p w:rsidR="006D58DB" w:rsidRPr="00C04260" w:rsidRDefault="006D58DB" w:rsidP="00864B8A">
      <w:pPr>
        <w:spacing w:after="60"/>
        <w:ind w:left="720"/>
      </w:pPr>
      <w:r w:rsidRPr="00C04260">
        <w:rPr>
          <w:rFonts w:cs="Tahoma"/>
          <w:b/>
        </w:rPr>
        <w:t>Ruta de migración de Software Assurance para Visual Studio LightSwitch 2011</w:t>
      </w:r>
    </w:p>
    <w:p w:rsidR="006D58DB" w:rsidRPr="005E6A5C" w:rsidRDefault="006D58DB" w:rsidP="009275A3">
      <w:pPr>
        <w:pStyle w:val="FootnoteBulletLevel1"/>
        <w:tabs>
          <w:tab w:val="clear" w:pos="900"/>
        </w:tabs>
        <w:spacing w:before="0" w:after="0"/>
        <w:ind w:left="720" w:firstLine="0"/>
        <w:rPr>
          <w:spacing w:val="-1"/>
        </w:rPr>
      </w:pPr>
      <w:r w:rsidRPr="005E6A5C">
        <w:rPr>
          <w:rFonts w:ascii="Tahoma" w:hAnsi="Tahoma" w:cs="Tahoma"/>
          <w:spacing w:val="-1"/>
          <w:sz w:val="18"/>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733A43" w:rsidRPr="005E6A5C">
        <w:rPr>
          <w:rFonts w:ascii="Tahoma" w:hAnsi="Tahoma" w:cs="Tahoma"/>
          <w:spacing w:val="-1"/>
          <w:sz w:val="18"/>
        </w:rPr>
        <w:t xml:space="preserve"> </w:t>
      </w:r>
      <w:r w:rsidRPr="005E6A5C">
        <w:rPr>
          <w:rFonts w:ascii="Tahoma" w:hAnsi="Tahoma" w:cs="Tahoma"/>
          <w:spacing w:val="-1"/>
          <w:sz w:val="18"/>
        </w:rPr>
        <w:t>El uso de Visual Studio Professional 2012 con MSDN se rige por los derechos de uso para Visual Studio Professional 2012 y los términos y condiciones del contrato de Licencias por Volumen del Cliente.</w:t>
      </w:r>
      <w:r w:rsidR="00733A43" w:rsidRPr="005E6A5C">
        <w:rPr>
          <w:rFonts w:ascii="Tahoma" w:hAnsi="Tahoma" w:cs="Tahoma"/>
          <w:spacing w:val="-1"/>
          <w:sz w:val="18"/>
        </w:rPr>
        <w:t xml:space="preserve"> </w:t>
      </w:r>
      <w:r w:rsidRPr="005E6A5C">
        <w:rPr>
          <w:rFonts w:ascii="Tahoma" w:hAnsi="Tahoma" w:cs="Tahoma"/>
          <w:spacing w:val="-1"/>
          <w:sz w:val="18"/>
        </w:rPr>
        <w:t>Esta nota de condiciones del producto y la prueba del Cliente de la licencia cualificada correspondiente constituyen la prueba del derecho a utilizar Visual Studio Professional 2012 en virtud de esta oferta.</w:t>
      </w:r>
      <w:r w:rsidR="00733A43" w:rsidRPr="005E6A5C">
        <w:rPr>
          <w:rFonts w:ascii="Tahoma" w:hAnsi="Tahoma" w:cs="Tahoma"/>
          <w:spacing w:val="-1"/>
          <w:sz w:val="18"/>
        </w:rPr>
        <w:t xml:space="preserve"> </w:t>
      </w:r>
    </w:p>
    <w:p w:rsidR="00223A77" w:rsidRPr="00C04260" w:rsidRDefault="00223A77" w:rsidP="009275A3"/>
    <w:p w:rsidR="00691648" w:rsidRPr="00C04260" w:rsidRDefault="00691648" w:rsidP="00691648">
      <w:pPr>
        <w:spacing w:after="60"/>
        <w:ind w:left="720"/>
      </w:pPr>
      <w:r w:rsidRPr="00C04260">
        <w:rPr>
          <w:b/>
          <w:bCs/>
        </w:rPr>
        <w:t>Ruta de migración de Software Assurance para Expression Studio Ultimate 4</w:t>
      </w:r>
    </w:p>
    <w:p w:rsidR="00691648" w:rsidRPr="00C04260" w:rsidRDefault="00691648" w:rsidP="00691648">
      <w:pPr>
        <w:ind w:left="720"/>
      </w:pPr>
      <w:r w:rsidRPr="00C04260">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 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733A43" w:rsidRPr="00C04260">
        <w:t xml:space="preserve"> </w:t>
      </w:r>
    </w:p>
    <w:p w:rsidR="009275A3" w:rsidRPr="00C04260" w:rsidRDefault="009275A3" w:rsidP="009275A3"/>
    <w:p w:rsidR="00F73587" w:rsidRPr="00C04260" w:rsidRDefault="00F73587" w:rsidP="009275A3"/>
    <w:p w:rsidR="00223A77" w:rsidRPr="00C04260" w:rsidRDefault="00A13C98" w:rsidP="00223A77">
      <w:pPr>
        <w:pStyle w:val="Heading3"/>
      </w:pPr>
      <w:bookmarkStart w:id="1101" w:name="_21_Visual_Studio"/>
      <w:bookmarkStart w:id="1102" w:name="_Toc336338276"/>
      <w:bookmarkStart w:id="1103" w:name="_Toc357598902"/>
      <w:bookmarkStart w:id="1104" w:name="Aps_13VS2010ProfessionalMSDN"/>
      <w:bookmarkEnd w:id="1101"/>
      <w:r w:rsidRPr="00C04260">
        <w:rPr>
          <w:rFonts w:ascii="Tahoma" w:hAnsi="Tahoma"/>
          <w:caps/>
          <w:color w:val="F66400"/>
          <w:sz w:val="22"/>
          <w:vertAlign w:val="superscript"/>
        </w:rPr>
        <w:t>21</w:t>
      </w:r>
      <w:r w:rsidRPr="00C04260">
        <w:rPr>
          <w:rFonts w:ascii="Tahoma" w:hAnsi="Tahoma"/>
          <w:color w:val="F66400"/>
          <w:sz w:val="22"/>
        </w:rPr>
        <w:t xml:space="preserve"> Visual Studio Professional 2012 con MSDN</w:t>
      </w:r>
      <w:bookmarkEnd w:id="1102"/>
      <w:bookmarkEnd w:id="1103"/>
      <w:r w:rsidRPr="00C04260">
        <w:rPr>
          <w:rFonts w:ascii="Tahoma" w:hAnsi="Tahoma"/>
          <w:color w:val="F66400"/>
          <w:sz w:val="22"/>
        </w:rPr>
        <w:t xml:space="preserve"> </w:t>
      </w:r>
      <w:bookmarkEnd w:id="1100"/>
    </w:p>
    <w:p w:rsidR="00F6352F" w:rsidRPr="00C04260" w:rsidRDefault="00F6352F" w:rsidP="005B0791">
      <w:pPr>
        <w:ind w:left="720"/>
      </w:pPr>
    </w:p>
    <w:bookmarkEnd w:id="1104"/>
    <w:p w:rsidR="001026FD" w:rsidRPr="00C04260" w:rsidRDefault="001026FD" w:rsidP="00864B8A">
      <w:pPr>
        <w:spacing w:after="60"/>
        <w:ind w:left="720"/>
      </w:pPr>
      <w:r w:rsidRPr="00C04260">
        <w:rPr>
          <w:rFonts w:cs="Tahoma"/>
          <w:b/>
        </w:rPr>
        <w:t>Visual Studio Team Foundation Server 2012</w:t>
      </w:r>
    </w:p>
    <w:p w:rsidR="001026FD" w:rsidRPr="00C04260" w:rsidRDefault="001026FD" w:rsidP="005B0791">
      <w:pPr>
        <w:pStyle w:val="EndnoteText"/>
        <w:tabs>
          <w:tab w:val="num" w:pos="1350"/>
        </w:tabs>
        <w:ind w:left="720"/>
      </w:pPr>
      <w:r w:rsidRPr="00C04260">
        <w:rPr>
          <w:rFonts w:ascii="Tahoma" w:hAnsi="Tahoma" w:cs="Tahoma"/>
          <w:sz w:val="18"/>
        </w:rPr>
        <w:t>El suscriptor tiene derecho a una licencia de servidor para instalar Visual Studio Team Foundation Server 2012 y a una CAL de Usuario de Team Foundation Server. La licencia CAL se reserva exclusivamente para el uso del suscriptor.</w:t>
      </w:r>
    </w:p>
    <w:p w:rsidR="001026FD" w:rsidRPr="00C04260" w:rsidRDefault="001026FD" w:rsidP="005B0791">
      <w:pPr>
        <w:pStyle w:val="EndnoteText"/>
        <w:tabs>
          <w:tab w:val="num" w:pos="1350"/>
        </w:tabs>
        <w:ind w:left="720"/>
      </w:pPr>
    </w:p>
    <w:p w:rsidR="001026FD" w:rsidRPr="00C04260" w:rsidRDefault="001026FD" w:rsidP="00864B8A">
      <w:pPr>
        <w:spacing w:after="60"/>
        <w:ind w:left="720"/>
      </w:pPr>
      <w:r w:rsidRPr="00C04260">
        <w:rPr>
          <w:rFonts w:cs="Tahoma"/>
          <w:b/>
        </w:rPr>
        <w:t>Desarrollador de almacenamiento de datos paralelos de SQL Server</w:t>
      </w:r>
    </w:p>
    <w:p w:rsidR="001026FD" w:rsidRPr="00C04260" w:rsidRDefault="001026FD" w:rsidP="005B0791">
      <w:pPr>
        <w:pStyle w:val="EndnoteText"/>
        <w:tabs>
          <w:tab w:val="num" w:pos="1350"/>
        </w:tabs>
        <w:ind w:left="720"/>
      </w:pPr>
      <w:r w:rsidRPr="00C04260">
        <w:rPr>
          <w:rFonts w:ascii="Tahoma" w:hAnsi="Tahoma" w:cs="Tahoma"/>
          <w:sz w:val="18"/>
        </w:rPr>
        <w:t>El suscriptor tiene derecho a una licencia para el Desarrollador de almacenamiento de datos paralelos de SQL</w:t>
      </w:r>
      <w:r w:rsidR="005E6A5C">
        <w:rPr>
          <w:rFonts w:ascii="Tahoma" w:hAnsi="Tahoma" w:cs="Tahoma"/>
          <w:sz w:val="18"/>
        </w:rPr>
        <w:t> </w:t>
      </w:r>
      <w:r w:rsidRPr="00C04260">
        <w:rPr>
          <w:rFonts w:ascii="Tahoma" w:hAnsi="Tahoma" w:cs="Tahoma"/>
          <w:sz w:val="18"/>
        </w:rPr>
        <w:t>Server 2008 R2.</w:t>
      </w:r>
    </w:p>
    <w:p w:rsidR="005B0791" w:rsidRPr="00C04260" w:rsidRDefault="005B0791" w:rsidP="005B0791">
      <w:pPr>
        <w:pStyle w:val="FootnoteBulletLevel1"/>
        <w:tabs>
          <w:tab w:val="clear" w:pos="900"/>
          <w:tab w:val="num" w:pos="1350"/>
        </w:tabs>
        <w:spacing w:before="0" w:after="0"/>
        <w:ind w:left="720" w:firstLine="0"/>
      </w:pPr>
    </w:p>
    <w:p w:rsidR="00223A77" w:rsidRPr="00C04260" w:rsidRDefault="00223A77" w:rsidP="00864B8A">
      <w:pPr>
        <w:spacing w:after="60"/>
        <w:ind w:left="720"/>
      </w:pPr>
      <w:r w:rsidRPr="00C04260">
        <w:rPr>
          <w:rFonts w:cs="Tahoma"/>
          <w:b/>
        </w:rPr>
        <w:t>Ruta de migración de Software Assurance para Visual Studio 2010 Professional con MSDN Embedded</w:t>
      </w:r>
    </w:p>
    <w:p w:rsidR="00223A77" w:rsidRPr="00C04260" w:rsidRDefault="00223A77" w:rsidP="005B0791">
      <w:pPr>
        <w:pStyle w:val="FootnoteBulletLevel1"/>
        <w:tabs>
          <w:tab w:val="clear" w:pos="900"/>
          <w:tab w:val="num" w:pos="1350"/>
        </w:tabs>
        <w:spacing w:before="0" w:after="0"/>
        <w:ind w:left="720" w:firstLine="0"/>
      </w:pPr>
      <w:r w:rsidRPr="00C04260">
        <w:rPr>
          <w:rFonts w:ascii="Tahoma" w:hAnsi="Tahoma" w:cs="Tahoma"/>
          <w:sz w:val="18"/>
        </w:rPr>
        <w:t xml:space="preserve">La versión sucesora de Visual Studio 2010 Professional con MSDN Embedded es Visual Studio Professional 2012 con MSDN. </w:t>
      </w:r>
    </w:p>
    <w:p w:rsidR="005B0791" w:rsidRPr="00C04260" w:rsidRDefault="005B0791" w:rsidP="005B0791">
      <w:pPr>
        <w:pStyle w:val="FootnoteBulletLevel1"/>
        <w:tabs>
          <w:tab w:val="clear" w:pos="900"/>
          <w:tab w:val="num" w:pos="1350"/>
        </w:tabs>
        <w:spacing w:before="0" w:after="0"/>
        <w:ind w:left="720" w:firstLine="0"/>
      </w:pPr>
    </w:p>
    <w:p w:rsidR="00223A77" w:rsidRPr="00C04260" w:rsidRDefault="00223A77" w:rsidP="00864B8A">
      <w:pPr>
        <w:spacing w:after="60"/>
        <w:ind w:left="720"/>
      </w:pPr>
      <w:r w:rsidRPr="00C04260">
        <w:rPr>
          <w:rFonts w:cs="Tahoma"/>
          <w:b/>
        </w:rPr>
        <w:lastRenderedPageBreak/>
        <w:t>Elegibilidad para Software Assurance</w:t>
      </w:r>
    </w:p>
    <w:p w:rsidR="00BE4D27" w:rsidRPr="00C04260" w:rsidRDefault="00223A77" w:rsidP="000C6DBC">
      <w:pPr>
        <w:pStyle w:val="EndnoteText"/>
        <w:tabs>
          <w:tab w:val="left" w:pos="1170"/>
        </w:tabs>
        <w:ind w:left="720"/>
      </w:pPr>
      <w:r w:rsidRPr="00C04260">
        <w:rPr>
          <w:rFonts w:ascii="Tahoma" w:hAnsi="Tahoma" w:cs="Tahoma"/>
          <w:sz w:val="18"/>
        </w:rPr>
        <w:t>Los clientes con Software Assurance con una fecha de expiración próxima para las licencias de los siguientes productos son elegibles para renovar su cobertura como Visual Studio Professional 2012 con MSDN.</w:t>
      </w:r>
      <w:r w:rsidRPr="00C04260">
        <w:rPr>
          <w:rFonts w:cs="Tahoma"/>
        </w:rPr>
        <w:t xml:space="preserve"> </w:t>
      </w:r>
      <w:r w:rsidRPr="00C04260">
        <w:rPr>
          <w:rFonts w:ascii="Tahoma" w:hAnsi="Tahoma" w:cs="Tahoma"/>
          <w:sz w:val="18"/>
        </w:rPr>
        <w:t>Cuando se renueve a un nivel diferente de suscripción a MSDN, los nuevos términos de uso reemplazan los términos de uso anteriores y cualquier software que no esté incluido en la nueva suscripción a MSDN debe ser eliminado.</w:t>
      </w:r>
    </w:p>
    <w:p w:rsidR="00223A77" w:rsidRPr="00C04260" w:rsidRDefault="00223A77" w:rsidP="00223A77">
      <w:pPr>
        <w:pStyle w:val="EndnoteText"/>
      </w:pP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Ultimate con MSDN</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Premium con MSDN</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Professional con MSDN</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Professional con MSDN Embedded</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Professional con MSDN Professional</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Professional con MSDN Premium</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Team System Team Suite con MSDN Premium</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Team System Test Edition con MSDN Premium</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Team System Development Edition con MSDN Premium</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 xml:space="preserve">Visual Studio Team System Architecture Edition con MSDN Premium </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Visual Studio Team System Database Edition con MSDN Premium</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Clientes con una suscripción de minorista activa para cualquier software citado anteriormente</w:t>
      </w:r>
    </w:p>
    <w:p w:rsidR="00223A77" w:rsidRPr="00C04260" w:rsidRDefault="00223A77" w:rsidP="005B0791">
      <w:pPr>
        <w:pStyle w:val="FootnoteBulletLevel2"/>
        <w:numPr>
          <w:ilvl w:val="0"/>
          <w:numId w:val="4"/>
        </w:numPr>
        <w:spacing w:before="0" w:after="60"/>
        <w:ind w:left="1440"/>
      </w:pPr>
      <w:r w:rsidRPr="00C04260">
        <w:rPr>
          <w:rFonts w:ascii="Tahoma" w:hAnsi="Tahoma" w:cs="Tahoma"/>
          <w:sz w:val="18"/>
        </w:rPr>
        <w:t>MSDN Essentials (adquirido con licencia de minorista de Visual Studio 2010 Professional)</w:t>
      </w:r>
    </w:p>
    <w:p w:rsidR="00223A77" w:rsidRPr="00C04260" w:rsidRDefault="00223A77" w:rsidP="005B0791">
      <w:pPr>
        <w:pStyle w:val="FootnoteBulletLevel1"/>
        <w:spacing w:before="0" w:after="0"/>
        <w:ind w:left="0" w:firstLine="0"/>
      </w:pPr>
    </w:p>
    <w:p w:rsidR="00223A77" w:rsidRPr="00C04260" w:rsidRDefault="00223A77" w:rsidP="005B0791">
      <w:pPr>
        <w:pStyle w:val="FootnoteBulletLevel1"/>
        <w:tabs>
          <w:tab w:val="clear" w:pos="900"/>
        </w:tabs>
        <w:spacing w:before="0" w:after="0"/>
        <w:ind w:left="720" w:firstLine="0"/>
      </w:pPr>
      <w:r w:rsidRPr="00C04260">
        <w:rPr>
          <w:rFonts w:ascii="Tahoma" w:hAnsi="Tahoma" w:cs="Tahoma"/>
          <w:sz w:val="18"/>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C04260">
          <w:rPr>
            <w:rFonts w:ascii="Tahoma" w:hAnsi="Tahoma" w:cs="Tahoma"/>
            <w:sz w:val="18"/>
          </w:rPr>
          <w:t>SKU de Migración a Edición Superior</w:t>
        </w:r>
      </w:hyperlink>
      <w:r w:rsidRPr="00C04260">
        <w:rPr>
          <w:rFonts w:ascii="Tahoma" w:hAnsi="Tahoma" w:cs="Tahoma"/>
          <w:sz w:val="18"/>
        </w:rPr>
        <w:t xml:space="preserve"> adecuada.</w:t>
      </w:r>
    </w:p>
    <w:p w:rsidR="005B0791" w:rsidRPr="00C04260" w:rsidRDefault="005B0791" w:rsidP="005B0791">
      <w:pPr>
        <w:pStyle w:val="FootnoteBulletLevel2"/>
        <w:tabs>
          <w:tab w:val="clear" w:pos="1260"/>
        </w:tabs>
        <w:spacing w:before="0"/>
        <w:ind w:left="720" w:firstLine="0"/>
      </w:pPr>
    </w:p>
    <w:p w:rsidR="0055611F" w:rsidRPr="00C04260" w:rsidRDefault="009B2474" w:rsidP="00864B8A">
      <w:pPr>
        <w:spacing w:after="60"/>
        <w:ind w:left="720"/>
      </w:pPr>
      <w:r w:rsidRPr="00C04260">
        <w:rPr>
          <w:rFonts w:cs="Tahoma"/>
          <w:b/>
        </w:rPr>
        <w:t>Servicios por Suscripción</w:t>
      </w:r>
    </w:p>
    <w:p w:rsidR="0055611F" w:rsidRPr="00C04260" w:rsidRDefault="0055611F" w:rsidP="005B0791">
      <w:pPr>
        <w:pStyle w:val="FootnoteBulletLevel2"/>
        <w:tabs>
          <w:tab w:val="clear" w:pos="1260"/>
        </w:tabs>
        <w:spacing w:before="0"/>
        <w:ind w:left="720" w:firstLine="0"/>
      </w:pPr>
      <w:r w:rsidRPr="00C04260">
        <w:rPr>
          <w:rFonts w:ascii="Tahoma" w:hAnsi="Tahoma" w:cs="Tahoma"/>
          <w:sz w:val="18"/>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C04260" w:rsidRDefault="0055611F" w:rsidP="005B0791">
      <w:pPr>
        <w:pStyle w:val="FootnoteBulletLevel1"/>
        <w:tabs>
          <w:tab w:val="clear" w:pos="900"/>
        </w:tabs>
        <w:spacing w:before="0" w:after="0"/>
        <w:ind w:left="720" w:firstLine="0"/>
      </w:pPr>
    </w:p>
    <w:p w:rsidR="0055611F" w:rsidRPr="00C04260" w:rsidRDefault="009B2474" w:rsidP="00864B8A">
      <w:pPr>
        <w:spacing w:after="60"/>
        <w:ind w:left="720"/>
      </w:pPr>
      <w:r w:rsidRPr="00C04260">
        <w:rPr>
          <w:rFonts w:cs="Tahoma"/>
          <w:b/>
        </w:rPr>
        <w:t>Servicios de la Plataforma Windows Azure</w:t>
      </w:r>
    </w:p>
    <w:p w:rsidR="0055611F" w:rsidRPr="00C04260" w:rsidRDefault="0055611F" w:rsidP="005B0791">
      <w:pPr>
        <w:pStyle w:val="FootnoteBulletLevel2"/>
        <w:tabs>
          <w:tab w:val="clear" w:pos="1260"/>
        </w:tabs>
        <w:spacing w:before="0"/>
        <w:ind w:left="720" w:firstLine="0"/>
      </w:pPr>
      <w:r w:rsidRPr="00C04260">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rsidR="00F40C90" w:rsidRPr="00C04260" w:rsidRDefault="00F40C90" w:rsidP="005B0791">
      <w:pPr>
        <w:pStyle w:val="FootnoteBulletLevel2"/>
        <w:tabs>
          <w:tab w:val="clear" w:pos="1260"/>
        </w:tabs>
        <w:spacing w:before="0"/>
        <w:ind w:left="720" w:firstLine="0"/>
      </w:pPr>
    </w:p>
    <w:p w:rsidR="00F40C90" w:rsidRPr="00C04260" w:rsidRDefault="00F40C90" w:rsidP="00F40C90">
      <w:pPr>
        <w:spacing w:after="60"/>
        <w:ind w:left="720"/>
      </w:pPr>
      <w:r w:rsidRPr="00C04260">
        <w:rPr>
          <w:rFonts w:cs="Tahoma"/>
          <w:b/>
        </w:rPr>
        <w:t>Términos Adicionales para Suscripciones MSDN</w:t>
      </w:r>
    </w:p>
    <w:p w:rsidR="00F40C90" w:rsidRPr="00C04260" w:rsidRDefault="00F40C90" w:rsidP="00F40C90">
      <w:pPr>
        <w:pStyle w:val="PURBlueStrong-Indented"/>
        <w:ind w:left="990"/>
      </w:pPr>
      <w:r w:rsidRPr="00C04260">
        <w:rPr>
          <w:rFonts w:ascii="Tahoma" w:hAnsi="Tahoma" w:cs="Tahoma"/>
          <w:smallCaps w:val="0"/>
          <w:color w:val="auto"/>
          <w:sz w:val="18"/>
          <w:szCs w:val="18"/>
        </w:rPr>
        <w:t>Ejecutar el software en servidores compartidos de terceros</w:t>
      </w:r>
    </w:p>
    <w:p w:rsidR="00F40C90" w:rsidRPr="00C04260" w:rsidRDefault="00F40C90" w:rsidP="00B83AC5">
      <w:pPr>
        <w:pStyle w:val="PURBody-Indented"/>
        <w:numPr>
          <w:ilvl w:val="0"/>
          <w:numId w:val="133"/>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F40C90" w:rsidRPr="00C04260" w:rsidRDefault="00F40C90" w:rsidP="00B83AC5">
      <w:pPr>
        <w:pStyle w:val="PURBody-Indented"/>
        <w:numPr>
          <w:ilvl w:val="0"/>
          <w:numId w:val="133"/>
        </w:numPr>
        <w:spacing w:after="0"/>
        <w:ind w:left="1440" w:hanging="270"/>
      </w:pPr>
      <w:r w:rsidRPr="00C04260">
        <w:rPr>
          <w:rFonts w:ascii="Tahoma" w:hAnsi="Tahoma" w:cs="Tahoma"/>
          <w:sz w:val="18"/>
          <w:szCs w:val="18"/>
        </w:rPr>
        <w:t>El uso del software está sujeto a los términos y condiciones de su contrato de licencia.</w:t>
      </w:r>
    </w:p>
    <w:p w:rsidR="00F40C90" w:rsidRPr="00C04260" w:rsidRDefault="00F40C90" w:rsidP="00B83AC5">
      <w:pPr>
        <w:pStyle w:val="PURBullet-Indented"/>
        <w:numPr>
          <w:ilvl w:val="0"/>
          <w:numId w:val="133"/>
        </w:numPr>
        <w:spacing w:after="0"/>
        <w:ind w:left="1440" w:hanging="270"/>
      </w:pPr>
      <w:r w:rsidRPr="00C04260">
        <w:rPr>
          <w:rFonts w:ascii="Tahoma" w:hAnsi="Tahoma" w:cs="Tahoma"/>
          <w:sz w:val="18"/>
          <w:szCs w:val="18"/>
        </w:rPr>
        <w:t>Con la excepción de lo aquí dispuesto, la sección Herramientas para desarrolladores de estos Derechos de Uso de los Productos será de aplicación al uso que el Usuario Licenciado haga del software.</w:t>
      </w:r>
    </w:p>
    <w:p w:rsidR="00F40C90" w:rsidRPr="00C04260" w:rsidRDefault="00F40C90" w:rsidP="00B83AC5">
      <w:pPr>
        <w:pStyle w:val="PURBullet-Indented"/>
        <w:numPr>
          <w:ilvl w:val="0"/>
          <w:numId w:val="133"/>
        </w:numPr>
        <w:spacing w:after="0"/>
        <w:ind w:left="1440" w:hanging="27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F40C90" w:rsidRPr="00C04260" w:rsidRDefault="00F40C90" w:rsidP="00B83AC5">
      <w:pPr>
        <w:pStyle w:val="PURBullet-Indented"/>
        <w:numPr>
          <w:ilvl w:val="0"/>
          <w:numId w:val="133"/>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F40C90" w:rsidRDefault="00F40C90" w:rsidP="00F40C90">
      <w:pPr>
        <w:pStyle w:val="PURBullet-Indented"/>
        <w:spacing w:after="0"/>
        <w:ind w:left="990" w:firstLine="0"/>
      </w:pPr>
    </w:p>
    <w:p w:rsidR="005E6A5C" w:rsidRDefault="005E6A5C" w:rsidP="00F40C90">
      <w:pPr>
        <w:pStyle w:val="PURBullet-Indented"/>
        <w:spacing w:after="0"/>
        <w:ind w:left="990" w:firstLine="0"/>
      </w:pPr>
    </w:p>
    <w:p w:rsidR="005E6A5C" w:rsidRDefault="005E6A5C" w:rsidP="00F40C90">
      <w:pPr>
        <w:pStyle w:val="PURBullet-Indented"/>
        <w:spacing w:after="0"/>
        <w:ind w:left="990" w:firstLine="0"/>
      </w:pPr>
    </w:p>
    <w:p w:rsidR="005E6A5C" w:rsidRPr="00C04260" w:rsidRDefault="005E6A5C" w:rsidP="00F40C90">
      <w:pPr>
        <w:pStyle w:val="PURBullet-Indented"/>
        <w:spacing w:after="0"/>
        <w:ind w:left="990" w:firstLine="0"/>
      </w:pPr>
    </w:p>
    <w:p w:rsidR="00F40C90" w:rsidRPr="00C04260" w:rsidRDefault="00F40C90" w:rsidP="00F40C90">
      <w:pPr>
        <w:spacing w:after="60"/>
        <w:ind w:left="994"/>
      </w:pPr>
      <w:r w:rsidRPr="00C04260">
        <w:rPr>
          <w:rFonts w:cs="Tahoma"/>
          <w:b/>
          <w:szCs w:val="18"/>
        </w:rPr>
        <w:lastRenderedPageBreak/>
        <w:t>Socios cualificados de nube de MSDN</w:t>
      </w:r>
    </w:p>
    <w:p w:rsidR="00F40C90" w:rsidRPr="00C04260" w:rsidRDefault="00F40C90" w:rsidP="00F40C90">
      <w:pPr>
        <w:pStyle w:val="PURBody-Indented"/>
        <w:spacing w:after="60"/>
        <w:ind w:left="990"/>
      </w:pPr>
      <w:r w:rsidRPr="00C04260">
        <w:rPr>
          <w:rFonts w:ascii="Tahoma" w:hAnsi="Tahoma" w:cs="Tahoma"/>
          <w:sz w:val="18"/>
          <w:szCs w:val="18"/>
        </w:rPr>
        <w:t xml:space="preserve">Para ejecutar el software en servidores compartidos de terceros, debe: </w:t>
      </w:r>
    </w:p>
    <w:p w:rsidR="00F40C90" w:rsidRPr="00C04260" w:rsidRDefault="00F40C90" w:rsidP="00B83AC5">
      <w:pPr>
        <w:pStyle w:val="PURBody-Indented"/>
        <w:numPr>
          <w:ilvl w:val="0"/>
          <w:numId w:val="132"/>
        </w:numPr>
        <w:spacing w:after="0"/>
        <w:ind w:left="1440" w:hanging="270"/>
      </w:pPr>
      <w:r w:rsidRPr="00C04260">
        <w:rPr>
          <w:rFonts w:ascii="Tahoma" w:hAnsi="Tahoma" w:cs="Tahoma"/>
          <w:sz w:val="18"/>
          <w:szCs w:val="18"/>
        </w:rPr>
        <w:t>Activar su suscripción a MSDN, vinculando su cuenta de Microsoft a la suscripción a MSDN</w:t>
      </w:r>
    </w:p>
    <w:p w:rsidR="00F40C90" w:rsidRPr="00C04260" w:rsidRDefault="00F40C90" w:rsidP="00B83AC5">
      <w:pPr>
        <w:pStyle w:val="PURBody-Indented"/>
        <w:numPr>
          <w:ilvl w:val="0"/>
          <w:numId w:val="132"/>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1"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F40C90" w:rsidRPr="00C04260" w:rsidRDefault="00F40C90" w:rsidP="00B83AC5">
      <w:pPr>
        <w:pStyle w:val="PURBullet-Indented"/>
        <w:numPr>
          <w:ilvl w:val="0"/>
          <w:numId w:val="132"/>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5B0791" w:rsidRPr="00C04260" w:rsidRDefault="005B0791" w:rsidP="005B0791">
      <w:pPr>
        <w:pStyle w:val="FootnoteBulletLevel2"/>
        <w:tabs>
          <w:tab w:val="clear" w:pos="1260"/>
        </w:tabs>
        <w:spacing w:before="0"/>
        <w:ind w:left="0" w:firstLine="0"/>
      </w:pPr>
    </w:p>
    <w:p w:rsidR="005B0791" w:rsidRPr="00C04260" w:rsidRDefault="005B0791" w:rsidP="005B0791">
      <w:pPr>
        <w:pStyle w:val="FootnoteBulletLevel2"/>
        <w:tabs>
          <w:tab w:val="clear" w:pos="1260"/>
        </w:tabs>
        <w:spacing w:before="0"/>
        <w:ind w:left="0" w:firstLine="0"/>
      </w:pPr>
    </w:p>
    <w:p w:rsidR="00223A77" w:rsidRPr="00C04260" w:rsidRDefault="00A13C98" w:rsidP="00223A77">
      <w:pPr>
        <w:pStyle w:val="Heading3"/>
      </w:pPr>
      <w:bookmarkStart w:id="1105" w:name="_22_Visual_Studio"/>
      <w:bookmarkStart w:id="1106" w:name="_Toc336338277"/>
      <w:bookmarkStart w:id="1107" w:name="_Toc357598903"/>
      <w:bookmarkStart w:id="1108" w:name="_Toc252341837"/>
      <w:bookmarkStart w:id="1109" w:name="Aps_16VS2010PremiumMSDN"/>
      <w:bookmarkEnd w:id="1105"/>
      <w:r w:rsidRPr="00C04260">
        <w:rPr>
          <w:rFonts w:ascii="Tahoma" w:hAnsi="Tahoma"/>
          <w:caps/>
          <w:color w:val="F66400"/>
          <w:sz w:val="22"/>
          <w:vertAlign w:val="superscript"/>
        </w:rPr>
        <w:t>22</w:t>
      </w:r>
      <w:r w:rsidRPr="00C04260">
        <w:rPr>
          <w:rFonts w:ascii="Tahoma" w:hAnsi="Tahoma"/>
          <w:color w:val="F66400"/>
          <w:sz w:val="22"/>
        </w:rPr>
        <w:t xml:space="preserve"> Visual Studio Premium 2012 con MSDN</w:t>
      </w:r>
      <w:bookmarkEnd w:id="1106"/>
      <w:bookmarkEnd w:id="1107"/>
      <w:r w:rsidRPr="00C04260">
        <w:rPr>
          <w:rFonts w:ascii="Tahoma" w:hAnsi="Tahoma"/>
          <w:color w:val="F66400"/>
          <w:sz w:val="22"/>
        </w:rPr>
        <w:t xml:space="preserve"> </w:t>
      </w:r>
      <w:bookmarkEnd w:id="1108"/>
    </w:p>
    <w:bookmarkEnd w:id="1109"/>
    <w:p w:rsidR="00CB436E" w:rsidRPr="00C04260" w:rsidRDefault="00CB436E" w:rsidP="00CB436E">
      <w:pPr>
        <w:pStyle w:val="FootnoteBulletLevel1"/>
        <w:tabs>
          <w:tab w:val="clear" w:pos="900"/>
        </w:tabs>
        <w:spacing w:before="0" w:after="0"/>
        <w:ind w:left="720" w:firstLine="0"/>
      </w:pPr>
    </w:p>
    <w:p w:rsidR="001026FD" w:rsidRPr="00C04260" w:rsidRDefault="001026FD" w:rsidP="00864B8A">
      <w:pPr>
        <w:spacing w:after="60"/>
        <w:ind w:left="720"/>
      </w:pPr>
      <w:r w:rsidRPr="00C04260">
        <w:rPr>
          <w:rFonts w:cs="Tahoma"/>
          <w:b/>
        </w:rPr>
        <w:t>Visual Studio Team Foundation Server 2012</w:t>
      </w:r>
    </w:p>
    <w:p w:rsidR="001026FD" w:rsidRPr="00C04260" w:rsidRDefault="001026FD" w:rsidP="00CB436E">
      <w:pPr>
        <w:pStyle w:val="EndnoteText"/>
        <w:ind w:left="720"/>
      </w:pPr>
      <w:r w:rsidRPr="00C04260">
        <w:rPr>
          <w:rFonts w:ascii="Tahoma" w:hAnsi="Tahoma" w:cs="Tahoma"/>
          <w:sz w:val="18"/>
        </w:rPr>
        <w:t>El suscriptor tiene derecho a una licencia de servidor para instalar Visual Studio Team Foundation Server 2012 y a una CAL de Usuario de Team Foundation Server. La licencia CAL se reserva exclusivamente para el uso del suscriptor.</w:t>
      </w:r>
    </w:p>
    <w:p w:rsidR="001026FD" w:rsidRPr="00C04260" w:rsidRDefault="001026FD" w:rsidP="00CB436E">
      <w:pPr>
        <w:pStyle w:val="EndnoteText"/>
        <w:ind w:left="720"/>
      </w:pPr>
    </w:p>
    <w:p w:rsidR="001026FD" w:rsidRPr="00C04260" w:rsidRDefault="001026FD" w:rsidP="00864B8A">
      <w:pPr>
        <w:spacing w:after="60"/>
        <w:ind w:left="720"/>
      </w:pPr>
      <w:r w:rsidRPr="00C04260">
        <w:rPr>
          <w:rFonts w:cs="Tahoma"/>
          <w:b/>
        </w:rPr>
        <w:t>Desarrollador de almacenamiento de datos paralelos de SQL Server</w:t>
      </w:r>
    </w:p>
    <w:p w:rsidR="001026FD" w:rsidRPr="00C04260" w:rsidRDefault="001026FD" w:rsidP="00CB436E">
      <w:pPr>
        <w:pStyle w:val="EndnoteText"/>
        <w:ind w:left="720"/>
      </w:pPr>
      <w:r w:rsidRPr="00C04260">
        <w:rPr>
          <w:rFonts w:ascii="Tahoma" w:hAnsi="Tahoma" w:cs="Tahoma"/>
          <w:sz w:val="18"/>
        </w:rPr>
        <w:t>El suscriptor tiene derecho a una licencia para el Desarrollador de almacenamiento de datos paralelos de SQL</w:t>
      </w:r>
      <w:r w:rsidR="005E6A5C">
        <w:rPr>
          <w:rFonts w:ascii="Tahoma" w:hAnsi="Tahoma" w:cs="Tahoma"/>
          <w:sz w:val="18"/>
        </w:rPr>
        <w:t> </w:t>
      </w:r>
      <w:r w:rsidRPr="00C04260">
        <w:rPr>
          <w:rFonts w:ascii="Tahoma" w:hAnsi="Tahoma" w:cs="Tahoma"/>
          <w:sz w:val="18"/>
        </w:rPr>
        <w:t>Server 2008 R2.</w:t>
      </w:r>
    </w:p>
    <w:p w:rsidR="00CB436E" w:rsidRPr="00C04260" w:rsidRDefault="00CB436E" w:rsidP="00CB436E">
      <w:pPr>
        <w:pStyle w:val="FootnoteBulletLevel1"/>
        <w:tabs>
          <w:tab w:val="clear" w:pos="900"/>
        </w:tabs>
        <w:spacing w:before="0" w:after="0"/>
        <w:ind w:left="720" w:firstLine="0"/>
      </w:pPr>
    </w:p>
    <w:p w:rsidR="00223A77" w:rsidRPr="00C04260" w:rsidRDefault="009B2474" w:rsidP="00864B8A">
      <w:pPr>
        <w:spacing w:after="60"/>
        <w:ind w:left="720"/>
      </w:pPr>
      <w:r w:rsidRPr="00C04260">
        <w:rPr>
          <w:rFonts w:cs="Tahoma"/>
          <w:b/>
        </w:rPr>
        <w:t>Elegibilidad para Software Assurance</w:t>
      </w:r>
    </w:p>
    <w:p w:rsidR="00BE4D27" w:rsidRPr="00C04260" w:rsidRDefault="00223A77" w:rsidP="000C6DBC">
      <w:pPr>
        <w:pStyle w:val="EndnoteText"/>
        <w:tabs>
          <w:tab w:val="left" w:pos="1080"/>
        </w:tabs>
        <w:ind w:left="720"/>
      </w:pPr>
      <w:r w:rsidRPr="00C04260">
        <w:rPr>
          <w:rFonts w:ascii="Tahoma" w:hAnsi="Tahoma" w:cs="Tahoma"/>
          <w:sz w:val="18"/>
        </w:rPr>
        <w:t>Los Clientes con Software Assurance con una fecha de expiración próxima para los siguientes productos son elegibles para renovar su cobertura como Visual Studio Premium 2012 con MSDN. Cuando se renueve a un nivel diferente de suscripción a MSDN, los nuevos términos de uso reemplazan los términos de uso anteriores y cualquier software que no esté incluido en la nueva suscripción a MSDN debe ser eliminado.</w:t>
      </w:r>
    </w:p>
    <w:p w:rsidR="00223A77" w:rsidRPr="00C04260" w:rsidRDefault="00223A77" w:rsidP="007E466C">
      <w:pPr>
        <w:pStyle w:val="EndnoteText"/>
        <w:ind w:left="720"/>
      </w:pP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Ultimate con MSDN</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Premium con MSDN</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Professional con MSDN Premium</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Team System Team Suite con MSDN Premium</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Team System Test Edition con MSDN Premium</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Team System Development Edition con MSDN Premium</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 xml:space="preserve">Visual Studio Team System Architecture Edition con MSDN Premium </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Team System Database Edition con MSDN Premium</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Clientes con una suscripción de minorista activa para cualquier software citado anteriormente</w:t>
      </w:r>
    </w:p>
    <w:p w:rsidR="00223A77" w:rsidRPr="00C04260" w:rsidRDefault="00223A77" w:rsidP="00CB436E">
      <w:pPr>
        <w:pStyle w:val="FootnoteBulletLevel1"/>
        <w:spacing w:before="0" w:after="0"/>
        <w:ind w:left="907" w:firstLine="0"/>
      </w:pPr>
    </w:p>
    <w:p w:rsidR="00223A77" w:rsidRPr="00C04260" w:rsidRDefault="00223A77" w:rsidP="00076CB4">
      <w:pPr>
        <w:pStyle w:val="FootnoteBulletLevel1"/>
        <w:tabs>
          <w:tab w:val="clear" w:pos="900"/>
        </w:tabs>
        <w:spacing w:before="0" w:after="0"/>
        <w:ind w:left="720" w:firstLine="0"/>
      </w:pPr>
      <w:r w:rsidRPr="00C04260">
        <w:rPr>
          <w:rFonts w:ascii="Tahoma" w:hAnsi="Tahoma" w:cs="Tahoma"/>
          <w:sz w:val="18"/>
        </w:rPr>
        <w:t xml:space="preserve">Los Clientes con Software Assurance con una fecha de vencimiento próxima para Visual Studio Premium 2012 con MSDN son elegibles para renovar su cobertura como: </w:t>
      </w:r>
    </w:p>
    <w:p w:rsidR="00CB436E" w:rsidRPr="00C04260" w:rsidRDefault="00CB436E" w:rsidP="00CB436E">
      <w:pPr>
        <w:pStyle w:val="FootnoteBulletLevel1"/>
        <w:spacing w:before="0" w:after="0"/>
        <w:ind w:left="907" w:firstLine="0"/>
      </w:pP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Visual Studio Professional con MSDN</w:t>
      </w:r>
    </w:p>
    <w:p w:rsidR="006771C8" w:rsidRPr="00C04260" w:rsidRDefault="006771C8" w:rsidP="00CB436E">
      <w:pPr>
        <w:pStyle w:val="FootnoteBulletLevel2"/>
        <w:numPr>
          <w:ilvl w:val="0"/>
          <w:numId w:val="6"/>
        </w:numPr>
        <w:spacing w:before="0" w:after="60"/>
        <w:ind w:left="1440"/>
      </w:pPr>
      <w:r w:rsidRPr="00C04260">
        <w:rPr>
          <w:rFonts w:ascii="Tahoma" w:hAnsi="Tahoma" w:cs="Tahoma"/>
          <w:sz w:val="18"/>
        </w:rPr>
        <w:t>Visual Studio Test Professional con MSDN</w:t>
      </w:r>
    </w:p>
    <w:p w:rsidR="00223A77" w:rsidRPr="00C04260" w:rsidRDefault="00223A77" w:rsidP="00CB436E">
      <w:pPr>
        <w:pStyle w:val="FootnoteBulletLevel2"/>
        <w:numPr>
          <w:ilvl w:val="0"/>
          <w:numId w:val="6"/>
        </w:numPr>
        <w:spacing w:before="0" w:after="60"/>
        <w:ind w:left="1440"/>
      </w:pPr>
      <w:r w:rsidRPr="00C04260">
        <w:rPr>
          <w:rFonts w:ascii="Tahoma" w:hAnsi="Tahoma" w:cs="Tahoma"/>
          <w:sz w:val="18"/>
        </w:rPr>
        <w:t>Sistemas Operativos MSDN</w:t>
      </w:r>
    </w:p>
    <w:p w:rsidR="00223A77" w:rsidRPr="00C04260" w:rsidRDefault="00223A77" w:rsidP="00CB436E">
      <w:pPr>
        <w:pStyle w:val="FootnoteBulletLevel1"/>
        <w:spacing w:before="0" w:after="0"/>
        <w:ind w:left="907" w:firstLine="0"/>
      </w:pPr>
    </w:p>
    <w:p w:rsidR="0055611F" w:rsidRPr="00C04260" w:rsidRDefault="00223A77" w:rsidP="00076CB4">
      <w:pPr>
        <w:pStyle w:val="FootnoteBulletLevel1"/>
        <w:tabs>
          <w:tab w:val="clear" w:pos="900"/>
        </w:tabs>
        <w:spacing w:before="0" w:after="0"/>
        <w:ind w:left="720" w:firstLine="0"/>
      </w:pPr>
      <w:r w:rsidRPr="00C04260">
        <w:rPr>
          <w:rFonts w:ascii="Tahoma" w:hAnsi="Tahoma" w:cs="Tahoma"/>
          <w:sz w:val="18"/>
        </w:rPr>
        <w:t>Los Clientes de Enterprise, Select u Open Value con cobertura de Software Assurance activa para Visual Studio Premium 2012 con MSDN también podrán migrar a una edición superior de Visual Studio Ultimate 2012 con MSDN al adquirir la</w:t>
      </w:r>
      <w:r w:rsidR="00733A43" w:rsidRPr="00C04260">
        <w:rPr>
          <w:rFonts w:ascii="Tahoma" w:hAnsi="Tahoma" w:cs="Tahoma"/>
          <w:sz w:val="18"/>
        </w:rPr>
        <w:t xml:space="preserve"> </w:t>
      </w:r>
      <w:hyperlink w:anchor="Step_Up" w:history="1">
        <w:r w:rsidRPr="00C04260">
          <w:rPr>
            <w:rFonts w:ascii="Tahoma" w:hAnsi="Tahoma" w:cs="Tahoma"/>
            <w:sz w:val="18"/>
            <w:szCs w:val="24"/>
          </w:rPr>
          <w:t>SKU de Migración a Edición Superior adecuada</w:t>
        </w:r>
      </w:hyperlink>
      <w:r w:rsidRPr="00C04260">
        <w:rPr>
          <w:rFonts w:ascii="Tahoma" w:hAnsi="Tahoma" w:cs="Tahoma"/>
          <w:sz w:val="18"/>
        </w:rPr>
        <w:t>.</w:t>
      </w:r>
    </w:p>
    <w:p w:rsidR="00CB436E" w:rsidRPr="00C04260" w:rsidRDefault="00CB436E" w:rsidP="00076CB4">
      <w:pPr>
        <w:pStyle w:val="FootnoteBulletLevel2"/>
        <w:tabs>
          <w:tab w:val="clear" w:pos="1260"/>
        </w:tabs>
        <w:spacing w:before="0"/>
        <w:ind w:left="720" w:firstLine="0"/>
      </w:pPr>
    </w:p>
    <w:p w:rsidR="0055611F" w:rsidRPr="00C04260" w:rsidRDefault="0055611F" w:rsidP="00864B8A">
      <w:pPr>
        <w:spacing w:after="60"/>
        <w:ind w:left="720"/>
      </w:pPr>
      <w:r w:rsidRPr="00C04260">
        <w:rPr>
          <w:rFonts w:cs="Tahoma"/>
          <w:b/>
        </w:rPr>
        <w:t>Servicios por Suscripción</w:t>
      </w:r>
    </w:p>
    <w:p w:rsidR="0055611F" w:rsidRPr="00C04260" w:rsidRDefault="0055611F" w:rsidP="00076CB4">
      <w:pPr>
        <w:pStyle w:val="FootnoteBulletLevel2"/>
        <w:tabs>
          <w:tab w:val="clear" w:pos="1260"/>
        </w:tabs>
        <w:spacing w:before="0"/>
        <w:ind w:left="720" w:firstLine="0"/>
      </w:pPr>
      <w:r w:rsidRPr="00C04260">
        <w:rPr>
          <w:rFonts w:ascii="Tahoma" w:hAnsi="Tahoma" w:cs="Tahoma"/>
          <w:sz w:val="18"/>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C04260" w:rsidRDefault="009B2474" w:rsidP="00864B8A">
      <w:pPr>
        <w:spacing w:after="60"/>
        <w:ind w:left="720"/>
      </w:pPr>
      <w:r w:rsidRPr="00C04260">
        <w:rPr>
          <w:rFonts w:cs="Tahoma"/>
          <w:b/>
        </w:rPr>
        <w:lastRenderedPageBreak/>
        <w:t>Servicios de la Plataforma Windows Azure</w:t>
      </w:r>
    </w:p>
    <w:p w:rsidR="0055611F" w:rsidRDefault="0055611F" w:rsidP="00076CB4">
      <w:pPr>
        <w:pStyle w:val="FootnoteBulletLevel2"/>
        <w:tabs>
          <w:tab w:val="clear" w:pos="1260"/>
        </w:tabs>
        <w:spacing w:before="0"/>
        <w:ind w:left="720" w:firstLine="0"/>
        <w:rPr>
          <w:rFonts w:ascii="Tahoma" w:hAnsi="Tahoma" w:cs="Tahoma"/>
          <w:sz w:val="18"/>
        </w:rPr>
      </w:pPr>
      <w:r w:rsidRPr="00C04260">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rsidR="00E536E1" w:rsidRDefault="00E536E1" w:rsidP="00076CB4">
      <w:pPr>
        <w:pStyle w:val="FootnoteBulletLevel2"/>
        <w:tabs>
          <w:tab w:val="clear" w:pos="1260"/>
        </w:tabs>
        <w:spacing w:before="0"/>
        <w:ind w:left="720" w:firstLine="0"/>
        <w:rPr>
          <w:rFonts w:ascii="Tahoma" w:hAnsi="Tahoma" w:cs="Tahoma"/>
          <w:sz w:val="18"/>
        </w:rPr>
      </w:pPr>
    </w:p>
    <w:p w:rsidR="00E536E1" w:rsidRPr="00C04260" w:rsidRDefault="00E536E1" w:rsidP="00E536E1">
      <w:pPr>
        <w:spacing w:after="60"/>
        <w:ind w:left="720"/>
      </w:pPr>
      <w:r w:rsidRPr="00C04260">
        <w:rPr>
          <w:rFonts w:cs="Tahoma"/>
          <w:b/>
        </w:rPr>
        <w:t>Términos Adicionales para Suscripciones MSDN</w:t>
      </w:r>
    </w:p>
    <w:p w:rsidR="00E536E1" w:rsidRPr="00C04260" w:rsidRDefault="00E536E1" w:rsidP="00E536E1">
      <w:pPr>
        <w:pStyle w:val="PURBlueStrong-Indented"/>
        <w:ind w:left="990"/>
      </w:pPr>
      <w:r w:rsidRPr="00C04260">
        <w:rPr>
          <w:rFonts w:ascii="Tahoma" w:hAnsi="Tahoma" w:cs="Tahoma"/>
          <w:smallCaps w:val="0"/>
          <w:color w:val="auto"/>
          <w:sz w:val="18"/>
          <w:szCs w:val="18"/>
        </w:rPr>
        <w:t>Ejecutar el software en servidores compartidos de terceros</w:t>
      </w:r>
    </w:p>
    <w:p w:rsidR="00E536E1" w:rsidRPr="00C04260" w:rsidRDefault="00E536E1" w:rsidP="00B83AC5">
      <w:pPr>
        <w:pStyle w:val="PURBody-Indented"/>
        <w:numPr>
          <w:ilvl w:val="0"/>
          <w:numId w:val="134"/>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E536E1" w:rsidRPr="00C04260" w:rsidRDefault="00E536E1" w:rsidP="00B83AC5">
      <w:pPr>
        <w:pStyle w:val="PURBody-Indented"/>
        <w:numPr>
          <w:ilvl w:val="0"/>
          <w:numId w:val="134"/>
        </w:numPr>
        <w:spacing w:after="0"/>
        <w:ind w:left="1440" w:hanging="270"/>
      </w:pPr>
      <w:r w:rsidRPr="00C04260">
        <w:rPr>
          <w:rFonts w:ascii="Tahoma" w:hAnsi="Tahoma" w:cs="Tahoma"/>
          <w:sz w:val="18"/>
          <w:szCs w:val="18"/>
        </w:rPr>
        <w:t>El uso del software está sujeto a los términos y condiciones de su contrato de licencia.</w:t>
      </w:r>
    </w:p>
    <w:p w:rsidR="00E536E1" w:rsidRPr="005E6A5C" w:rsidRDefault="00E536E1" w:rsidP="00B83AC5">
      <w:pPr>
        <w:pStyle w:val="PURBullet-Indented"/>
        <w:numPr>
          <w:ilvl w:val="0"/>
          <w:numId w:val="134"/>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E536E1" w:rsidRPr="00C04260" w:rsidRDefault="00E536E1" w:rsidP="00B83AC5">
      <w:pPr>
        <w:pStyle w:val="PURBullet-Indented"/>
        <w:numPr>
          <w:ilvl w:val="0"/>
          <w:numId w:val="134"/>
        </w:numPr>
        <w:spacing w:after="0"/>
        <w:ind w:left="1440" w:hanging="270"/>
      </w:pPr>
      <w:r w:rsidRPr="00C04260">
        <w:rPr>
          <w:rFonts w:ascii="Tahoma" w:hAnsi="Tahoma" w:cs="Tahoma"/>
          <w:sz w:val="18"/>
          <w:szCs w:val="18"/>
        </w:rPr>
        <w:t>A pesar de los derechos otorgados, el usuario licenciado no puede ejecutar Office Professional Plus o</w:t>
      </w:r>
      <w:r>
        <w:rPr>
          <w:rFonts w:ascii="Tahoma" w:hAnsi="Tahoma" w:cs="Tahoma"/>
          <w:sz w:val="18"/>
          <w:szCs w:val="18"/>
        </w:rPr>
        <w:t> </w:t>
      </w:r>
      <w:r w:rsidRPr="00C04260">
        <w:rPr>
          <w:rFonts w:ascii="Tahoma" w:hAnsi="Tahoma" w:cs="Tahoma"/>
          <w:sz w:val="18"/>
          <w:szCs w:val="18"/>
        </w:rPr>
        <w:t>System Center Virtual Machine Manager para un uso de producción ni puede ejecutar Window Server o software de cliente Windows para ningún uso en servidores compartidos de terceros.</w:t>
      </w:r>
    </w:p>
    <w:p w:rsidR="00E536E1" w:rsidRPr="00C04260" w:rsidRDefault="00E536E1" w:rsidP="00B83AC5">
      <w:pPr>
        <w:pStyle w:val="PURBullet-Indented"/>
        <w:numPr>
          <w:ilvl w:val="0"/>
          <w:numId w:val="134"/>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E536E1" w:rsidRPr="00C04260" w:rsidRDefault="00E536E1" w:rsidP="00E536E1">
      <w:pPr>
        <w:pStyle w:val="PURBullet-Indented"/>
        <w:spacing w:after="0"/>
        <w:ind w:left="990" w:firstLine="0"/>
      </w:pPr>
    </w:p>
    <w:p w:rsidR="00E536E1" w:rsidRPr="00C04260" w:rsidRDefault="00E536E1" w:rsidP="00E536E1">
      <w:pPr>
        <w:spacing w:after="60"/>
        <w:ind w:left="994"/>
      </w:pPr>
      <w:r w:rsidRPr="00C04260">
        <w:rPr>
          <w:rFonts w:cs="Tahoma"/>
          <w:b/>
          <w:szCs w:val="18"/>
        </w:rPr>
        <w:t>Socios cualificados de nube de MSDN</w:t>
      </w:r>
    </w:p>
    <w:p w:rsidR="00E536E1" w:rsidRPr="00C04260" w:rsidRDefault="00E536E1" w:rsidP="00E536E1">
      <w:pPr>
        <w:pStyle w:val="PURBody-Indented"/>
        <w:spacing w:after="60"/>
        <w:ind w:left="990"/>
      </w:pPr>
      <w:r w:rsidRPr="00C04260">
        <w:rPr>
          <w:rFonts w:ascii="Tahoma" w:hAnsi="Tahoma" w:cs="Tahoma"/>
          <w:sz w:val="18"/>
          <w:szCs w:val="18"/>
        </w:rPr>
        <w:t xml:space="preserve">Para ejecutar el software en servidores compartidos de terceros, debe: </w:t>
      </w:r>
    </w:p>
    <w:p w:rsidR="00E536E1" w:rsidRPr="00C04260" w:rsidRDefault="00E536E1" w:rsidP="00B83AC5">
      <w:pPr>
        <w:pStyle w:val="PURBody-Indented"/>
        <w:numPr>
          <w:ilvl w:val="0"/>
          <w:numId w:val="135"/>
        </w:numPr>
        <w:spacing w:after="0"/>
        <w:ind w:left="1440" w:hanging="270"/>
      </w:pPr>
      <w:r w:rsidRPr="00C04260">
        <w:rPr>
          <w:rFonts w:ascii="Tahoma" w:hAnsi="Tahoma" w:cs="Tahoma"/>
          <w:sz w:val="18"/>
          <w:szCs w:val="18"/>
        </w:rPr>
        <w:t>Activar su suscripción a MSDN, vinculando su cuenta de Microsoft a la suscripción a MSDN</w:t>
      </w:r>
    </w:p>
    <w:p w:rsidR="00E536E1" w:rsidRPr="00C04260" w:rsidRDefault="00E536E1" w:rsidP="00B83AC5">
      <w:pPr>
        <w:pStyle w:val="PURBody-Indented"/>
        <w:numPr>
          <w:ilvl w:val="0"/>
          <w:numId w:val="135"/>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2"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E536E1" w:rsidRPr="00C04260" w:rsidRDefault="00E536E1" w:rsidP="00B83AC5">
      <w:pPr>
        <w:pStyle w:val="PURBullet-Indented"/>
        <w:numPr>
          <w:ilvl w:val="0"/>
          <w:numId w:val="135"/>
        </w:numPr>
        <w:spacing w:after="0"/>
        <w:ind w:left="1440" w:hanging="270"/>
      </w:pPr>
      <w:r w:rsidRPr="00C04260">
        <w:rPr>
          <w:rFonts w:ascii="Tahoma" w:hAnsi="Tahoma" w:cs="Tahoma"/>
          <w:sz w:val="18"/>
          <w:szCs w:val="18"/>
        </w:rPr>
        <w:t>Acepta que será responsable por las obligaciones en virtud de su contrato de licencia por volumen respecto al software implementado y administrado en su no</w:t>
      </w:r>
      <w:r>
        <w:rPr>
          <w:rFonts w:ascii="Tahoma" w:hAnsi="Tahoma" w:cs="Tahoma"/>
          <w:sz w:val="18"/>
          <w:szCs w:val="18"/>
        </w:rPr>
        <w:t>mbre en servidores compartidos.</w:t>
      </w:r>
    </w:p>
    <w:p w:rsidR="0055611F" w:rsidRPr="00C04260" w:rsidRDefault="0055611F" w:rsidP="00CB436E">
      <w:pPr>
        <w:pStyle w:val="FootnoteBulletLevel2"/>
        <w:tabs>
          <w:tab w:val="clear" w:pos="1260"/>
        </w:tabs>
        <w:spacing w:before="0"/>
        <w:ind w:left="0" w:firstLine="0"/>
      </w:pPr>
    </w:p>
    <w:p w:rsidR="00E03856" w:rsidRPr="00C04260" w:rsidRDefault="00E03856" w:rsidP="00CB436E">
      <w:pPr>
        <w:pStyle w:val="FootnoteBulletLevel2"/>
        <w:tabs>
          <w:tab w:val="clear" w:pos="1260"/>
        </w:tabs>
        <w:spacing w:before="0"/>
        <w:ind w:left="0" w:firstLine="0"/>
      </w:pPr>
    </w:p>
    <w:p w:rsidR="00223A77" w:rsidRPr="00C04260" w:rsidRDefault="00A13C98" w:rsidP="00223A77">
      <w:pPr>
        <w:pStyle w:val="Heading3"/>
      </w:pPr>
      <w:bookmarkStart w:id="1110" w:name="_23_Visual_Studio"/>
      <w:bookmarkStart w:id="1111" w:name="_Toc336338278"/>
      <w:bookmarkStart w:id="1112" w:name="_Toc357598904"/>
      <w:bookmarkStart w:id="1113" w:name="Aps_18VS2010UltimateMSDN"/>
      <w:bookmarkEnd w:id="1110"/>
      <w:r w:rsidRPr="00C04260">
        <w:rPr>
          <w:rFonts w:ascii="Tahoma" w:hAnsi="Tahoma"/>
          <w:caps/>
          <w:color w:val="F66400"/>
          <w:sz w:val="22"/>
          <w:vertAlign w:val="superscript"/>
        </w:rPr>
        <w:t>23</w:t>
      </w:r>
      <w:r w:rsidRPr="00C04260">
        <w:rPr>
          <w:rFonts w:ascii="Tahoma" w:hAnsi="Tahoma"/>
          <w:color w:val="F66400"/>
          <w:sz w:val="22"/>
        </w:rPr>
        <w:t xml:space="preserve"> Visual Studio Ultimate 2012 con MSDN</w:t>
      </w:r>
      <w:bookmarkEnd w:id="1111"/>
      <w:bookmarkEnd w:id="1112"/>
      <w:r w:rsidRPr="00C04260">
        <w:rPr>
          <w:rFonts w:ascii="Tahoma" w:hAnsi="Tahoma"/>
          <w:color w:val="F66400"/>
          <w:sz w:val="22"/>
        </w:rPr>
        <w:t xml:space="preserve"> </w:t>
      </w:r>
    </w:p>
    <w:bookmarkEnd w:id="1113"/>
    <w:p w:rsidR="0032113C" w:rsidRPr="00C04260" w:rsidRDefault="0032113C" w:rsidP="007A4659">
      <w:pPr>
        <w:adjustRightInd w:val="0"/>
        <w:ind w:left="540"/>
        <w:textAlignment w:val="baseline"/>
      </w:pPr>
    </w:p>
    <w:p w:rsidR="001026FD" w:rsidRPr="00C04260" w:rsidRDefault="001026FD" w:rsidP="00864B8A">
      <w:pPr>
        <w:spacing w:after="60"/>
        <w:ind w:left="720"/>
      </w:pPr>
      <w:r w:rsidRPr="00C04260">
        <w:rPr>
          <w:rFonts w:cs="Tahoma"/>
          <w:b/>
        </w:rPr>
        <w:t>Visual Studio Team Foundation Server 2012</w:t>
      </w:r>
    </w:p>
    <w:p w:rsidR="001026FD" w:rsidRPr="00C04260" w:rsidRDefault="001026FD" w:rsidP="007A4659">
      <w:pPr>
        <w:pStyle w:val="EndnoteText"/>
        <w:ind w:left="720"/>
      </w:pPr>
      <w:r w:rsidRPr="00C04260">
        <w:rPr>
          <w:rFonts w:ascii="Tahoma" w:hAnsi="Tahoma" w:cs="Tahoma"/>
          <w:sz w:val="18"/>
        </w:rPr>
        <w:t>El suscriptor tiene derecho a una licencia de servidor para instalar Visual Studio Team Foundation Server 2012</w:t>
      </w:r>
      <w:r w:rsidR="005E6A5C">
        <w:rPr>
          <w:rFonts w:ascii="Tahoma" w:hAnsi="Tahoma" w:cs="Tahoma"/>
          <w:sz w:val="18"/>
        </w:rPr>
        <w:t> </w:t>
      </w:r>
      <w:r w:rsidRPr="00C04260">
        <w:rPr>
          <w:rFonts w:ascii="Tahoma" w:hAnsi="Tahoma" w:cs="Tahoma"/>
          <w:sz w:val="18"/>
        </w:rPr>
        <w:t>y a una CAL de Usuario de Team Foundation Server. La licencia CAL se reserva exclusivamente para el</w:t>
      </w:r>
      <w:r w:rsidR="005E6A5C">
        <w:rPr>
          <w:rFonts w:ascii="Tahoma" w:hAnsi="Tahoma" w:cs="Tahoma"/>
          <w:sz w:val="18"/>
        </w:rPr>
        <w:t> </w:t>
      </w:r>
      <w:r w:rsidRPr="00C04260">
        <w:rPr>
          <w:rFonts w:ascii="Tahoma" w:hAnsi="Tahoma" w:cs="Tahoma"/>
          <w:sz w:val="18"/>
        </w:rPr>
        <w:t>uso del suscriptor.</w:t>
      </w:r>
    </w:p>
    <w:p w:rsidR="001026FD" w:rsidRPr="00C04260" w:rsidRDefault="001026FD" w:rsidP="007A4659">
      <w:pPr>
        <w:pStyle w:val="EndnoteText"/>
        <w:ind w:left="720"/>
      </w:pPr>
    </w:p>
    <w:p w:rsidR="001026FD" w:rsidRPr="00C04260" w:rsidRDefault="001026FD" w:rsidP="00864B8A">
      <w:pPr>
        <w:spacing w:after="60"/>
        <w:ind w:left="720"/>
      </w:pPr>
      <w:r w:rsidRPr="00C04260">
        <w:rPr>
          <w:rFonts w:cs="Tahoma"/>
          <w:b/>
        </w:rPr>
        <w:t>Desarrollador de almacenamiento de datos paralelos de SQL Server</w:t>
      </w:r>
    </w:p>
    <w:p w:rsidR="001026FD" w:rsidRPr="00C04260" w:rsidRDefault="001026FD" w:rsidP="007A4659">
      <w:pPr>
        <w:pStyle w:val="EndnoteText"/>
        <w:ind w:left="720"/>
      </w:pPr>
      <w:r w:rsidRPr="00C04260">
        <w:rPr>
          <w:rFonts w:ascii="Tahoma" w:hAnsi="Tahoma" w:cs="Tahoma"/>
          <w:sz w:val="18"/>
        </w:rPr>
        <w:t>El suscriptor tiene derecho a una licencia para el Desarrollador de almacenamiento de datos paralelos de SQL</w:t>
      </w:r>
      <w:r w:rsidR="005E6A5C">
        <w:rPr>
          <w:rFonts w:ascii="Tahoma" w:hAnsi="Tahoma" w:cs="Tahoma"/>
          <w:sz w:val="18"/>
        </w:rPr>
        <w:t> </w:t>
      </w:r>
      <w:r w:rsidRPr="00C04260">
        <w:rPr>
          <w:rFonts w:ascii="Tahoma" w:hAnsi="Tahoma" w:cs="Tahoma"/>
          <w:sz w:val="18"/>
        </w:rPr>
        <w:t>Server 2008 R2.</w:t>
      </w:r>
    </w:p>
    <w:p w:rsidR="007A4659" w:rsidRPr="00C04260" w:rsidRDefault="007A4659" w:rsidP="007A4659">
      <w:pPr>
        <w:adjustRightInd w:val="0"/>
        <w:ind w:left="720"/>
        <w:textAlignment w:val="baseline"/>
      </w:pPr>
    </w:p>
    <w:p w:rsidR="0032113C" w:rsidRPr="00C04260" w:rsidRDefault="0032113C" w:rsidP="00864B8A">
      <w:pPr>
        <w:spacing w:after="60"/>
        <w:ind w:left="720"/>
      </w:pPr>
      <w:r w:rsidRPr="00C04260">
        <w:rPr>
          <w:rFonts w:cs="Tahoma"/>
          <w:b/>
        </w:rPr>
        <w:t>Elegibilidad para Software Assurance</w:t>
      </w:r>
    </w:p>
    <w:p w:rsidR="0032113C" w:rsidRPr="00C04260" w:rsidRDefault="0032113C" w:rsidP="000C6DBC">
      <w:pPr>
        <w:pStyle w:val="EndnoteText"/>
        <w:ind w:left="720"/>
      </w:pPr>
      <w:r w:rsidRPr="00C04260">
        <w:rPr>
          <w:rFonts w:ascii="Tahoma" w:hAnsi="Tahoma" w:cs="Tahoma"/>
          <w:sz w:val="18"/>
          <w:szCs w:val="18"/>
        </w:rPr>
        <w:t>Los Clientes con Software Assurance con una fecha de expiración próxima para los siguientes productos son elegibles para renovar su cobertura como Visual Studio Ultimate 2012 con MSDN. Cuando se renueve a un nivel diferente de suscripción a MSDN, los nuevos términos de uso reemplazan los términos de uso anteriores y cualquier software que no esté incluido en la nueva suscripción a MSDN</w:t>
      </w:r>
      <w:r w:rsidRPr="00C04260">
        <w:rPr>
          <w:rFonts w:ascii="Tahoma" w:hAnsi="Tahoma" w:cs="Tahoma"/>
          <w:sz w:val="18"/>
        </w:rPr>
        <w:t xml:space="preserve"> debe ser eliminado.</w:t>
      </w:r>
    </w:p>
    <w:p w:rsidR="0032113C" w:rsidRPr="00C04260" w:rsidRDefault="0032113C" w:rsidP="0032113C">
      <w:pPr>
        <w:ind w:left="900"/>
      </w:pP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Ultimate con MSDN</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Team System Team Suite con MSDN Premium</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Team System Test Edition con MSDN Premium</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Team System Development Edition con MSDN Premium</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 xml:space="preserve">Visual Studio Team System Architecture Edition con MSDN Premium </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Team System Database Edition con MSDN Premium</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Clientes con una suscripción de minorista activa para cualquier software citado anteriormente</w:t>
      </w:r>
    </w:p>
    <w:p w:rsidR="0032113C" w:rsidRPr="00C04260" w:rsidRDefault="0032113C" w:rsidP="007A4659">
      <w:pPr>
        <w:tabs>
          <w:tab w:val="num" w:pos="900"/>
        </w:tabs>
        <w:adjustRightInd w:val="0"/>
        <w:ind w:left="1440"/>
        <w:textAlignment w:val="baseline"/>
      </w:pPr>
    </w:p>
    <w:p w:rsidR="0032113C" w:rsidRPr="00C04260" w:rsidRDefault="0032113C" w:rsidP="007A4659">
      <w:pPr>
        <w:adjustRightInd w:val="0"/>
        <w:ind w:left="720"/>
        <w:textAlignment w:val="baseline"/>
      </w:pPr>
      <w:r w:rsidRPr="00C04260">
        <w:rPr>
          <w:rFonts w:cs="Tahoma"/>
          <w:szCs w:val="20"/>
        </w:rPr>
        <w:lastRenderedPageBreak/>
        <w:t xml:space="preserve">Los Clientes con Software Assurance con una fecha de vencimiento próxima para Visual Studio Ultimate 2012 con MSDN son elegibles para renovar su cobertura como: </w:t>
      </w:r>
    </w:p>
    <w:p w:rsidR="007A4659" w:rsidRPr="00C04260" w:rsidRDefault="007A4659" w:rsidP="007A4659">
      <w:pPr>
        <w:adjustRightInd w:val="0"/>
        <w:ind w:left="720"/>
        <w:textAlignment w:val="baseline"/>
      </w:pP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Premium con MSDN</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Professional con MSDN</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Visual Studio Test Professional con MSDN</w:t>
      </w:r>
    </w:p>
    <w:p w:rsidR="0032113C" w:rsidRPr="00C04260" w:rsidRDefault="0032113C" w:rsidP="007A4659">
      <w:pPr>
        <w:numPr>
          <w:ilvl w:val="0"/>
          <w:numId w:val="6"/>
        </w:numPr>
        <w:adjustRightInd w:val="0"/>
        <w:snapToGrid w:val="0"/>
        <w:spacing w:after="60"/>
        <w:ind w:left="1440"/>
        <w:textAlignment w:val="baseline"/>
      </w:pPr>
      <w:r w:rsidRPr="00C04260">
        <w:rPr>
          <w:rFonts w:cs="Tahoma"/>
          <w:szCs w:val="24"/>
        </w:rPr>
        <w:t>Sistemas Operativos MSDN</w:t>
      </w:r>
    </w:p>
    <w:p w:rsidR="0055611F" w:rsidRPr="00C04260" w:rsidRDefault="0055611F" w:rsidP="007A4659">
      <w:pPr>
        <w:adjustRightInd w:val="0"/>
        <w:snapToGrid w:val="0"/>
        <w:textAlignment w:val="baseline"/>
      </w:pPr>
    </w:p>
    <w:p w:rsidR="0055611F" w:rsidRPr="00C04260" w:rsidRDefault="009B2474" w:rsidP="00864B8A">
      <w:pPr>
        <w:spacing w:after="60"/>
        <w:ind w:left="720"/>
      </w:pPr>
      <w:r w:rsidRPr="00C04260">
        <w:rPr>
          <w:rFonts w:cs="Tahoma"/>
          <w:b/>
        </w:rPr>
        <w:t>Servicios por Suscripción</w:t>
      </w:r>
    </w:p>
    <w:p w:rsidR="0055611F" w:rsidRPr="00C04260" w:rsidRDefault="0055611F" w:rsidP="007A4659">
      <w:pPr>
        <w:pStyle w:val="FootnoteBulletLevel2"/>
        <w:tabs>
          <w:tab w:val="clear" w:pos="1260"/>
        </w:tabs>
        <w:spacing w:before="0"/>
        <w:ind w:left="720" w:firstLine="0"/>
      </w:pPr>
      <w:r w:rsidRPr="00C04260">
        <w:rPr>
          <w:rFonts w:ascii="Tahoma" w:hAnsi="Tahoma" w:cs="Tahoma"/>
          <w:sz w:val="18"/>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C04260" w:rsidRDefault="0055611F" w:rsidP="007A4659">
      <w:pPr>
        <w:pStyle w:val="FootnoteBulletLevel1"/>
        <w:spacing w:before="0" w:after="0"/>
        <w:ind w:left="720" w:firstLine="0"/>
      </w:pPr>
    </w:p>
    <w:p w:rsidR="0055611F" w:rsidRPr="00C04260" w:rsidRDefault="0055611F" w:rsidP="00864B8A">
      <w:pPr>
        <w:spacing w:after="60"/>
        <w:ind w:left="720"/>
      </w:pPr>
      <w:r w:rsidRPr="00C04260">
        <w:rPr>
          <w:rFonts w:cs="Tahoma"/>
          <w:b/>
        </w:rPr>
        <w:t>Servicios de la Plataforma Windows Azure</w:t>
      </w:r>
    </w:p>
    <w:p w:rsidR="00C2130B" w:rsidRPr="00C04260" w:rsidRDefault="0055611F" w:rsidP="007A4659">
      <w:pPr>
        <w:adjustRightInd w:val="0"/>
        <w:snapToGrid w:val="0"/>
        <w:ind w:left="720"/>
        <w:textAlignment w:val="baseline"/>
      </w:pPr>
      <w:r w:rsidRPr="00C04260">
        <w:rPr>
          <w:rFonts w:cs="Tahoma"/>
        </w:rPr>
        <w:t>Los beneficios de Windows Azure no se pueden combinar desde varias suscripciones a MSDN en una sola cuenta de Windows Azure. El uso de Windows Azure está sujeto a los términos de uso de Windows Azure.</w:t>
      </w:r>
      <w:bookmarkStart w:id="1114" w:name="Aps_19VS2010TestMSDN"/>
    </w:p>
    <w:p w:rsidR="00C55B2E" w:rsidRDefault="00C55B2E" w:rsidP="00E536E1">
      <w:pPr>
        <w:spacing w:after="60"/>
        <w:rPr>
          <w:rFonts w:cs="Tahoma"/>
          <w:b/>
        </w:rPr>
      </w:pPr>
    </w:p>
    <w:p w:rsidR="00F40C90" w:rsidRPr="00C04260" w:rsidRDefault="00F40C90" w:rsidP="00F40C90">
      <w:pPr>
        <w:spacing w:after="60"/>
        <w:ind w:left="720"/>
      </w:pPr>
      <w:r w:rsidRPr="00C04260">
        <w:rPr>
          <w:rFonts w:cs="Tahoma"/>
          <w:b/>
        </w:rPr>
        <w:t>Términos Adicionales para Suscripciones MSDN</w:t>
      </w:r>
    </w:p>
    <w:p w:rsidR="00F40C90" w:rsidRPr="00C04260" w:rsidRDefault="00F40C90" w:rsidP="00F40C90">
      <w:pPr>
        <w:pStyle w:val="PURBlueStrong-Indented"/>
        <w:ind w:left="990"/>
      </w:pPr>
      <w:r w:rsidRPr="00C04260">
        <w:rPr>
          <w:rFonts w:ascii="Tahoma" w:hAnsi="Tahoma" w:cs="Tahoma"/>
          <w:smallCaps w:val="0"/>
          <w:color w:val="auto"/>
          <w:sz w:val="18"/>
          <w:szCs w:val="18"/>
        </w:rPr>
        <w:t>Ejecutar el software en servidores compartidos de terceros</w:t>
      </w:r>
    </w:p>
    <w:p w:rsidR="00F40C90" w:rsidRPr="00C04260" w:rsidRDefault="00F40C90" w:rsidP="00B83AC5">
      <w:pPr>
        <w:pStyle w:val="PURBody-Indented"/>
        <w:numPr>
          <w:ilvl w:val="0"/>
          <w:numId w:val="142"/>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F40C90" w:rsidRPr="00C04260" w:rsidRDefault="00F40C90" w:rsidP="00B83AC5">
      <w:pPr>
        <w:pStyle w:val="PURBody-Indented"/>
        <w:numPr>
          <w:ilvl w:val="0"/>
          <w:numId w:val="142"/>
        </w:numPr>
        <w:spacing w:after="0"/>
        <w:ind w:left="1440" w:hanging="270"/>
      </w:pPr>
      <w:r w:rsidRPr="00C04260">
        <w:rPr>
          <w:rFonts w:ascii="Tahoma" w:hAnsi="Tahoma" w:cs="Tahoma"/>
          <w:sz w:val="18"/>
          <w:szCs w:val="18"/>
        </w:rPr>
        <w:t>El uso del software está sujeto a los términos y condiciones de su contrato de licencia.</w:t>
      </w:r>
    </w:p>
    <w:p w:rsidR="00F40C90" w:rsidRPr="005E6A5C" w:rsidRDefault="00F40C90" w:rsidP="00B83AC5">
      <w:pPr>
        <w:pStyle w:val="PURBullet-Indented"/>
        <w:numPr>
          <w:ilvl w:val="0"/>
          <w:numId w:val="142"/>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F40C90" w:rsidRPr="00C04260" w:rsidRDefault="00F40C90" w:rsidP="00B83AC5">
      <w:pPr>
        <w:pStyle w:val="PURBullet-Indented"/>
        <w:numPr>
          <w:ilvl w:val="0"/>
          <w:numId w:val="142"/>
        </w:numPr>
        <w:spacing w:after="0"/>
        <w:ind w:left="1440" w:hanging="270"/>
      </w:pPr>
      <w:r w:rsidRPr="00C04260">
        <w:rPr>
          <w:rFonts w:ascii="Tahoma" w:hAnsi="Tahoma" w:cs="Tahoma"/>
          <w:sz w:val="18"/>
          <w:szCs w:val="18"/>
        </w:rPr>
        <w:t>A pesar de los derechos otorgados, el usuario licenciado no puede ejecutar Office Professional Plus o</w:t>
      </w:r>
      <w:r w:rsidR="005E6A5C">
        <w:rPr>
          <w:rFonts w:ascii="Tahoma" w:hAnsi="Tahoma" w:cs="Tahoma"/>
          <w:sz w:val="18"/>
          <w:szCs w:val="18"/>
        </w:rPr>
        <w:t> </w:t>
      </w:r>
      <w:r w:rsidRPr="00C04260">
        <w:rPr>
          <w:rFonts w:ascii="Tahoma" w:hAnsi="Tahoma" w:cs="Tahoma"/>
          <w:sz w:val="18"/>
          <w:szCs w:val="18"/>
        </w:rPr>
        <w:t>System Center Virtual Machine Manager para un uso de producción ni puede ejecutar Window Server o software de cliente Windows para ningún uso en servidores compartidos de terceros.</w:t>
      </w:r>
    </w:p>
    <w:p w:rsidR="00F40C90" w:rsidRPr="00C04260" w:rsidRDefault="00F40C90" w:rsidP="00B83AC5">
      <w:pPr>
        <w:pStyle w:val="PURBullet-Indented"/>
        <w:numPr>
          <w:ilvl w:val="0"/>
          <w:numId w:val="142"/>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F40C90" w:rsidRPr="00C04260" w:rsidRDefault="00F40C90" w:rsidP="00F40C90">
      <w:pPr>
        <w:pStyle w:val="PURBullet-Indented"/>
        <w:spacing w:after="0"/>
        <w:ind w:left="990" w:firstLine="0"/>
      </w:pPr>
    </w:p>
    <w:p w:rsidR="00F40C90" w:rsidRPr="00C04260" w:rsidRDefault="00F40C90" w:rsidP="00F40C90">
      <w:pPr>
        <w:spacing w:after="60"/>
        <w:ind w:left="994"/>
      </w:pPr>
      <w:r w:rsidRPr="00C04260">
        <w:rPr>
          <w:rFonts w:cs="Tahoma"/>
          <w:b/>
          <w:szCs w:val="18"/>
        </w:rPr>
        <w:t>Socios cualificados de nube de MSDN</w:t>
      </w:r>
    </w:p>
    <w:p w:rsidR="00F40C90" w:rsidRPr="00C04260" w:rsidRDefault="00F40C90" w:rsidP="00F40C90">
      <w:pPr>
        <w:pStyle w:val="PURBody-Indented"/>
        <w:spacing w:after="60"/>
        <w:ind w:left="990"/>
      </w:pPr>
      <w:r w:rsidRPr="00C04260">
        <w:rPr>
          <w:rFonts w:ascii="Tahoma" w:hAnsi="Tahoma" w:cs="Tahoma"/>
          <w:sz w:val="18"/>
          <w:szCs w:val="18"/>
        </w:rPr>
        <w:t xml:space="preserve">Para ejecutar el software en servidores compartidos de terceros, debe: </w:t>
      </w:r>
    </w:p>
    <w:p w:rsidR="00F40C90" w:rsidRPr="00C04260" w:rsidRDefault="00F40C90" w:rsidP="00B83AC5">
      <w:pPr>
        <w:pStyle w:val="PURBody-Indented"/>
        <w:numPr>
          <w:ilvl w:val="0"/>
          <w:numId w:val="143"/>
        </w:numPr>
        <w:spacing w:after="0"/>
        <w:ind w:left="1440" w:hanging="270"/>
      </w:pPr>
      <w:r w:rsidRPr="00C04260">
        <w:rPr>
          <w:rFonts w:ascii="Tahoma" w:hAnsi="Tahoma" w:cs="Tahoma"/>
          <w:sz w:val="18"/>
          <w:szCs w:val="18"/>
        </w:rPr>
        <w:t>Activar su suscripción a MSDN, vinculando su cuenta de Microsoft a la suscripción a MSDN</w:t>
      </w:r>
    </w:p>
    <w:p w:rsidR="00F40C90" w:rsidRPr="00C04260" w:rsidRDefault="00F40C90" w:rsidP="00B83AC5">
      <w:pPr>
        <w:pStyle w:val="PURBody-Indented"/>
        <w:numPr>
          <w:ilvl w:val="0"/>
          <w:numId w:val="143"/>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3"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F40C90" w:rsidRPr="00C04260" w:rsidRDefault="00F40C90" w:rsidP="00B83AC5">
      <w:pPr>
        <w:pStyle w:val="PURBullet-Indented"/>
        <w:numPr>
          <w:ilvl w:val="0"/>
          <w:numId w:val="143"/>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F40C90" w:rsidRPr="00C04260" w:rsidRDefault="00F40C90" w:rsidP="007A4659">
      <w:pPr>
        <w:adjustRightInd w:val="0"/>
        <w:snapToGrid w:val="0"/>
        <w:textAlignment w:val="baseline"/>
      </w:pPr>
    </w:p>
    <w:p w:rsidR="007A4659" w:rsidRPr="00C04260" w:rsidRDefault="007A4659" w:rsidP="007A4659">
      <w:pPr>
        <w:adjustRightInd w:val="0"/>
        <w:snapToGrid w:val="0"/>
        <w:textAlignment w:val="baseline"/>
      </w:pPr>
    </w:p>
    <w:p w:rsidR="00223A77" w:rsidRPr="00C04260" w:rsidRDefault="00A13C98" w:rsidP="00223A77">
      <w:pPr>
        <w:pStyle w:val="Heading3"/>
      </w:pPr>
      <w:bookmarkStart w:id="1115" w:name="_24_Visual_Studio"/>
      <w:bookmarkStart w:id="1116" w:name="_Toc336338279"/>
      <w:bookmarkStart w:id="1117" w:name="_Toc357598905"/>
      <w:bookmarkEnd w:id="1115"/>
      <w:r w:rsidRPr="00C04260">
        <w:rPr>
          <w:rFonts w:ascii="Tahoma" w:hAnsi="Tahoma"/>
          <w:caps/>
          <w:color w:val="F66400"/>
          <w:sz w:val="22"/>
          <w:vertAlign w:val="superscript"/>
        </w:rPr>
        <w:t>24</w:t>
      </w:r>
      <w:r w:rsidRPr="00C04260">
        <w:rPr>
          <w:rFonts w:ascii="Tahoma" w:hAnsi="Tahoma"/>
          <w:color w:val="F66400"/>
          <w:sz w:val="22"/>
        </w:rPr>
        <w:t xml:space="preserve"> Visual Studio Test Professional 2012 con </w:t>
      </w:r>
      <w:bookmarkEnd w:id="1114"/>
      <w:r w:rsidRPr="00C04260">
        <w:rPr>
          <w:rFonts w:ascii="Tahoma" w:hAnsi="Tahoma"/>
          <w:color w:val="F66400"/>
          <w:sz w:val="22"/>
        </w:rPr>
        <w:t>MSDN</w:t>
      </w:r>
      <w:bookmarkEnd w:id="1116"/>
      <w:bookmarkEnd w:id="1117"/>
      <w:r w:rsidRPr="00C04260">
        <w:rPr>
          <w:rFonts w:ascii="Tahoma" w:hAnsi="Tahoma"/>
          <w:color w:val="F66400"/>
          <w:sz w:val="22"/>
        </w:rPr>
        <w:t xml:space="preserve"> </w:t>
      </w:r>
    </w:p>
    <w:p w:rsidR="00AC4485" w:rsidRPr="00C04260" w:rsidRDefault="00AC4485" w:rsidP="00E7500D">
      <w:pPr>
        <w:pStyle w:val="FootnoteBulletLevel1"/>
        <w:spacing w:before="0" w:after="0"/>
      </w:pPr>
    </w:p>
    <w:p w:rsidR="001026FD" w:rsidRPr="00C04260" w:rsidRDefault="001026FD" w:rsidP="00864B8A">
      <w:pPr>
        <w:spacing w:after="60"/>
        <w:ind w:left="720"/>
      </w:pPr>
      <w:r w:rsidRPr="00C04260">
        <w:rPr>
          <w:rFonts w:cs="Tahoma"/>
          <w:b/>
        </w:rPr>
        <w:t>Visual Studio Team Foundation Server 2012</w:t>
      </w:r>
    </w:p>
    <w:p w:rsidR="001026FD" w:rsidRPr="00C04260" w:rsidRDefault="001026FD" w:rsidP="00E7500D">
      <w:pPr>
        <w:pStyle w:val="EndnoteText"/>
        <w:ind w:left="720"/>
      </w:pPr>
      <w:r w:rsidRPr="00C04260">
        <w:rPr>
          <w:rFonts w:ascii="Tahoma" w:hAnsi="Tahoma" w:cs="Tahoma"/>
          <w:sz w:val="18"/>
        </w:rPr>
        <w:t>El suscriptor tiene derecho a una licencia de servidor para instalar Visual Studio Team Foundation Server 2012</w:t>
      </w:r>
      <w:r w:rsidR="005E6A5C">
        <w:rPr>
          <w:rFonts w:ascii="Tahoma" w:hAnsi="Tahoma" w:cs="Tahoma"/>
          <w:sz w:val="18"/>
        </w:rPr>
        <w:t> </w:t>
      </w:r>
      <w:r w:rsidRPr="00C04260">
        <w:rPr>
          <w:rFonts w:ascii="Tahoma" w:hAnsi="Tahoma" w:cs="Tahoma"/>
          <w:sz w:val="18"/>
        </w:rPr>
        <w:t>y a una CAL de Usuario de Team Foundation Server. La licencia CAL se reserva exclusivamente para el</w:t>
      </w:r>
      <w:r w:rsidR="005E6A5C">
        <w:rPr>
          <w:rFonts w:ascii="Tahoma" w:hAnsi="Tahoma" w:cs="Tahoma"/>
          <w:sz w:val="18"/>
        </w:rPr>
        <w:t> </w:t>
      </w:r>
      <w:r w:rsidRPr="00C04260">
        <w:rPr>
          <w:rFonts w:ascii="Tahoma" w:hAnsi="Tahoma" w:cs="Tahoma"/>
          <w:sz w:val="18"/>
        </w:rPr>
        <w:t>uso del suscriptor.</w:t>
      </w:r>
    </w:p>
    <w:p w:rsidR="001026FD" w:rsidRPr="00C04260" w:rsidRDefault="001026FD" w:rsidP="00E7500D">
      <w:pPr>
        <w:pStyle w:val="EndnoteText"/>
        <w:ind w:left="720"/>
      </w:pPr>
    </w:p>
    <w:p w:rsidR="001026FD" w:rsidRPr="00C04260" w:rsidRDefault="001026FD" w:rsidP="00864B8A">
      <w:pPr>
        <w:spacing w:after="60"/>
        <w:ind w:left="720"/>
      </w:pPr>
      <w:r w:rsidRPr="00C04260">
        <w:rPr>
          <w:rFonts w:cs="Tahoma"/>
          <w:b/>
        </w:rPr>
        <w:t>Desarrollador de almacenamiento de datos paralelos de SQL Server</w:t>
      </w:r>
    </w:p>
    <w:p w:rsidR="001026FD" w:rsidRPr="00C04260" w:rsidRDefault="001026FD" w:rsidP="00E7500D">
      <w:pPr>
        <w:pStyle w:val="EndnoteText"/>
        <w:ind w:left="720"/>
      </w:pPr>
      <w:r w:rsidRPr="00C04260">
        <w:rPr>
          <w:rFonts w:ascii="Tahoma" w:hAnsi="Tahoma" w:cs="Tahoma"/>
          <w:sz w:val="18"/>
        </w:rPr>
        <w:t>El suscriptor tiene derecho a una licencia para el Desarrollador de almacenamiento de datos paralelos de SQL</w:t>
      </w:r>
      <w:r w:rsidR="005E6A5C">
        <w:rPr>
          <w:rFonts w:ascii="Tahoma" w:hAnsi="Tahoma" w:cs="Tahoma"/>
          <w:sz w:val="18"/>
        </w:rPr>
        <w:t> </w:t>
      </w:r>
      <w:r w:rsidRPr="00C04260">
        <w:rPr>
          <w:rFonts w:ascii="Tahoma" w:hAnsi="Tahoma" w:cs="Tahoma"/>
          <w:sz w:val="18"/>
        </w:rPr>
        <w:t>Server 2008 R2.</w:t>
      </w:r>
    </w:p>
    <w:p w:rsidR="00E7500D" w:rsidRPr="00C04260" w:rsidRDefault="00E7500D" w:rsidP="00E7500D">
      <w:pPr>
        <w:pStyle w:val="FootnoteBulletLevel1"/>
        <w:tabs>
          <w:tab w:val="clear" w:pos="900"/>
        </w:tabs>
        <w:spacing w:before="0" w:after="0"/>
        <w:ind w:left="720" w:firstLine="0"/>
      </w:pPr>
    </w:p>
    <w:p w:rsidR="00223A77" w:rsidRPr="00C04260" w:rsidRDefault="00223A77" w:rsidP="00864B8A">
      <w:pPr>
        <w:spacing w:after="60"/>
        <w:ind w:left="720"/>
      </w:pPr>
      <w:r w:rsidRPr="00C04260">
        <w:rPr>
          <w:rFonts w:cs="Tahoma"/>
          <w:b/>
        </w:rPr>
        <w:t>Elegibilidad para Software Assurance</w:t>
      </w:r>
    </w:p>
    <w:p w:rsidR="00223A77" w:rsidRPr="00C04260" w:rsidRDefault="00223A77" w:rsidP="00F40C90">
      <w:pPr>
        <w:tabs>
          <w:tab w:val="num" w:pos="1170"/>
        </w:tabs>
        <w:ind w:left="720"/>
      </w:pPr>
      <w:r w:rsidRPr="00C04260">
        <w:rPr>
          <w:rFonts w:cs="Tahoma"/>
        </w:rPr>
        <w:lastRenderedPageBreak/>
        <w:t>Los Clientes con Software Assurance con una fecha de expiración próxima para los siguientes productos son elegibles para renovar su cobertura como Visual Studio Test Professional 2012 con MSDN</w:t>
      </w:r>
      <w:r w:rsidRPr="00C04260">
        <w:rPr>
          <w:rFonts w:cs="Tahoma"/>
          <w:szCs w:val="24"/>
        </w:rPr>
        <w:t xml:space="preserve">. </w:t>
      </w:r>
      <w:r w:rsidRPr="00C04260">
        <w:rPr>
          <w:rFonts w:cs="Tahoma"/>
        </w:rPr>
        <w:t>Cuando se renueve a un nivel diferente de suscripción a MSDN, los nuevos términos de uso reemplazan los términos de uso anteriores y cualquier software que no esté incluido en la nueva suscripción a MSDN debe ser eliminado.</w:t>
      </w:r>
    </w:p>
    <w:p w:rsidR="00223A77" w:rsidRPr="00C04260" w:rsidRDefault="00223A77" w:rsidP="00E7500D">
      <w:pPr>
        <w:pStyle w:val="EndnoteText"/>
      </w:pPr>
    </w:p>
    <w:p w:rsidR="00223A77" w:rsidRPr="00C04260" w:rsidRDefault="00223A77" w:rsidP="00E7500D">
      <w:pPr>
        <w:pStyle w:val="FootnoteBulletLevel2"/>
        <w:numPr>
          <w:ilvl w:val="0"/>
          <w:numId w:val="5"/>
        </w:numPr>
        <w:spacing w:before="0" w:after="60"/>
        <w:ind w:left="1440"/>
      </w:pPr>
      <w:r w:rsidRPr="00C04260">
        <w:rPr>
          <w:rFonts w:ascii="Tahoma" w:hAnsi="Tahoma" w:cs="Tahoma"/>
          <w:sz w:val="18"/>
        </w:rPr>
        <w:t>Visual Studio Ultimate con MSDN</w:t>
      </w:r>
    </w:p>
    <w:p w:rsidR="00061A45" w:rsidRPr="00C04260" w:rsidRDefault="00BE4D27" w:rsidP="00E7500D">
      <w:pPr>
        <w:pStyle w:val="FootnoteBulletLevel2"/>
        <w:numPr>
          <w:ilvl w:val="0"/>
          <w:numId w:val="5"/>
        </w:numPr>
        <w:spacing w:before="0" w:after="60"/>
        <w:ind w:left="1440"/>
      </w:pPr>
      <w:r w:rsidRPr="00C04260">
        <w:rPr>
          <w:rFonts w:ascii="Tahoma" w:hAnsi="Tahoma" w:cs="Tahoma"/>
          <w:sz w:val="18"/>
        </w:rPr>
        <w:t>Visual Studio Premium con MSDN</w:t>
      </w:r>
    </w:p>
    <w:p w:rsidR="00223A77" w:rsidRPr="00C04260" w:rsidRDefault="00223A77" w:rsidP="00E7500D">
      <w:pPr>
        <w:pStyle w:val="FootnoteBulletLevel2"/>
        <w:numPr>
          <w:ilvl w:val="0"/>
          <w:numId w:val="5"/>
        </w:numPr>
        <w:spacing w:before="0" w:after="60"/>
        <w:ind w:left="1440"/>
      </w:pPr>
      <w:r w:rsidRPr="00C04260">
        <w:rPr>
          <w:rFonts w:ascii="Tahoma" w:hAnsi="Tahoma" w:cs="Tahoma"/>
          <w:sz w:val="18"/>
        </w:rPr>
        <w:t>Visual Studio Test Professional con MSDN</w:t>
      </w:r>
    </w:p>
    <w:p w:rsidR="00223A77" w:rsidRPr="00C04260" w:rsidRDefault="00223A77" w:rsidP="00E7500D">
      <w:pPr>
        <w:pStyle w:val="FootnoteBulletLevel2"/>
        <w:numPr>
          <w:ilvl w:val="0"/>
          <w:numId w:val="5"/>
        </w:numPr>
        <w:spacing w:before="0" w:after="60"/>
        <w:ind w:left="1440"/>
      </w:pPr>
      <w:r w:rsidRPr="00C04260">
        <w:rPr>
          <w:rFonts w:ascii="Tahoma" w:hAnsi="Tahoma" w:cs="Tahoma"/>
          <w:sz w:val="18"/>
        </w:rPr>
        <w:t>Clientes con una suscripción de minorista activa para cualquier software citado anteriormente</w:t>
      </w:r>
    </w:p>
    <w:p w:rsidR="00223A77" w:rsidRPr="00C04260" w:rsidRDefault="00223A77" w:rsidP="00E7500D">
      <w:pPr>
        <w:pStyle w:val="FootnoteBulletLevel1"/>
        <w:spacing w:before="0" w:after="0"/>
        <w:ind w:firstLine="0"/>
      </w:pPr>
    </w:p>
    <w:p w:rsidR="00E7500D" w:rsidRPr="00C04260" w:rsidRDefault="00223A77" w:rsidP="00E7500D">
      <w:pPr>
        <w:pStyle w:val="FootnoteBulletLevel2"/>
        <w:tabs>
          <w:tab w:val="clear" w:pos="1260"/>
        </w:tabs>
        <w:spacing w:before="0"/>
        <w:ind w:left="720" w:firstLine="0"/>
      </w:pPr>
      <w:r w:rsidRPr="00C04260">
        <w:rPr>
          <w:rFonts w:ascii="Tahoma" w:hAnsi="Tahoma" w:cs="Tahoma"/>
          <w:sz w:val="18"/>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C04260">
          <w:rPr>
            <w:rFonts w:ascii="Tahoma" w:hAnsi="Tahoma" w:cs="Tahoma"/>
            <w:sz w:val="18"/>
          </w:rPr>
          <w:t>SKU de Migración a Edición Superior adecuada</w:t>
        </w:r>
      </w:hyperlink>
      <w:r w:rsidRPr="00C04260">
        <w:t>.</w:t>
      </w:r>
    </w:p>
    <w:p w:rsidR="00101859" w:rsidRPr="00C04260" w:rsidRDefault="00101859"/>
    <w:p w:rsidR="005C11D1" w:rsidRPr="00C04260" w:rsidRDefault="009B2474" w:rsidP="00864B8A">
      <w:pPr>
        <w:spacing w:after="60"/>
        <w:ind w:left="720"/>
      </w:pPr>
      <w:r w:rsidRPr="00C04260">
        <w:rPr>
          <w:rFonts w:cs="Tahoma"/>
          <w:b/>
        </w:rPr>
        <w:t>Servicios por Suscripción</w:t>
      </w:r>
    </w:p>
    <w:p w:rsidR="001051D1" w:rsidRPr="00C04260" w:rsidRDefault="005C11D1" w:rsidP="00E7500D">
      <w:pPr>
        <w:ind w:left="720"/>
      </w:pPr>
      <w:r w:rsidRPr="00C04260">
        <w:t xml:space="preserve">Servicios de suscripción a MSDN, que pueden incluir descargas, claves de producto, beneficios de Windows Azure, </w:t>
      </w:r>
      <w:r w:rsidRPr="00C04260">
        <w:rPr>
          <w:rFonts w:cs="Tahoma"/>
        </w:rPr>
        <w:t xml:space="preserve">beneficios de Office 365 Developer, </w:t>
      </w:r>
      <w:r w:rsidRPr="00C04260">
        <w:t>e-learning, soporte técnico, beneficios de la Tienda Windows y otros servicios, están únicamente disponibles mientras la suscripción esté activa.</w:t>
      </w:r>
      <w:bookmarkStart w:id="1118" w:name="_14_Operating_System"/>
      <w:bookmarkEnd w:id="1118"/>
    </w:p>
    <w:p w:rsidR="00265AC3" w:rsidRPr="00C04260" w:rsidRDefault="00265AC3" w:rsidP="00E7500D">
      <w:pPr>
        <w:ind w:left="720"/>
      </w:pPr>
    </w:p>
    <w:p w:rsidR="00265AC3" w:rsidRPr="00C04260" w:rsidRDefault="00265AC3" w:rsidP="00265AC3">
      <w:pPr>
        <w:spacing w:after="60"/>
        <w:ind w:left="720"/>
      </w:pPr>
      <w:r w:rsidRPr="00C04260">
        <w:rPr>
          <w:rFonts w:cs="Tahoma"/>
          <w:b/>
        </w:rPr>
        <w:t>Términos Adicionales para Suscripciones MSDN</w:t>
      </w:r>
    </w:p>
    <w:p w:rsidR="00265AC3" w:rsidRPr="00C04260" w:rsidRDefault="00265AC3" w:rsidP="00265AC3">
      <w:pPr>
        <w:pStyle w:val="PURBlueStrong-Indented"/>
        <w:ind w:left="990"/>
      </w:pPr>
      <w:r w:rsidRPr="00C04260">
        <w:rPr>
          <w:rFonts w:ascii="Tahoma" w:hAnsi="Tahoma" w:cs="Tahoma"/>
          <w:smallCaps w:val="0"/>
          <w:color w:val="auto"/>
          <w:sz w:val="18"/>
          <w:szCs w:val="18"/>
        </w:rPr>
        <w:t>Ejecutar el software en servidores compartidos de terceros</w:t>
      </w:r>
    </w:p>
    <w:p w:rsidR="00265AC3" w:rsidRPr="00C04260" w:rsidRDefault="00265AC3" w:rsidP="00B83AC5">
      <w:pPr>
        <w:pStyle w:val="PURBody-Indented"/>
        <w:numPr>
          <w:ilvl w:val="0"/>
          <w:numId w:val="136"/>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265AC3" w:rsidRPr="00C04260" w:rsidRDefault="00265AC3" w:rsidP="00B83AC5">
      <w:pPr>
        <w:pStyle w:val="PURBody-Indented"/>
        <w:numPr>
          <w:ilvl w:val="0"/>
          <w:numId w:val="136"/>
        </w:numPr>
        <w:spacing w:after="0"/>
        <w:ind w:left="1440" w:hanging="270"/>
      </w:pPr>
      <w:r w:rsidRPr="00C04260">
        <w:rPr>
          <w:rFonts w:ascii="Tahoma" w:hAnsi="Tahoma" w:cs="Tahoma"/>
          <w:sz w:val="18"/>
          <w:szCs w:val="18"/>
        </w:rPr>
        <w:t>El uso del software está sujeto a los términos y condiciones de su contrato de licencia.</w:t>
      </w:r>
    </w:p>
    <w:p w:rsidR="00265AC3" w:rsidRPr="005E6A5C" w:rsidRDefault="00265AC3" w:rsidP="00B83AC5">
      <w:pPr>
        <w:pStyle w:val="PURBullet-Indented"/>
        <w:numPr>
          <w:ilvl w:val="0"/>
          <w:numId w:val="136"/>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265AC3" w:rsidRPr="00C04260" w:rsidRDefault="00265AC3" w:rsidP="00B83AC5">
      <w:pPr>
        <w:pStyle w:val="PURBullet-Indented"/>
        <w:numPr>
          <w:ilvl w:val="0"/>
          <w:numId w:val="136"/>
        </w:numPr>
        <w:spacing w:after="0"/>
        <w:ind w:left="1440" w:hanging="27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265AC3" w:rsidRPr="00C04260" w:rsidRDefault="00265AC3" w:rsidP="00B83AC5">
      <w:pPr>
        <w:pStyle w:val="PURBullet-Indented"/>
        <w:numPr>
          <w:ilvl w:val="0"/>
          <w:numId w:val="136"/>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265AC3" w:rsidRPr="00C04260" w:rsidRDefault="00265AC3" w:rsidP="00265AC3">
      <w:pPr>
        <w:pStyle w:val="PURBullet-Indented"/>
        <w:spacing w:after="0"/>
        <w:ind w:left="990" w:firstLine="0"/>
      </w:pPr>
    </w:p>
    <w:p w:rsidR="00265AC3" w:rsidRPr="00C04260" w:rsidRDefault="00265AC3" w:rsidP="00265AC3">
      <w:pPr>
        <w:spacing w:after="60"/>
        <w:ind w:left="994"/>
      </w:pPr>
      <w:r w:rsidRPr="00C04260">
        <w:rPr>
          <w:rFonts w:cs="Tahoma"/>
          <w:b/>
          <w:szCs w:val="18"/>
        </w:rPr>
        <w:t>Socios cualificados de nube de MSDN</w:t>
      </w:r>
    </w:p>
    <w:p w:rsidR="00265AC3" w:rsidRPr="00C04260" w:rsidRDefault="00265AC3" w:rsidP="00265AC3">
      <w:pPr>
        <w:pStyle w:val="PURBody-Indented"/>
        <w:spacing w:after="60"/>
        <w:ind w:left="990"/>
      </w:pPr>
      <w:r w:rsidRPr="00C04260">
        <w:rPr>
          <w:rFonts w:ascii="Tahoma" w:hAnsi="Tahoma" w:cs="Tahoma"/>
          <w:sz w:val="18"/>
          <w:szCs w:val="18"/>
        </w:rPr>
        <w:t xml:space="preserve">Para ejecutar el software en servidores compartidos de terceros, debe: </w:t>
      </w:r>
    </w:p>
    <w:p w:rsidR="00265AC3" w:rsidRPr="00C04260" w:rsidRDefault="00265AC3" w:rsidP="00B83AC5">
      <w:pPr>
        <w:pStyle w:val="PURBody-Indented"/>
        <w:numPr>
          <w:ilvl w:val="0"/>
          <w:numId w:val="137"/>
        </w:numPr>
        <w:spacing w:after="0"/>
        <w:ind w:left="1440" w:hanging="270"/>
      </w:pPr>
      <w:r w:rsidRPr="00C04260">
        <w:rPr>
          <w:rFonts w:ascii="Tahoma" w:hAnsi="Tahoma" w:cs="Tahoma"/>
          <w:sz w:val="18"/>
          <w:szCs w:val="18"/>
        </w:rPr>
        <w:t>Activar su suscripción a MSDN, vinculando su cuenta de Microsoft a la suscripción a MSDN</w:t>
      </w:r>
    </w:p>
    <w:p w:rsidR="00265AC3" w:rsidRPr="00C04260" w:rsidRDefault="00265AC3" w:rsidP="00B83AC5">
      <w:pPr>
        <w:pStyle w:val="PURBody-Indented"/>
        <w:numPr>
          <w:ilvl w:val="0"/>
          <w:numId w:val="137"/>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4"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265AC3" w:rsidRPr="00C04260" w:rsidRDefault="00265AC3" w:rsidP="00B83AC5">
      <w:pPr>
        <w:pStyle w:val="PURBullet-Indented"/>
        <w:numPr>
          <w:ilvl w:val="0"/>
          <w:numId w:val="137"/>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265AC3" w:rsidRPr="00C04260" w:rsidRDefault="00265AC3" w:rsidP="00E7500D">
      <w:pPr>
        <w:ind w:left="720"/>
      </w:pPr>
    </w:p>
    <w:p w:rsidR="00E03856" w:rsidRPr="00C04260" w:rsidRDefault="001051D1">
      <w:r w:rsidRPr="00C04260">
        <w:br w:type="page"/>
      </w:r>
      <w:bookmarkStart w:id="1119" w:name="_Toc336338280"/>
    </w:p>
    <w:p w:rsidR="00023FE7" w:rsidRPr="00C04260" w:rsidRDefault="00023FE7" w:rsidP="002E57CF">
      <w:pPr>
        <w:pStyle w:val="Heading2"/>
        <w:ind w:left="0"/>
      </w:pPr>
      <w:bookmarkStart w:id="1120" w:name="_Toc357598906"/>
      <w:r w:rsidRPr="00C04260">
        <w:rPr>
          <w:rFonts w:ascii="Tahoma" w:hAnsi="Tahoma" w:cs="Tahoma"/>
          <w:sz w:val="28"/>
        </w:rPr>
        <w:lastRenderedPageBreak/>
        <w:t>Grupo de sistemas</w:t>
      </w:r>
      <w:bookmarkEnd w:id="1119"/>
      <w:bookmarkEnd w:id="1120"/>
    </w:p>
    <w:p w:rsidR="00023FE7" w:rsidRPr="00C04260" w:rsidRDefault="00023FE7"/>
    <w:p w:rsidR="009C2B6B" w:rsidRPr="00C04260" w:rsidRDefault="009C2B6B"/>
    <w:p w:rsidR="00E14FF2" w:rsidRPr="00C04260" w:rsidRDefault="004668D9" w:rsidP="00A53269">
      <w:pPr>
        <w:pStyle w:val="Heading3"/>
      </w:pPr>
      <w:bookmarkStart w:id="1121" w:name="_25_Microsoft_Desktop"/>
      <w:bookmarkStart w:id="1122" w:name="_Toc336338283"/>
      <w:bookmarkStart w:id="1123" w:name="_Toc357598907"/>
      <w:bookmarkStart w:id="1124" w:name="Sys_21MDOPforSA"/>
      <w:bookmarkStart w:id="1125" w:name="Sys_25MDOPforSA"/>
      <w:bookmarkEnd w:id="1121"/>
      <w:r w:rsidRPr="00C04260">
        <w:rPr>
          <w:rFonts w:ascii="Tahoma" w:hAnsi="Tahoma"/>
          <w:caps/>
          <w:color w:val="F66400"/>
          <w:sz w:val="22"/>
          <w:vertAlign w:val="superscript"/>
        </w:rPr>
        <w:t>25</w:t>
      </w:r>
      <w:r w:rsidRPr="00C04260">
        <w:rPr>
          <w:rFonts w:ascii="Tahoma" w:hAnsi="Tahoma"/>
          <w:color w:val="F66400"/>
          <w:sz w:val="22"/>
        </w:rPr>
        <w:t xml:space="preserve"> Microsoft Desktop Optimization Pack para Software Assurance</w:t>
      </w:r>
      <w:bookmarkEnd w:id="1122"/>
      <w:bookmarkEnd w:id="1123"/>
    </w:p>
    <w:bookmarkEnd w:id="1124"/>
    <w:p w:rsidR="007A73DF" w:rsidRPr="00C04260" w:rsidRDefault="007A73DF" w:rsidP="00483B3D"/>
    <w:p w:rsidR="00475147" w:rsidRPr="00C04260" w:rsidRDefault="0037362E" w:rsidP="00483B3D">
      <w:pPr>
        <w:ind w:left="720"/>
      </w:pPr>
      <w:r w:rsidRPr="00C04260">
        <w:rPr>
          <w:rFonts w:eastAsia="Calibri" w:cs="Tahoma"/>
          <w:color w:val="000000"/>
          <w:szCs w:val="18"/>
        </w:rPr>
        <w:t>Los clientes que deseen adquirir Microsoft Desktop Optimization Pack para Software Assurance (MDOP) deben, en primer lugar, haber adquirido y cedido a su desktop uno de los siguientes:</w:t>
      </w:r>
    </w:p>
    <w:p w:rsidR="00676723" w:rsidRPr="00C04260" w:rsidRDefault="00676723" w:rsidP="00483B3D">
      <w:pPr>
        <w:ind w:left="720"/>
      </w:pPr>
    </w:p>
    <w:p w:rsidR="00475147" w:rsidRPr="00C04260" w:rsidRDefault="00475147" w:rsidP="00346F4B">
      <w:pPr>
        <w:numPr>
          <w:ilvl w:val="0"/>
          <w:numId w:val="49"/>
        </w:numPr>
        <w:tabs>
          <w:tab w:val="left" w:pos="1440"/>
        </w:tabs>
        <w:ind w:left="1440" w:hanging="446"/>
      </w:pPr>
      <w:r w:rsidRPr="00C04260">
        <w:rPr>
          <w:rFonts w:eastAsia="Calibri" w:cs="Tahoma"/>
          <w:color w:val="000000"/>
          <w:szCs w:val="18"/>
        </w:rPr>
        <w:t>Software Assurance activo para el Sistema Operativo de Sobremesa Windows, o</w:t>
      </w:r>
    </w:p>
    <w:p w:rsidR="00475147" w:rsidRPr="00C04260" w:rsidRDefault="00475147" w:rsidP="00F40C90">
      <w:pPr>
        <w:numPr>
          <w:ilvl w:val="0"/>
          <w:numId w:val="49"/>
        </w:numPr>
        <w:tabs>
          <w:tab w:val="left" w:pos="1440"/>
        </w:tabs>
        <w:ind w:left="1440" w:hanging="446"/>
      </w:pPr>
      <w:r w:rsidRPr="00C04260">
        <w:rPr>
          <w:rFonts w:eastAsia="Calibri" w:cs="Tahoma"/>
          <w:color w:val="000000"/>
          <w:szCs w:val="18"/>
        </w:rPr>
        <w:t>una licencia de Windows Virtual Desktop Access, o</w:t>
      </w:r>
    </w:p>
    <w:p w:rsidR="00475147" w:rsidRPr="00C04260" w:rsidRDefault="00475147" w:rsidP="00346F4B">
      <w:pPr>
        <w:numPr>
          <w:ilvl w:val="0"/>
          <w:numId w:val="49"/>
        </w:numPr>
        <w:tabs>
          <w:tab w:val="left" w:pos="1440"/>
        </w:tabs>
        <w:ind w:left="1440" w:hanging="446"/>
      </w:pPr>
      <w:r w:rsidRPr="00C04260">
        <w:rPr>
          <w:rFonts w:eastAsia="Calibri" w:cs="Tahoma"/>
          <w:color w:val="000000"/>
          <w:szCs w:val="18"/>
        </w:rPr>
        <w:t xml:space="preserve">una suscripción activa para Windows Intune </w:t>
      </w:r>
      <w:r w:rsidRPr="00C04260">
        <w:rPr>
          <w:rFonts w:cs="Tahoma"/>
          <w:szCs w:val="18"/>
        </w:rPr>
        <w:t>(por Dispositivo)</w:t>
      </w:r>
      <w:r w:rsidRPr="00C04260">
        <w:rPr>
          <w:rFonts w:eastAsia="Calibri" w:cs="Tahoma"/>
          <w:color w:val="000000"/>
          <w:szCs w:val="18"/>
        </w:rPr>
        <w:t>.</w:t>
      </w:r>
    </w:p>
    <w:p w:rsidR="00475147" w:rsidRPr="00C04260" w:rsidRDefault="00475147" w:rsidP="00483B3D">
      <w:pPr>
        <w:spacing w:before="120"/>
        <w:ind w:left="720"/>
      </w:pPr>
      <w:r w:rsidRPr="00C04260">
        <w:rPr>
          <w:rFonts w:eastAsia="Calibri" w:cs="Tahoma"/>
          <w:color w:val="000000"/>
          <w:szCs w:val="18"/>
        </w:rPr>
        <w:t>También se permiten dispositivos cubiertos por una Licencia de Suscripción a Companion activa.</w:t>
      </w:r>
    </w:p>
    <w:p w:rsidR="007A73DF" w:rsidRPr="00C04260" w:rsidRDefault="007A73DF" w:rsidP="00483B3D">
      <w:pPr>
        <w:ind w:left="720"/>
      </w:pPr>
    </w:p>
    <w:p w:rsidR="00F7027D" w:rsidRPr="00C04260" w:rsidRDefault="00F7027D" w:rsidP="00483B3D">
      <w:pPr>
        <w:ind w:left="720"/>
      </w:pPr>
      <w:r w:rsidRPr="00C04260">
        <w:rPr>
          <w:rFonts w:eastAsia="Calibri" w:cs="Tahoma"/>
          <w:color w:val="000000"/>
          <w:szCs w:val="18"/>
        </w:rPr>
        <w:t>Los Clientes de Licencias por Volumen con licencias activas de MDOP recibirán el siguiente software (conforme</w:t>
      </w:r>
      <w:r w:rsidR="005E6A5C">
        <w:rPr>
          <w:rFonts w:eastAsia="Calibri" w:cs="Tahoma"/>
          <w:color w:val="000000"/>
          <w:szCs w:val="18"/>
        </w:rPr>
        <w:t> </w:t>
      </w:r>
      <w:r w:rsidRPr="00C04260">
        <w:rPr>
          <w:rFonts w:eastAsia="Calibri" w:cs="Tahoma"/>
          <w:color w:val="000000"/>
          <w:szCs w:val="18"/>
        </w:rPr>
        <w:t>esté disponible).</w:t>
      </w:r>
    </w:p>
    <w:p w:rsidR="007A73DF" w:rsidRPr="00C04260" w:rsidRDefault="007A73DF" w:rsidP="00483B3D">
      <w:pPr>
        <w:ind w:left="720"/>
      </w:pPr>
    </w:p>
    <w:p w:rsidR="00E52A26" w:rsidRPr="00C04260" w:rsidRDefault="00E52A26" w:rsidP="00346F4B">
      <w:pPr>
        <w:numPr>
          <w:ilvl w:val="0"/>
          <w:numId w:val="49"/>
        </w:numPr>
        <w:tabs>
          <w:tab w:val="left" w:pos="1440"/>
        </w:tabs>
        <w:spacing w:after="60"/>
        <w:ind w:left="1440" w:hanging="446"/>
      </w:pPr>
      <w:r w:rsidRPr="00C04260">
        <w:rPr>
          <w:rFonts w:eastAsia="Calibri" w:cs="Tahoma"/>
          <w:color w:val="000000"/>
          <w:szCs w:val="18"/>
        </w:rPr>
        <w:t>Microsoft Application Virtualization para Windows Desktops (App-V)</w:t>
      </w:r>
    </w:p>
    <w:p w:rsidR="00E52A26" w:rsidRPr="00C04260" w:rsidRDefault="00E52A26" w:rsidP="00346F4B">
      <w:pPr>
        <w:numPr>
          <w:ilvl w:val="0"/>
          <w:numId w:val="49"/>
        </w:numPr>
        <w:tabs>
          <w:tab w:val="left" w:pos="1440"/>
        </w:tabs>
        <w:spacing w:after="60"/>
        <w:ind w:left="1440" w:hanging="446"/>
      </w:pPr>
      <w:r w:rsidRPr="00C04260">
        <w:rPr>
          <w:rFonts w:eastAsia="Calibri" w:cs="Tahoma"/>
          <w:color w:val="000000"/>
          <w:szCs w:val="18"/>
        </w:rPr>
        <w:t>Administración Avanzada de Directiva de Grupo Microsoft (AGPM)</w:t>
      </w:r>
    </w:p>
    <w:p w:rsidR="00E52A26" w:rsidRPr="00C04260" w:rsidRDefault="00E52A26" w:rsidP="00346F4B">
      <w:pPr>
        <w:numPr>
          <w:ilvl w:val="0"/>
          <w:numId w:val="49"/>
        </w:numPr>
        <w:tabs>
          <w:tab w:val="left" w:pos="1440"/>
        </w:tabs>
        <w:spacing w:after="60"/>
        <w:ind w:left="1440" w:hanging="446"/>
      </w:pPr>
      <w:r w:rsidRPr="00C04260">
        <w:rPr>
          <w:rFonts w:eastAsia="Calibri" w:cs="Tahoma"/>
          <w:color w:val="000000"/>
          <w:szCs w:val="18"/>
        </w:rPr>
        <w:t>Conjunto de Herramientas para Diagnóstico y Recuperación de Microsoft (DART)</w:t>
      </w:r>
    </w:p>
    <w:p w:rsidR="00E52A26" w:rsidRPr="00C04260" w:rsidRDefault="00E52A26" w:rsidP="00346F4B">
      <w:pPr>
        <w:numPr>
          <w:ilvl w:val="0"/>
          <w:numId w:val="49"/>
        </w:numPr>
        <w:tabs>
          <w:tab w:val="left" w:pos="1440"/>
        </w:tabs>
        <w:spacing w:after="60"/>
        <w:ind w:left="1440" w:hanging="446"/>
      </w:pPr>
      <w:r w:rsidRPr="00C04260">
        <w:rPr>
          <w:rFonts w:eastAsia="Calibri" w:cs="Tahoma"/>
          <w:color w:val="000000"/>
          <w:szCs w:val="18"/>
        </w:rPr>
        <w:t>Virtualización de Microsoft Enterprise Desktop (MED-V)</w:t>
      </w:r>
    </w:p>
    <w:p w:rsidR="00E52A26" w:rsidRPr="00C04260" w:rsidRDefault="00E52A26" w:rsidP="00346F4B">
      <w:pPr>
        <w:numPr>
          <w:ilvl w:val="0"/>
          <w:numId w:val="49"/>
        </w:numPr>
        <w:tabs>
          <w:tab w:val="left" w:pos="1440"/>
        </w:tabs>
        <w:spacing w:after="60"/>
        <w:ind w:left="1440" w:hanging="446"/>
      </w:pPr>
      <w:r w:rsidRPr="00C04260">
        <w:rPr>
          <w:rFonts w:eastAsia="Calibri" w:cs="Tahoma"/>
          <w:color w:val="000000"/>
          <w:szCs w:val="18"/>
        </w:rPr>
        <w:t>Microsoft BitLocker</w:t>
      </w:r>
      <w:r w:rsidR="00733A43" w:rsidRPr="00C04260">
        <w:rPr>
          <w:rFonts w:eastAsia="Calibri" w:cs="Tahoma"/>
          <w:color w:val="000000"/>
          <w:szCs w:val="18"/>
          <w:vertAlign w:val="superscript"/>
        </w:rPr>
        <w:t>®</w:t>
      </w:r>
      <w:r w:rsidRPr="00C04260">
        <w:rPr>
          <w:rFonts w:eastAsia="Calibri" w:cs="Tahoma"/>
          <w:color w:val="000000"/>
          <w:szCs w:val="18"/>
        </w:rPr>
        <w:t xml:space="preserve"> Administración y Supervisión (MBAM)</w:t>
      </w:r>
    </w:p>
    <w:p w:rsidR="00670296" w:rsidRPr="00C04260" w:rsidRDefault="00670296" w:rsidP="00346F4B">
      <w:pPr>
        <w:numPr>
          <w:ilvl w:val="0"/>
          <w:numId w:val="49"/>
        </w:numPr>
        <w:tabs>
          <w:tab w:val="left" w:pos="1440"/>
        </w:tabs>
        <w:spacing w:after="60"/>
        <w:ind w:left="1440" w:hanging="446"/>
      </w:pPr>
      <w:r w:rsidRPr="00C04260">
        <w:rPr>
          <w:rFonts w:eastAsia="Calibri" w:cs="Tahoma"/>
          <w:color w:val="000000"/>
          <w:szCs w:val="18"/>
        </w:rPr>
        <w:t>Virtualización de Microsoft User Experience (UE-V)</w:t>
      </w:r>
    </w:p>
    <w:p w:rsidR="007A73DF" w:rsidRPr="00C04260" w:rsidRDefault="007A73DF" w:rsidP="00483B3D">
      <w:pPr>
        <w:tabs>
          <w:tab w:val="left" w:pos="1440"/>
        </w:tabs>
        <w:ind w:left="994"/>
      </w:pPr>
    </w:p>
    <w:p w:rsidR="007045C0" w:rsidRPr="00C04260" w:rsidRDefault="007045C0" w:rsidP="00483B3D">
      <w:pPr>
        <w:spacing w:after="60"/>
        <w:ind w:left="720"/>
      </w:pPr>
      <w:r w:rsidRPr="00C04260">
        <w:rPr>
          <w:rFonts w:eastAsia="Calibri" w:cs="Tahoma"/>
          <w:b/>
          <w:color w:val="000000"/>
          <w:szCs w:val="18"/>
        </w:rPr>
        <w:t>Licencias de suscripción (CSL) a Windows Companion y MDOP</w:t>
      </w:r>
    </w:p>
    <w:p w:rsidR="007045C0" w:rsidRPr="00C04260" w:rsidRDefault="007045C0" w:rsidP="00483B3D">
      <w:pPr>
        <w:tabs>
          <w:tab w:val="left" w:pos="1440"/>
        </w:tabs>
        <w:ind w:left="720"/>
      </w:pPr>
      <w:r w:rsidRPr="00C04260">
        <w:rPr>
          <w:rFonts w:cs="Tahoma"/>
          <w:color w:val="000000"/>
          <w:szCs w:val="18"/>
        </w:rPr>
        <w:t>Los Usuarios Principales de un dispositivo con cobertura de una licencia de MDOP activa y CSL puede acceder a la funcionalidad de MDOP a través de sus dispositivos de Companion devices, sin necesidad de adquirir licencias de MDOP adicionales para cada dispositivo de Companion.</w:t>
      </w:r>
    </w:p>
    <w:p w:rsidR="007045C0" w:rsidRPr="00C04260" w:rsidRDefault="007045C0" w:rsidP="00483B3D">
      <w:pPr>
        <w:tabs>
          <w:tab w:val="left" w:pos="1440"/>
        </w:tabs>
        <w:ind w:left="994"/>
      </w:pPr>
    </w:p>
    <w:p w:rsidR="0031394C" w:rsidRPr="00C04260" w:rsidRDefault="0031394C" w:rsidP="00483B3D">
      <w:pPr>
        <w:spacing w:after="60"/>
        <w:ind w:left="720"/>
      </w:pPr>
      <w:r w:rsidRPr="00C04260">
        <w:rPr>
          <w:rFonts w:eastAsia="Calibri" w:cs="Tahoma"/>
          <w:b/>
          <w:color w:val="000000"/>
          <w:szCs w:val="18"/>
        </w:rPr>
        <w:t>Oferta de Windows Intune (por Dispositivo) para Clientes de Microsoft Desktop Optimization Pack (MDOP) que utilizan Asset Inventory Service</w:t>
      </w:r>
    </w:p>
    <w:p w:rsidR="00BB0250" w:rsidRPr="00C04260" w:rsidRDefault="00BB0250" w:rsidP="00483B3D">
      <w:pPr>
        <w:ind w:left="720"/>
      </w:pPr>
      <w:r w:rsidRPr="00C04260">
        <w:rPr>
          <w:rFonts w:cs="Tahoma"/>
          <w:color w:val="000000"/>
          <w:szCs w:val="18"/>
        </w:rPr>
        <w:t>Asset Inventory Service (AIS) que se ofrece como parte de MDOP se interrumpirá el 3 de abril de 2013. A partir de esa fecha, los clientes dejarán de acceder al servicio.</w:t>
      </w:r>
      <w:r w:rsidR="00733A43" w:rsidRPr="00C04260">
        <w:rPr>
          <w:rFonts w:cs="Tahoma"/>
          <w:color w:val="000000"/>
          <w:szCs w:val="18"/>
        </w:rPr>
        <w:t xml:space="preserve"> </w:t>
      </w:r>
      <w:r w:rsidRPr="00C04260">
        <w:rPr>
          <w:rFonts w:cs="Tahoma"/>
          <w:color w:val="000000"/>
          <w:szCs w:val="18"/>
        </w:rPr>
        <w:t xml:space="preserve">Los Clientes de MDOP con cuentas AIS activas activadas en el Centro de Servicios de Licencias por Volumen el 30 de abril de 2012 o antes tendrán la opción de hacer la transición y utilizar el Servicio Online Windows Intune </w:t>
      </w:r>
      <w:r w:rsidRPr="00C04260">
        <w:rPr>
          <w:rFonts w:cs="Tahoma"/>
          <w:szCs w:val="18"/>
        </w:rPr>
        <w:t>(por Dispositivo),</w:t>
      </w:r>
      <w:r w:rsidRPr="00C04260">
        <w:rPr>
          <w:rFonts w:cs="Tahoma"/>
          <w:color w:val="000000"/>
          <w:szCs w:val="18"/>
        </w:rPr>
        <w:t xml:space="preserve"> </w:t>
      </w:r>
      <w:r w:rsidRPr="00C04260">
        <w:rPr>
          <w:color w:val="000000"/>
        </w:rPr>
        <w:t xml:space="preserve">siempre que </w:t>
      </w:r>
      <w:r w:rsidRPr="00C04260">
        <w:rPr>
          <w:rFonts w:cs="Tahoma"/>
          <w:color w:val="000000"/>
          <w:szCs w:val="18"/>
        </w:rPr>
        <w:t xml:space="preserve">Windows Intune </w:t>
      </w:r>
      <w:r w:rsidRPr="00C04260">
        <w:rPr>
          <w:rFonts w:cs="Tahoma"/>
          <w:szCs w:val="18"/>
        </w:rPr>
        <w:t xml:space="preserve">(por Dispositivo) </w:t>
      </w:r>
      <w:r w:rsidRPr="00C04260">
        <w:rPr>
          <w:color w:val="000000"/>
        </w:rPr>
        <w:t>esté disponible comercialmente en el país del Cliente.</w:t>
      </w:r>
      <w:r w:rsidR="00733A43" w:rsidRPr="00C04260">
        <w:rPr>
          <w:color w:val="000000"/>
        </w:rPr>
        <w:t xml:space="preserve"> </w:t>
      </w:r>
      <w:r w:rsidRPr="00C04260">
        <w:rPr>
          <w:color w:val="000000"/>
        </w:rPr>
        <w:t xml:space="preserve">Aquí podrá encontrar una lista de países donde Windows Intune </w:t>
      </w:r>
      <w:r w:rsidRPr="00C04260">
        <w:rPr>
          <w:rFonts w:cs="Tahoma"/>
          <w:szCs w:val="18"/>
        </w:rPr>
        <w:t xml:space="preserve">(por Dispositivo) </w:t>
      </w:r>
      <w:r w:rsidRPr="00C04260">
        <w:rPr>
          <w:color w:val="000000"/>
        </w:rPr>
        <w:t xml:space="preserve">se encuentra comercialmente disponible: </w:t>
      </w:r>
      <w:hyperlink r:id="rId45" w:history="1">
        <w:r w:rsidRPr="00C04260">
          <w:rPr>
            <w:color w:val="0000FF"/>
            <w:u w:val="single"/>
          </w:rPr>
          <w:t>www.microsoft.com/en-us/windows/windowsintune/faq/default.aspx</w:t>
        </w:r>
      </w:hyperlink>
      <w:r w:rsidRPr="00C04260">
        <w:rPr>
          <w:color w:val="0000FF"/>
          <w:u w:val="single"/>
        </w:rPr>
        <w:t>.</w:t>
      </w:r>
    </w:p>
    <w:p w:rsidR="007A73DF" w:rsidRPr="00C04260" w:rsidRDefault="007A73DF" w:rsidP="00483B3D">
      <w:pPr>
        <w:ind w:left="720"/>
      </w:pPr>
    </w:p>
    <w:p w:rsidR="007A73DF" w:rsidRPr="00C04260" w:rsidRDefault="0031394C" w:rsidP="00483B3D">
      <w:pPr>
        <w:spacing w:after="60"/>
        <w:ind w:left="720"/>
      </w:pPr>
      <w:r w:rsidRPr="00C04260">
        <w:rPr>
          <w:rFonts w:eastAsia="Calibri" w:cs="Tahoma"/>
          <w:b/>
          <w:color w:val="000000"/>
          <w:szCs w:val="18"/>
        </w:rPr>
        <w:t>Detalles de la oferta</w:t>
      </w:r>
    </w:p>
    <w:p w:rsidR="0031394C" w:rsidRPr="00C04260" w:rsidRDefault="0031394C" w:rsidP="00B83AC5">
      <w:pPr>
        <w:numPr>
          <w:ilvl w:val="1"/>
          <w:numId w:val="81"/>
        </w:numPr>
        <w:spacing w:after="60"/>
      </w:pPr>
      <w:r w:rsidRPr="00C04260">
        <w:rPr>
          <w:rFonts w:eastAsia="Calibri" w:cs="Tahoma"/>
          <w:color w:val="000000"/>
          <w:szCs w:val="18"/>
        </w:rPr>
        <w:t>Esta oferta se puede aceptar en cualquier momento entre el 3 de abril de 2012 y la expiración de la</w:t>
      </w:r>
      <w:r w:rsidR="005E6A5C">
        <w:rPr>
          <w:rFonts w:eastAsia="Calibri" w:cs="Tahoma"/>
          <w:color w:val="000000"/>
          <w:szCs w:val="18"/>
        </w:rPr>
        <w:t> </w:t>
      </w:r>
      <w:r w:rsidRPr="00C04260">
        <w:rPr>
          <w:rFonts w:eastAsia="Calibri" w:cs="Tahoma"/>
          <w:color w:val="000000"/>
          <w:szCs w:val="18"/>
        </w:rPr>
        <w:t>suscripción actual de MDOP del cliente.</w:t>
      </w:r>
    </w:p>
    <w:p w:rsidR="0031394C" w:rsidRPr="00C04260" w:rsidRDefault="0031394C" w:rsidP="00B83AC5">
      <w:pPr>
        <w:numPr>
          <w:ilvl w:val="1"/>
          <w:numId w:val="81"/>
        </w:numPr>
        <w:spacing w:after="60"/>
      </w:pPr>
      <w:r w:rsidRPr="00C04260">
        <w:rPr>
          <w:rFonts w:eastAsia="Calibri" w:cs="Tahoma"/>
          <w:color w:val="000000"/>
          <w:szCs w:val="18"/>
        </w:rPr>
        <w:t xml:space="preserve">Para aceptar la oferta, los Clientes deben (1) crear una cuenta de prueba de Windows Intune </w:t>
      </w:r>
      <w:r w:rsidRPr="00C04260">
        <w:rPr>
          <w:rFonts w:cs="Tahoma"/>
          <w:szCs w:val="18"/>
        </w:rPr>
        <w:t xml:space="preserve">(por Dispositivo) </w:t>
      </w:r>
      <w:r w:rsidRPr="00C04260">
        <w:rPr>
          <w:rFonts w:eastAsia="Calibri" w:cs="Tahoma"/>
          <w:color w:val="000000"/>
          <w:szCs w:val="18"/>
        </w:rPr>
        <w:t>en http://www.microsoft.com/en-us/windows/windowsintune/try-and-buy.aspx y (2) enviar la aceptación de la oferta en http://go.microsoft.com/fwlink/?LinkID=242876.</w:t>
      </w:r>
    </w:p>
    <w:p w:rsidR="0031394C" w:rsidRPr="00C04260" w:rsidRDefault="0031394C" w:rsidP="00B83AC5">
      <w:pPr>
        <w:numPr>
          <w:ilvl w:val="1"/>
          <w:numId w:val="81"/>
        </w:numPr>
        <w:spacing w:after="60"/>
      </w:pPr>
      <w:r w:rsidRPr="00C04260">
        <w:rPr>
          <w:rFonts w:eastAsia="Calibri" w:cs="Tahoma"/>
          <w:color w:val="000000"/>
          <w:szCs w:val="18"/>
        </w:rPr>
        <w:t xml:space="preserve">El acceso y el uso de Windows Intune </w:t>
      </w:r>
      <w:r w:rsidRPr="00C04260">
        <w:rPr>
          <w:rFonts w:cs="Tahoma"/>
          <w:szCs w:val="18"/>
        </w:rPr>
        <w:t xml:space="preserve">(por Dispositivo) </w:t>
      </w:r>
      <w:r w:rsidRPr="00C04260">
        <w:rPr>
          <w:rFonts w:eastAsia="Calibri" w:cs="Tahoma"/>
          <w:color w:val="000000"/>
          <w:szCs w:val="18"/>
        </w:rPr>
        <w:t>en virtud de esta oferta caducará tras el vencimiento de la suscripción de MDOP del Cliente.</w:t>
      </w:r>
    </w:p>
    <w:p w:rsidR="0031394C" w:rsidRPr="00C04260" w:rsidRDefault="0031394C" w:rsidP="00B83AC5">
      <w:pPr>
        <w:numPr>
          <w:ilvl w:val="1"/>
          <w:numId w:val="81"/>
        </w:numPr>
        <w:spacing w:after="60"/>
      </w:pPr>
      <w:r w:rsidRPr="00C04260">
        <w:rPr>
          <w:rFonts w:eastAsia="Calibri" w:cs="Tahoma"/>
          <w:color w:val="000000"/>
          <w:szCs w:val="18"/>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31394C" w:rsidRPr="00C04260" w:rsidRDefault="0031394C" w:rsidP="00B83AC5">
      <w:pPr>
        <w:numPr>
          <w:ilvl w:val="1"/>
          <w:numId w:val="81"/>
        </w:numPr>
        <w:spacing w:after="60"/>
      </w:pPr>
      <w:r w:rsidRPr="00C04260">
        <w:rPr>
          <w:rFonts w:eastAsia="Calibri" w:cs="Tahoma"/>
          <w:color w:val="000000"/>
          <w:szCs w:val="18"/>
        </w:rPr>
        <w:t xml:space="preserve">El número de dispositivos desde los que un Cliente es elegible para acceder a Windows Intune </w:t>
      </w:r>
      <w:r w:rsidRPr="00C04260">
        <w:rPr>
          <w:rFonts w:cs="Tahoma"/>
          <w:szCs w:val="18"/>
        </w:rPr>
        <w:t>(por</w:t>
      </w:r>
      <w:r w:rsidR="005E6A5C">
        <w:rPr>
          <w:rFonts w:cs="Tahoma"/>
          <w:szCs w:val="18"/>
        </w:rPr>
        <w:t> </w:t>
      </w:r>
      <w:r w:rsidRPr="00C04260">
        <w:rPr>
          <w:rFonts w:cs="Tahoma"/>
          <w:szCs w:val="18"/>
        </w:rPr>
        <w:t>Dispositivo)</w:t>
      </w:r>
      <w:r w:rsidRPr="00C04260">
        <w:rPr>
          <w:rFonts w:eastAsia="Calibri" w:cs="Tahoma"/>
          <w:color w:val="000000"/>
          <w:szCs w:val="18"/>
        </w:rPr>
        <w:t xml:space="preserve"> en virtud de esta oferta es equivalente a los cupos totales de la suscripción AIS en el momento en que el Cliente acepta la oferta de Windows Intune </w:t>
      </w:r>
      <w:r w:rsidRPr="00C04260">
        <w:rPr>
          <w:rFonts w:cs="Tahoma"/>
          <w:szCs w:val="18"/>
        </w:rPr>
        <w:t>(por Dispositivo)</w:t>
      </w:r>
      <w:r w:rsidRPr="00C04260">
        <w:rPr>
          <w:rFonts w:eastAsia="Calibri" w:cs="Tahoma"/>
          <w:color w:val="000000"/>
          <w:szCs w:val="18"/>
        </w:rPr>
        <w:t>.</w:t>
      </w:r>
      <w:r w:rsidR="00733A43" w:rsidRPr="00C04260">
        <w:rPr>
          <w:rFonts w:eastAsia="Calibri" w:cs="Tahoma"/>
          <w:color w:val="000000"/>
          <w:szCs w:val="18"/>
        </w:rPr>
        <w:t xml:space="preserve"> </w:t>
      </w:r>
      <w:r w:rsidRPr="00C04260">
        <w:rPr>
          <w:rFonts w:eastAsia="Calibri" w:cs="Tahoma"/>
          <w:color w:val="000000"/>
          <w:szCs w:val="18"/>
        </w:rPr>
        <w:t>Los cupos AIS agregados a una cuenta activa en cualquier momento hasta el momento en que el cliente acepte la oferta Windows</w:t>
      </w:r>
      <w:r w:rsidR="00733A43" w:rsidRPr="00C04260">
        <w:rPr>
          <w:rFonts w:eastAsia="Calibri" w:cs="Tahoma"/>
          <w:color w:val="000000"/>
          <w:szCs w:val="18"/>
          <w:vertAlign w:val="superscript"/>
        </w:rPr>
        <w:t>®</w:t>
      </w:r>
      <w:r w:rsidRPr="00C04260">
        <w:rPr>
          <w:rFonts w:eastAsia="Calibri" w:cs="Tahoma"/>
          <w:color w:val="000000"/>
          <w:szCs w:val="18"/>
        </w:rPr>
        <w:t xml:space="preserve"> Intune se incluirán en el recuento.</w:t>
      </w:r>
    </w:p>
    <w:p w:rsidR="0031394C" w:rsidRPr="00C04260" w:rsidRDefault="0031394C" w:rsidP="00B83AC5">
      <w:pPr>
        <w:numPr>
          <w:ilvl w:val="1"/>
          <w:numId w:val="81"/>
        </w:numPr>
        <w:spacing w:after="60"/>
      </w:pPr>
      <w:r w:rsidRPr="00C04260">
        <w:rPr>
          <w:rFonts w:eastAsia="Calibri" w:cs="Tahoma"/>
          <w:color w:val="000000"/>
          <w:szCs w:val="18"/>
        </w:rPr>
        <w:lastRenderedPageBreak/>
        <w:t xml:space="preserve">Los cupos de MDOP adquiridos después de que un Cliente acepta esta oferta de Windows Intune </w:t>
      </w:r>
      <w:r w:rsidRPr="00C04260">
        <w:rPr>
          <w:rFonts w:cs="Tahoma"/>
          <w:szCs w:val="18"/>
        </w:rPr>
        <w:t>(por</w:t>
      </w:r>
      <w:r w:rsidR="005E6A5C">
        <w:rPr>
          <w:rFonts w:cs="Tahoma"/>
          <w:szCs w:val="18"/>
        </w:rPr>
        <w:t> </w:t>
      </w:r>
      <w:r w:rsidRPr="00C04260">
        <w:rPr>
          <w:rFonts w:cs="Tahoma"/>
          <w:szCs w:val="18"/>
        </w:rPr>
        <w:t>Dispositivo),</w:t>
      </w:r>
      <w:r w:rsidRPr="00C04260">
        <w:rPr>
          <w:rFonts w:eastAsia="Calibri" w:cs="Tahoma"/>
          <w:color w:val="000000"/>
          <w:szCs w:val="18"/>
        </w:rPr>
        <w:t xml:space="preserve"> incluidas las licencias adquiridas a través del proceso </w:t>
      </w:r>
      <w:r w:rsidR="00CC4FE5">
        <w:rPr>
          <w:rFonts w:eastAsia="Calibri" w:cs="Tahoma"/>
          <w:color w:val="000000"/>
          <w:szCs w:val="18"/>
        </w:rPr>
        <w:t>“</w:t>
      </w:r>
      <w:r w:rsidRPr="00C04260">
        <w:rPr>
          <w:rFonts w:eastAsia="Calibri" w:cs="Tahoma"/>
          <w:color w:val="000000"/>
          <w:szCs w:val="18"/>
        </w:rPr>
        <w:t>true up</w:t>
      </w:r>
      <w:r w:rsidR="00CC4FE5">
        <w:rPr>
          <w:rFonts w:eastAsia="Calibri" w:cs="Tahoma"/>
          <w:color w:val="000000"/>
          <w:szCs w:val="18"/>
        </w:rPr>
        <w:t>”</w:t>
      </w:r>
      <w:r w:rsidRPr="00C04260">
        <w:rPr>
          <w:rFonts w:eastAsia="Calibri" w:cs="Tahoma"/>
          <w:color w:val="000000"/>
          <w:szCs w:val="18"/>
        </w:rPr>
        <w:t xml:space="preserve"> en virtud de su contrato de licencias por volumen no serán elegibles para acceder a Windows Intune </w:t>
      </w:r>
      <w:r w:rsidRPr="00C04260">
        <w:rPr>
          <w:rFonts w:cs="Tahoma"/>
          <w:szCs w:val="18"/>
        </w:rPr>
        <w:t xml:space="preserve">(por Dispositivo) </w:t>
      </w:r>
      <w:r w:rsidRPr="00C04260">
        <w:rPr>
          <w:rFonts w:eastAsia="Calibri" w:cs="Tahoma"/>
          <w:color w:val="000000"/>
          <w:szCs w:val="18"/>
        </w:rPr>
        <w:t xml:space="preserve">en virtud de esta oferta. Si un Cliente desea acceder a Windows Intune </w:t>
      </w:r>
      <w:r w:rsidRPr="00C04260">
        <w:rPr>
          <w:rFonts w:cs="Tahoma"/>
          <w:szCs w:val="18"/>
        </w:rPr>
        <w:t>(por Dispositivo)</w:t>
      </w:r>
      <w:r w:rsidRPr="00C04260">
        <w:rPr>
          <w:rFonts w:eastAsia="Calibri" w:cs="Tahoma"/>
          <w:color w:val="000000"/>
          <w:szCs w:val="18"/>
        </w:rPr>
        <w:t xml:space="preserve"> desde una cantidad de dispositivos que superan el número permitido según esta oferta, deberán adquirir por separado licencias adicionales.</w:t>
      </w:r>
    </w:p>
    <w:p w:rsidR="005403C8" w:rsidRPr="00C04260" w:rsidRDefault="0031394C" w:rsidP="00B83AC5">
      <w:pPr>
        <w:numPr>
          <w:ilvl w:val="1"/>
          <w:numId w:val="81"/>
        </w:numPr>
        <w:spacing w:after="60"/>
      </w:pPr>
      <w:r w:rsidRPr="00C04260">
        <w:rPr>
          <w:rFonts w:eastAsia="Calibri" w:cs="Tahoma"/>
          <w:color w:val="000000"/>
          <w:szCs w:val="18"/>
        </w:rPr>
        <w:t xml:space="preserve">Los derechos para acceder a Windows Intune </w:t>
      </w:r>
      <w:r w:rsidRPr="00C04260">
        <w:rPr>
          <w:rFonts w:cs="Tahoma"/>
          <w:szCs w:val="18"/>
        </w:rPr>
        <w:t>(por Dispositivo)</w:t>
      </w:r>
      <w:r w:rsidRPr="00C04260">
        <w:rPr>
          <w:rFonts w:eastAsia="Calibri" w:cs="Tahoma"/>
          <w:color w:val="000000"/>
          <w:szCs w:val="18"/>
        </w:rPr>
        <w:t xml:space="preserve"> según esta oferta no incluyen derechos de uso del sistema operativo de sobremesa Windows.</w:t>
      </w:r>
      <w:r w:rsidR="00733A43" w:rsidRPr="00C04260">
        <w:rPr>
          <w:rFonts w:eastAsia="Calibri" w:cs="Tahoma"/>
          <w:color w:val="000000"/>
          <w:szCs w:val="18"/>
        </w:rPr>
        <w:t xml:space="preserve"> </w:t>
      </w:r>
      <w:bookmarkStart w:id="1126" w:name="_24_Windows®_Companion"/>
      <w:bookmarkStart w:id="1127" w:name="_24_Windows®_8"/>
      <w:bookmarkStart w:id="1128" w:name="Sys_22WindowsPartnersLearning"/>
      <w:bookmarkEnd w:id="1125"/>
      <w:bookmarkEnd w:id="1126"/>
      <w:bookmarkEnd w:id="1127"/>
    </w:p>
    <w:p w:rsidR="00810479" w:rsidRPr="00C04260" w:rsidRDefault="00810479" w:rsidP="007A73DF">
      <w:pPr>
        <w:contextualSpacing/>
      </w:pPr>
    </w:p>
    <w:p w:rsidR="00483B3D" w:rsidRPr="00C04260" w:rsidRDefault="00483B3D" w:rsidP="007A73DF">
      <w:pPr>
        <w:contextualSpacing/>
      </w:pPr>
    </w:p>
    <w:p w:rsidR="00483B3D" w:rsidRPr="00C04260" w:rsidRDefault="004668D9" w:rsidP="00483B3D">
      <w:pPr>
        <w:pStyle w:val="Heading3"/>
      </w:pPr>
      <w:bookmarkStart w:id="1129" w:name="_26_Licencias_de"/>
      <w:bookmarkStart w:id="1130" w:name="_Toc336338281"/>
      <w:bookmarkStart w:id="1131" w:name="_Toc357598908"/>
      <w:bookmarkEnd w:id="1129"/>
      <w:r w:rsidRPr="00C04260">
        <w:rPr>
          <w:rFonts w:ascii="Tahoma" w:hAnsi="Tahoma"/>
          <w:caps/>
          <w:color w:val="F66400"/>
          <w:sz w:val="22"/>
          <w:vertAlign w:val="superscript"/>
        </w:rPr>
        <w:t>26</w:t>
      </w:r>
      <w:r w:rsidRPr="005E6A5C">
        <w:rPr>
          <w:rFonts w:ascii="Tahoma" w:hAnsi="Tahoma"/>
          <w:caps/>
          <w:color w:val="F66400"/>
          <w:sz w:val="22"/>
        </w:rPr>
        <w:t xml:space="preserve"> </w:t>
      </w:r>
      <w:r w:rsidRPr="00C04260">
        <w:rPr>
          <w:rFonts w:ascii="Tahoma" w:hAnsi="Tahoma"/>
          <w:color w:val="F66400"/>
          <w:sz w:val="22"/>
        </w:rPr>
        <w:t>Licencias de suscripción a Windows</w:t>
      </w:r>
      <w:r w:rsidR="00733A43" w:rsidRPr="00C04260">
        <w:rPr>
          <w:rFonts w:ascii="Tahoma" w:hAnsi="Tahoma"/>
          <w:color w:val="F66400"/>
          <w:sz w:val="22"/>
          <w:vertAlign w:val="superscript"/>
        </w:rPr>
        <w:t>®</w:t>
      </w:r>
      <w:r w:rsidRPr="00C04260">
        <w:rPr>
          <w:rFonts w:ascii="Tahoma" w:hAnsi="Tahoma"/>
          <w:color w:val="F66400"/>
          <w:sz w:val="22"/>
        </w:rPr>
        <w:t xml:space="preserve"> Companion</w:t>
      </w:r>
      <w:bookmarkEnd w:id="1130"/>
      <w:bookmarkEnd w:id="1131"/>
    </w:p>
    <w:p w:rsidR="00483B3D" w:rsidRPr="00C04260" w:rsidRDefault="00483B3D" w:rsidP="00483B3D"/>
    <w:p w:rsidR="00483B3D" w:rsidRPr="00C04260" w:rsidRDefault="00483B3D" w:rsidP="00483B3D">
      <w:pPr>
        <w:spacing w:after="60"/>
        <w:ind w:left="720"/>
      </w:pPr>
      <w:r w:rsidRPr="00C04260">
        <w:rPr>
          <w:b/>
          <w:color w:val="000000"/>
        </w:rPr>
        <w:t>Instituciones con un Contrato School</w:t>
      </w:r>
    </w:p>
    <w:p w:rsidR="00483B3D" w:rsidRPr="00C04260" w:rsidRDefault="00483B3D" w:rsidP="00483B3D">
      <w:pPr>
        <w:ind w:left="720"/>
      </w:pPr>
      <w:r w:rsidRPr="00C04260">
        <w:rPr>
          <w:color w:val="000000"/>
        </w:rPr>
        <w:t>Las instituciones pueden adquirir la Licencia de Suscripción a Windows Companion (CSL) si mantienen cobertura para los productos cualificados.</w:t>
      </w:r>
      <w:r w:rsidR="00733A43" w:rsidRPr="00C04260">
        <w:rPr>
          <w:color w:val="000000"/>
        </w:rPr>
        <w:t xml:space="preserve"> </w:t>
      </w:r>
      <w:r w:rsidRPr="00C04260">
        <w:rPr>
          <w:color w:val="000000"/>
        </w:rPr>
        <w:t>La cantidad máxima de CLSs que se permite adquirir es igual al</w:t>
      </w:r>
      <w:r w:rsidR="005E6A5C">
        <w:rPr>
          <w:color w:val="000000"/>
        </w:rPr>
        <w:t> </w:t>
      </w:r>
      <w:r w:rsidRPr="00C04260">
        <w:rPr>
          <w:color w:val="000000"/>
        </w:rPr>
        <w:t>recuento de Equipos Elegibles de la institución de los productos cualificados.</w:t>
      </w:r>
    </w:p>
    <w:p w:rsidR="00483B3D" w:rsidRPr="00C04260" w:rsidRDefault="00483B3D" w:rsidP="00483B3D"/>
    <w:p w:rsidR="00483B3D" w:rsidRPr="00C04260" w:rsidRDefault="00483B3D" w:rsidP="00483B3D">
      <w:pPr>
        <w:spacing w:after="60"/>
        <w:ind w:left="720"/>
      </w:pPr>
      <w:r w:rsidRPr="00C04260">
        <w:rPr>
          <w:b/>
          <w:color w:val="000000"/>
        </w:rPr>
        <w:t>Dispositivos de Companion y Dispositivos Cualificados</w:t>
      </w:r>
    </w:p>
    <w:p w:rsidR="00483B3D" w:rsidRPr="00C04260" w:rsidRDefault="00483B3D" w:rsidP="00483B3D">
      <w:pPr>
        <w:ind w:left="720"/>
      </w:pPr>
      <w:r w:rsidRPr="00C04260">
        <w:rPr>
          <w:color w:val="000000"/>
        </w:rPr>
        <w:t>Los Dispositivos de Companion que utilizan los derechos de uso de CSL son Dispositivos Cualificados.</w:t>
      </w:r>
      <w:r w:rsidR="00733A43" w:rsidRPr="00C04260">
        <w:rPr>
          <w:color w:val="000000"/>
        </w:rPr>
        <w:t xml:space="preserve"> </w:t>
      </w:r>
      <w:r w:rsidRPr="00C04260">
        <w:rPr>
          <w:color w:val="000000"/>
        </w:rPr>
        <w:t>CSL</w:t>
      </w:r>
      <w:r w:rsidR="005E6A5C">
        <w:rPr>
          <w:color w:val="000000"/>
        </w:rPr>
        <w:t> </w:t>
      </w:r>
      <w:r w:rsidRPr="00C04260">
        <w:rPr>
          <w:color w:val="000000"/>
        </w:rPr>
        <w:t>es</w:t>
      </w:r>
      <w:r w:rsidR="005E6A5C">
        <w:rPr>
          <w:color w:val="000000"/>
        </w:rPr>
        <w:t> </w:t>
      </w:r>
      <w:r w:rsidRPr="00C04260">
        <w:rPr>
          <w:color w:val="000000"/>
        </w:rPr>
        <w:t>un Producto Enterprise que, por lo tanto, satisface la parte de Sistemas de cualquier compromiso de</w:t>
      </w:r>
      <w:r w:rsidR="005E6A5C">
        <w:rPr>
          <w:color w:val="000000"/>
        </w:rPr>
        <w:t> </w:t>
      </w:r>
      <w:r w:rsidRPr="00C04260">
        <w:rPr>
          <w:color w:val="000000"/>
        </w:rPr>
        <w:t>adquisición de Dispositivos Cualificados.</w:t>
      </w:r>
      <w:r w:rsidR="00733A43" w:rsidRPr="00C04260">
        <w:rPr>
          <w:color w:val="000000"/>
        </w:rPr>
        <w:t xml:space="preserve"> </w:t>
      </w:r>
      <w:r w:rsidRPr="00C04260">
        <w:rPr>
          <w:color w:val="000000"/>
        </w:rPr>
        <w:t xml:space="preserve">La CSL se puede adquirir en cualquier cantidad y no tiene que adquirirse para todos los Dispositivos </w:t>
      </w:r>
      <w:r w:rsidRPr="00C04260">
        <w:t>cualificados, pero en ningún caso, el total de CSL puede exceder la combinación de todas las actualizaciones de Windows y el total de licencias VDA.</w:t>
      </w:r>
    </w:p>
    <w:p w:rsidR="00483B3D" w:rsidRPr="00C04260" w:rsidRDefault="00483B3D" w:rsidP="00483B3D"/>
    <w:p w:rsidR="00483B3D" w:rsidRPr="00C04260" w:rsidRDefault="00483B3D" w:rsidP="00483B3D"/>
    <w:p w:rsidR="00483B3D" w:rsidRPr="00C04260" w:rsidRDefault="004668D9" w:rsidP="00483B3D">
      <w:pPr>
        <w:pStyle w:val="Heading3"/>
      </w:pPr>
      <w:bookmarkStart w:id="1132" w:name="_27_Windows_Vista"/>
      <w:bookmarkStart w:id="1133" w:name="_Toc336338282"/>
      <w:bookmarkStart w:id="1134" w:name="_Toc357598909"/>
      <w:bookmarkStart w:id="1135" w:name="Sys_24WindowsVistaDVDPack"/>
      <w:bookmarkEnd w:id="1132"/>
      <w:r w:rsidRPr="00C04260">
        <w:rPr>
          <w:rFonts w:ascii="Tahoma" w:hAnsi="Tahoma"/>
          <w:caps/>
          <w:color w:val="F66400"/>
          <w:sz w:val="22"/>
          <w:vertAlign w:val="superscript"/>
        </w:rPr>
        <w:t>27</w:t>
      </w:r>
      <w:r w:rsidRPr="00C04260">
        <w:rPr>
          <w:rFonts w:ascii="Tahoma" w:eastAsia="Times New Roman" w:hAnsi="Tahoma" w:cs="Tahoma"/>
          <w:bCs/>
          <w:color w:val="F66400"/>
          <w:sz w:val="22"/>
          <w:szCs w:val="22"/>
        </w:rPr>
        <w:t xml:space="preserve"> Windows Vista DVD Playback Pack</w:t>
      </w:r>
      <w:bookmarkEnd w:id="1133"/>
      <w:bookmarkEnd w:id="1134"/>
    </w:p>
    <w:bookmarkEnd w:id="1135"/>
    <w:p w:rsidR="00483B3D" w:rsidRPr="00C04260" w:rsidRDefault="00483B3D" w:rsidP="00483B3D"/>
    <w:p w:rsidR="00483B3D" w:rsidRPr="00C04260" w:rsidRDefault="00483B3D" w:rsidP="00483B3D">
      <w:pPr>
        <w:ind w:left="720"/>
      </w:pPr>
      <w:r w:rsidRPr="00C04260">
        <w:rPr>
          <w:rFonts w:eastAsia="Calibri" w:cs="Tahoma"/>
          <w:color w:val="000000"/>
          <w:szCs w:val="18"/>
        </w:rPr>
        <w:t>Los Clientes de Licencias por Volumen que instalen u operen Windows Vista DVD Playback Pack deben consultar los Derechos de Uso de los Productos de Licencias de Microsoft (PUR) de diciembre de 2010 para conocer los términos de licencia.</w:t>
      </w:r>
    </w:p>
    <w:p w:rsidR="00483B3D" w:rsidRPr="00C04260" w:rsidRDefault="00483B3D" w:rsidP="00483B3D"/>
    <w:p w:rsidR="007A73DF" w:rsidRPr="00C04260" w:rsidRDefault="007A73DF" w:rsidP="007A73DF">
      <w:pPr>
        <w:contextualSpacing/>
      </w:pPr>
    </w:p>
    <w:p w:rsidR="00D513A8" w:rsidRPr="00C04260" w:rsidRDefault="004668D9" w:rsidP="00D513A8">
      <w:pPr>
        <w:pStyle w:val="Heading3"/>
      </w:pPr>
      <w:bookmarkStart w:id="1136" w:name="_28_Windows®_7"/>
      <w:bookmarkStart w:id="1137" w:name="_Toc357598910"/>
      <w:bookmarkStart w:id="1138" w:name="_Toc336338284"/>
      <w:bookmarkEnd w:id="1136"/>
      <w:r w:rsidRPr="00C04260">
        <w:rPr>
          <w:rFonts w:ascii="Tahoma" w:hAnsi="Tahoma"/>
          <w:caps/>
          <w:color w:val="F66400"/>
          <w:sz w:val="22"/>
          <w:vertAlign w:val="superscript"/>
        </w:rPr>
        <w:t>28</w:t>
      </w:r>
      <w:r w:rsidRPr="00C04260">
        <w:rPr>
          <w:rFonts w:ascii="Tahoma" w:hAnsi="Tahoma"/>
          <w:color w:val="F66400"/>
          <w:sz w:val="22"/>
        </w:rPr>
        <w:t xml:space="preserve"> </w:t>
      </w:r>
      <w:bookmarkStart w:id="1139" w:name="Sys_25WindowsPartnersLearning"/>
      <w:r w:rsidRPr="00C04260">
        <w:rPr>
          <w:rFonts w:ascii="Tahoma" w:hAnsi="Tahoma"/>
          <w:color w:val="F66400"/>
          <w:sz w:val="22"/>
        </w:rPr>
        <w:t>Windows</w:t>
      </w:r>
      <w:r w:rsidR="00733A43" w:rsidRPr="00C04260">
        <w:rPr>
          <w:rFonts w:ascii="Tahoma" w:hAnsi="Tahoma"/>
          <w:color w:val="F66400"/>
          <w:sz w:val="22"/>
          <w:vertAlign w:val="superscript"/>
        </w:rPr>
        <w:t>®</w:t>
      </w:r>
      <w:r w:rsidRPr="00C04260">
        <w:rPr>
          <w:rFonts w:ascii="Tahoma" w:hAnsi="Tahoma"/>
          <w:color w:val="F66400"/>
          <w:sz w:val="22"/>
        </w:rPr>
        <w:t xml:space="preserve"> 7 Partners in Learning</w:t>
      </w:r>
      <w:bookmarkEnd w:id="1137"/>
      <w:bookmarkEnd w:id="1139"/>
    </w:p>
    <w:p w:rsidR="00D513A8" w:rsidRPr="00C04260" w:rsidRDefault="00D513A8" w:rsidP="00D513A8"/>
    <w:p w:rsidR="00D513A8" w:rsidRPr="00C04260" w:rsidRDefault="00D513A8" w:rsidP="00D513A8">
      <w:pPr>
        <w:ind w:left="720" w:right="-810"/>
      </w:pPr>
      <w:r w:rsidRPr="00C04260">
        <w:rPr>
          <w:rFonts w:cs="Tahoma"/>
          <w:color w:val="000000"/>
          <w:szCs w:val="18"/>
        </w:rPr>
        <w:t xml:space="preserve">Para obtener información sobre inscripción de Socios y elegibilidad de licencia, consulte </w:t>
      </w:r>
      <w:hyperlink r:id="rId46" w:history="1">
        <w:r w:rsidRPr="00C04260">
          <w:rPr>
            <w:rStyle w:val="Hyperlink"/>
            <w:rFonts w:cs="Tahoma"/>
            <w:szCs w:val="18"/>
          </w:rPr>
          <w:t>http://www.microsoft.com/education/pil/partnersinlearning.aspx</w:t>
        </w:r>
      </w:hyperlink>
      <w:r w:rsidRPr="00C04260">
        <w:rPr>
          <w:color w:val="000000"/>
        </w:rPr>
        <w:t xml:space="preserve"> </w:t>
      </w:r>
    </w:p>
    <w:p w:rsidR="00D513A8" w:rsidRPr="00C04260" w:rsidRDefault="00D513A8" w:rsidP="00D513A8">
      <w:pPr>
        <w:ind w:right="-810"/>
      </w:pPr>
    </w:p>
    <w:p w:rsidR="00D513A8" w:rsidRPr="00C04260" w:rsidRDefault="00D513A8" w:rsidP="00D513A8">
      <w:pPr>
        <w:ind w:right="-810"/>
      </w:pPr>
    </w:p>
    <w:p w:rsidR="005D4DAB" w:rsidRPr="00C04260" w:rsidRDefault="00D513A8" w:rsidP="00C646B3">
      <w:pPr>
        <w:pStyle w:val="Heading3"/>
      </w:pPr>
      <w:bookmarkStart w:id="1140" w:name="_29_Instalación_de"/>
      <w:bookmarkStart w:id="1141" w:name="_Toc357598911"/>
      <w:bookmarkEnd w:id="1140"/>
      <w:r w:rsidRPr="00C04260">
        <w:rPr>
          <w:rFonts w:ascii="Tahoma" w:hAnsi="Tahoma"/>
          <w:caps/>
          <w:color w:val="F66400"/>
          <w:sz w:val="22"/>
          <w:vertAlign w:val="superscript"/>
        </w:rPr>
        <w:t>29</w:t>
      </w:r>
      <w:r w:rsidRPr="00C04260">
        <w:rPr>
          <w:rFonts w:ascii="Tahoma" w:hAnsi="Tahoma"/>
          <w:color w:val="F66400"/>
          <w:sz w:val="22"/>
        </w:rPr>
        <w:t xml:space="preserve"> Instalación de Prueba de Windows</w:t>
      </w:r>
      <w:r w:rsidR="00733A43" w:rsidRPr="00C04260">
        <w:rPr>
          <w:rFonts w:ascii="Tahoma" w:hAnsi="Tahoma"/>
          <w:color w:val="F66400"/>
          <w:sz w:val="22"/>
          <w:vertAlign w:val="superscript"/>
        </w:rPr>
        <w:t>®</w:t>
      </w:r>
      <w:r w:rsidRPr="00C04260">
        <w:rPr>
          <w:rFonts w:ascii="Tahoma" w:hAnsi="Tahoma"/>
          <w:color w:val="F66400"/>
          <w:sz w:val="22"/>
        </w:rPr>
        <w:t xml:space="preserve"> 8 Enterprise</w:t>
      </w:r>
      <w:bookmarkEnd w:id="1138"/>
      <w:bookmarkEnd w:id="1141"/>
    </w:p>
    <w:p w:rsidR="009B2474" w:rsidRPr="00C04260" w:rsidRDefault="009B2474" w:rsidP="009B2474"/>
    <w:p w:rsidR="009B2474" w:rsidRPr="00C04260" w:rsidRDefault="009B2474" w:rsidP="009B2474"/>
    <w:tbl>
      <w:tblPr>
        <w:tblW w:w="6430" w:type="dxa"/>
        <w:tblInd w:w="780" w:type="dxa"/>
        <w:tblCellMar>
          <w:left w:w="0" w:type="dxa"/>
          <w:right w:w="0" w:type="dxa"/>
        </w:tblCellMar>
        <w:tblLook w:val="04A0" w:firstRow="1" w:lastRow="0" w:firstColumn="1" w:lastColumn="0" w:noHBand="0" w:noVBand="1"/>
      </w:tblPr>
      <w:tblGrid>
        <w:gridCol w:w="3158"/>
        <w:gridCol w:w="1511"/>
        <w:gridCol w:w="1761"/>
      </w:tblGrid>
      <w:tr w:rsidR="005D4DAB" w:rsidRPr="00C04260" w:rsidTr="005E6A5C">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C04260" w:rsidRDefault="00433F5F" w:rsidP="005D4DAB">
            <w:pPr>
              <w:jc w:val="center"/>
              <w:rPr>
                <w:rFonts w:eastAsia="Calibri" w:cs="Tahoma"/>
                <w:b/>
                <w:bCs/>
                <w:szCs w:val="18"/>
              </w:rPr>
            </w:pPr>
            <w:r w:rsidRPr="00C04260">
              <w:rPr>
                <w:rFonts w:cs="Tahoma"/>
                <w:b/>
                <w:bCs/>
                <w:szCs w:val="18"/>
              </w:rPr>
              <w:t>Disponibilidad del programa</w:t>
            </w:r>
          </w:p>
        </w:tc>
        <w:tc>
          <w:tcPr>
            <w:tcW w:w="1511" w:type="dxa"/>
            <w:tcBorders>
              <w:top w:val="single" w:sz="4" w:space="0" w:color="auto"/>
              <w:left w:val="nil"/>
              <w:bottom w:val="single" w:sz="4" w:space="0" w:color="auto"/>
              <w:right w:val="single" w:sz="4" w:space="0" w:color="auto"/>
            </w:tcBorders>
            <w:shd w:val="clear" w:color="auto" w:fill="FABF8F"/>
            <w:vAlign w:val="bottom"/>
          </w:tcPr>
          <w:p w:rsidR="005D4DAB" w:rsidRPr="00C04260" w:rsidRDefault="005D4DAB" w:rsidP="005D4DAB">
            <w:pPr>
              <w:jc w:val="center"/>
              <w:rPr>
                <w:rFonts w:cs="Tahoma"/>
                <w:b/>
                <w:bCs/>
                <w:szCs w:val="18"/>
              </w:rPr>
            </w:pPr>
            <w:r w:rsidRPr="00C04260">
              <w:rPr>
                <w:rFonts w:cs="Tahoma"/>
                <w:b/>
                <w:bCs/>
                <w:szCs w:val="18"/>
              </w:rPr>
              <w:t>Licencias disponibles para adquisición</w:t>
            </w:r>
          </w:p>
        </w:tc>
        <w:tc>
          <w:tcPr>
            <w:tcW w:w="1761"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C04260" w:rsidRDefault="005D4DAB" w:rsidP="005D4DAB">
            <w:pPr>
              <w:jc w:val="center"/>
              <w:rPr>
                <w:rFonts w:eastAsia="Calibri" w:cs="Tahoma"/>
                <w:b/>
                <w:bCs/>
                <w:szCs w:val="18"/>
              </w:rPr>
            </w:pPr>
            <w:r w:rsidRPr="00C04260">
              <w:rPr>
                <w:rFonts w:cs="Tahoma"/>
                <w:b/>
                <w:bCs/>
                <w:szCs w:val="18"/>
              </w:rPr>
              <w:t>Disponible como un beneficios de SA</w:t>
            </w:r>
          </w:p>
        </w:tc>
      </w:tr>
      <w:tr w:rsidR="005D4DAB" w:rsidRPr="00C04260" w:rsidTr="005E6A5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C04260" w:rsidRDefault="005D4DAB" w:rsidP="005D4DAB">
            <w:pPr>
              <w:jc w:val="center"/>
              <w:rPr>
                <w:rFonts w:eastAsia="Calibri" w:cs="Tahoma"/>
                <w:b/>
                <w:bCs/>
                <w:szCs w:val="18"/>
              </w:rPr>
            </w:pPr>
            <w:r w:rsidRPr="00C04260">
              <w:rPr>
                <w:rFonts w:cs="Tahoma"/>
                <w:b/>
                <w:bCs/>
                <w:szCs w:val="18"/>
              </w:rPr>
              <w:t>Licencia Open</w:t>
            </w:r>
          </w:p>
        </w:tc>
        <w:tc>
          <w:tcPr>
            <w:tcW w:w="1511" w:type="dxa"/>
            <w:tcBorders>
              <w:top w:val="single" w:sz="4" w:space="0" w:color="auto"/>
              <w:left w:val="single" w:sz="4" w:space="0" w:color="auto"/>
              <w:bottom w:val="single" w:sz="4" w:space="0" w:color="auto"/>
              <w:right w:val="single" w:sz="4" w:space="0" w:color="auto"/>
            </w:tcBorders>
            <w:vAlign w:val="center"/>
          </w:tcPr>
          <w:p w:rsidR="005D4DAB" w:rsidRPr="00C04260" w:rsidRDefault="005D4DAB" w:rsidP="005D4DAB">
            <w:pPr>
              <w:jc w:val="center"/>
              <w:rPr>
                <w:rFonts w:cs="Tahoma"/>
                <w:szCs w:val="18"/>
              </w:rPr>
            </w:pPr>
            <w:r w:rsidRPr="00C04260">
              <w:rPr>
                <w:rFonts w:cs="Tahoma"/>
                <w:szCs w:val="18"/>
              </w:rPr>
              <w:t>x</w:t>
            </w: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C04260" w:rsidRDefault="005D4DAB" w:rsidP="005D4DAB">
            <w:pPr>
              <w:jc w:val="center"/>
              <w:rPr>
                <w:rFonts w:eastAsia="Calibri" w:cs="Tahoma"/>
                <w:szCs w:val="18"/>
              </w:rPr>
            </w:pPr>
          </w:p>
        </w:tc>
      </w:tr>
      <w:tr w:rsidR="005D4DAB" w:rsidRPr="00C04260" w:rsidTr="005E6A5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04260" w:rsidRDefault="005D4DAB" w:rsidP="005D4DAB">
            <w:pPr>
              <w:jc w:val="center"/>
              <w:rPr>
                <w:rFonts w:cs="Tahoma"/>
                <w:b/>
                <w:bCs/>
                <w:szCs w:val="18"/>
              </w:rPr>
            </w:pPr>
            <w:r w:rsidRPr="00C04260">
              <w:rPr>
                <w:rFonts w:cs="Tahoma"/>
                <w:b/>
                <w:bCs/>
                <w:szCs w:val="18"/>
              </w:rPr>
              <w:t>Select/Select Plus</w:t>
            </w:r>
          </w:p>
        </w:tc>
        <w:tc>
          <w:tcPr>
            <w:tcW w:w="1511" w:type="dxa"/>
            <w:tcBorders>
              <w:top w:val="single" w:sz="4" w:space="0" w:color="auto"/>
              <w:left w:val="single" w:sz="4" w:space="0" w:color="auto"/>
              <w:bottom w:val="single" w:sz="4" w:space="0" w:color="auto"/>
              <w:right w:val="single" w:sz="4" w:space="0" w:color="auto"/>
            </w:tcBorders>
            <w:vAlign w:val="center"/>
          </w:tcPr>
          <w:p w:rsidR="005D4DAB" w:rsidRPr="00C04260" w:rsidRDefault="005D4DAB" w:rsidP="005D4DAB">
            <w:pPr>
              <w:jc w:val="center"/>
              <w:rPr>
                <w:rFonts w:cs="Tahoma"/>
                <w:szCs w:val="18"/>
              </w:rPr>
            </w:pPr>
            <w:r w:rsidRPr="00C04260">
              <w:rPr>
                <w:rFonts w:cs="Tahoma"/>
                <w:szCs w:val="18"/>
              </w:rPr>
              <w:t>x</w:t>
            </w: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04260" w:rsidRDefault="005D4DAB" w:rsidP="005D4DAB">
            <w:pPr>
              <w:jc w:val="center"/>
              <w:rPr>
                <w:rFonts w:eastAsia="Calibri" w:cs="Tahoma"/>
                <w:szCs w:val="18"/>
              </w:rPr>
            </w:pPr>
            <w:r w:rsidRPr="00C04260">
              <w:rPr>
                <w:rFonts w:eastAsia="Calibri" w:cs="Tahoma"/>
                <w:szCs w:val="18"/>
              </w:rPr>
              <w:t>x</w:t>
            </w:r>
          </w:p>
        </w:tc>
      </w:tr>
      <w:tr w:rsidR="005D4DAB" w:rsidRPr="00C04260" w:rsidTr="005E6A5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04260" w:rsidRDefault="005D4DAB" w:rsidP="005D4DAB">
            <w:pPr>
              <w:jc w:val="center"/>
              <w:rPr>
                <w:rFonts w:cs="Tahoma"/>
                <w:b/>
                <w:bCs/>
                <w:szCs w:val="18"/>
              </w:rPr>
            </w:pPr>
            <w:r w:rsidRPr="00C04260">
              <w:rPr>
                <w:rFonts w:cs="Tahoma"/>
                <w:b/>
                <w:bCs/>
                <w:szCs w:val="18"/>
              </w:rPr>
              <w:t>Contrato Enterprise / EAS</w:t>
            </w:r>
          </w:p>
        </w:tc>
        <w:tc>
          <w:tcPr>
            <w:tcW w:w="1511" w:type="dxa"/>
            <w:tcBorders>
              <w:top w:val="single" w:sz="4" w:space="0" w:color="auto"/>
              <w:left w:val="single" w:sz="4" w:space="0" w:color="auto"/>
              <w:bottom w:val="single" w:sz="4" w:space="0" w:color="auto"/>
              <w:right w:val="single" w:sz="4" w:space="0" w:color="auto"/>
            </w:tcBorders>
            <w:vAlign w:val="center"/>
          </w:tcPr>
          <w:p w:rsidR="005D4DAB" w:rsidRPr="00C04260" w:rsidRDefault="005D4DAB" w:rsidP="005D4DAB">
            <w:pPr>
              <w:jc w:val="center"/>
              <w:rPr>
                <w:rFonts w:cs="Tahoma"/>
                <w:szCs w:val="18"/>
              </w:rPr>
            </w:pP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04260" w:rsidRDefault="005D4DAB" w:rsidP="005D4DAB">
            <w:pPr>
              <w:jc w:val="center"/>
              <w:rPr>
                <w:rFonts w:eastAsia="Calibri" w:cs="Tahoma"/>
                <w:szCs w:val="18"/>
              </w:rPr>
            </w:pPr>
            <w:r w:rsidRPr="00C04260">
              <w:rPr>
                <w:rFonts w:eastAsia="Calibri" w:cs="Tahoma"/>
                <w:szCs w:val="18"/>
              </w:rPr>
              <w:t>x</w:t>
            </w:r>
          </w:p>
        </w:tc>
      </w:tr>
      <w:tr w:rsidR="00755633" w:rsidRPr="00C04260" w:rsidTr="005E6A5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C04260" w:rsidRDefault="00755633" w:rsidP="005D4DAB">
            <w:pPr>
              <w:jc w:val="center"/>
              <w:rPr>
                <w:rFonts w:cs="Tahoma"/>
                <w:b/>
                <w:bCs/>
                <w:szCs w:val="18"/>
              </w:rPr>
            </w:pPr>
            <w:r w:rsidRPr="00C04260">
              <w:rPr>
                <w:rFonts w:cs="Tahoma"/>
                <w:b/>
                <w:bCs/>
                <w:szCs w:val="18"/>
              </w:rPr>
              <w:t>EES</w:t>
            </w:r>
          </w:p>
        </w:tc>
        <w:tc>
          <w:tcPr>
            <w:tcW w:w="1511" w:type="dxa"/>
            <w:tcBorders>
              <w:top w:val="single" w:sz="4" w:space="0" w:color="auto"/>
              <w:left w:val="single" w:sz="4" w:space="0" w:color="auto"/>
              <w:bottom w:val="single" w:sz="4" w:space="0" w:color="auto"/>
              <w:right w:val="single" w:sz="4" w:space="0" w:color="auto"/>
            </w:tcBorders>
            <w:vAlign w:val="center"/>
          </w:tcPr>
          <w:p w:rsidR="00755633" w:rsidRPr="00C04260" w:rsidRDefault="00755633" w:rsidP="005D4DAB">
            <w:pPr>
              <w:jc w:val="center"/>
              <w:rPr>
                <w:rFonts w:cs="Tahoma"/>
                <w:szCs w:val="18"/>
              </w:rPr>
            </w:pP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C04260" w:rsidRDefault="00755633" w:rsidP="005D4DAB">
            <w:pPr>
              <w:jc w:val="center"/>
              <w:rPr>
                <w:rFonts w:eastAsia="Calibri" w:cs="Tahoma"/>
                <w:szCs w:val="18"/>
              </w:rPr>
            </w:pPr>
            <w:r w:rsidRPr="00C04260">
              <w:rPr>
                <w:rFonts w:eastAsia="Calibri" w:cs="Tahoma"/>
                <w:szCs w:val="18"/>
              </w:rPr>
              <w:t>x</w:t>
            </w:r>
          </w:p>
        </w:tc>
      </w:tr>
    </w:tbl>
    <w:p w:rsidR="005D4DAB" w:rsidRDefault="005D4DAB" w:rsidP="00572128">
      <w:pPr>
        <w:ind w:left="900"/>
      </w:pPr>
    </w:p>
    <w:p w:rsidR="005E6A5C" w:rsidRDefault="005E6A5C" w:rsidP="00572128">
      <w:pPr>
        <w:ind w:left="900"/>
      </w:pPr>
    </w:p>
    <w:p w:rsidR="005E6A5C" w:rsidRDefault="005E6A5C" w:rsidP="00572128">
      <w:pPr>
        <w:ind w:left="900"/>
      </w:pPr>
    </w:p>
    <w:p w:rsidR="005E6A5C" w:rsidRPr="00C04260" w:rsidRDefault="005E6A5C" w:rsidP="00572128">
      <w:pPr>
        <w:ind w:left="900"/>
      </w:pPr>
    </w:p>
    <w:p w:rsidR="005D4DAB" w:rsidRPr="00C04260" w:rsidRDefault="005D4DAB" w:rsidP="00EE035D">
      <w:pPr>
        <w:ind w:left="720"/>
      </w:pPr>
      <w:r w:rsidRPr="00C04260">
        <w:rPr>
          <w:rFonts w:cs="Tahoma"/>
          <w:szCs w:val="18"/>
        </w:rPr>
        <w:lastRenderedPageBreak/>
        <w:t>La Instalación de Prueba de Windows Enterprise es el proceso de instalar nuevas Aplicaciones de Windows 8 que se utilizarán para en beneficio del cliente directamente en un dispositivo sin pasar por la Tienda Windows.</w:t>
      </w:r>
      <w:r w:rsidR="00733A43" w:rsidRPr="00C04260">
        <w:rPr>
          <w:rFonts w:cs="Tahoma"/>
          <w:szCs w:val="18"/>
        </w:rPr>
        <w:t xml:space="preserve"> </w:t>
      </w:r>
      <w:r w:rsidRPr="00C04260">
        <w:rPr>
          <w:rFonts w:cs="Tahoma"/>
          <w:szCs w:val="18"/>
        </w:rPr>
        <w:t>Los dispositivos unidos a un dominio que ejecutan Windows 8 Enterprise Edition, en cualquier programa de VL, tienen características habilitadas para la Instalación de Prueba de Windows Enterprise.</w:t>
      </w:r>
      <w:r w:rsidR="00733A43" w:rsidRPr="00C04260">
        <w:rPr>
          <w:rFonts w:cs="Tahoma"/>
          <w:szCs w:val="18"/>
        </w:rPr>
        <w:t xml:space="preserve"> </w:t>
      </w:r>
      <w:r w:rsidRPr="00C04260">
        <w:rPr>
          <w:rFonts w:cs="Tahoma"/>
          <w:szCs w:val="18"/>
        </w:rPr>
        <w:t>La Instalación de Prueba de Windows Enterprise también se puede habilitar en dispositivos que ejecutan Windows 8 Enterprise que no están unidos a un dominio y dispositivos que ejecutan Windows 8 Pro o Windows RT a través del uso de una clave del producto.</w:t>
      </w:r>
      <w:r w:rsidR="00733A43" w:rsidRPr="00C04260">
        <w:rPr>
          <w:rFonts w:cs="Tahoma"/>
          <w:szCs w:val="18"/>
        </w:rPr>
        <w:t xml:space="preserve"> </w:t>
      </w:r>
      <w:r w:rsidRPr="00C04260">
        <w:rPr>
          <w:rFonts w:cs="Tahoma"/>
          <w:szCs w:val="18"/>
        </w:rPr>
        <w:t>En todos los casos, la Instalación de Prueba de Windows Enterprise solo se puede utilizar para implementar aplicaciones que se utilizan en beneficio del cliente de Licencias por Volumen.</w:t>
      </w:r>
      <w:r w:rsidR="00733A43" w:rsidRPr="00C04260">
        <w:rPr>
          <w:rFonts w:cs="Tahoma"/>
          <w:szCs w:val="18"/>
        </w:rPr>
        <w:t xml:space="preserve"> </w:t>
      </w:r>
      <w:r w:rsidRPr="00C04260">
        <w:rPr>
          <w:rFonts w:cs="Tahoma"/>
          <w:szCs w:val="18"/>
        </w:rPr>
        <w:t>La funcionalidad de Instalación de Prueba de Windows Enterprise es complementaria al Sistema Operativo de Sobremesa Windows, y como tal, los términos de licencia aplicables al Sistema Operativo de Sobremesa Windows, tal como se complementan aquí, se aplican al uso de los clientes de él.</w:t>
      </w:r>
    </w:p>
    <w:p w:rsidR="005D4DAB" w:rsidRPr="00C04260" w:rsidRDefault="005D4DAB" w:rsidP="00572128">
      <w:pPr>
        <w:ind w:left="900"/>
      </w:pPr>
    </w:p>
    <w:p w:rsidR="005D4DAB" w:rsidRPr="00C04260" w:rsidRDefault="005D4DAB" w:rsidP="009B2474">
      <w:pPr>
        <w:spacing w:after="60"/>
        <w:ind w:left="720"/>
      </w:pPr>
      <w:r w:rsidRPr="00C04260">
        <w:rPr>
          <w:rFonts w:cs="Tahoma"/>
          <w:b/>
          <w:szCs w:val="18"/>
        </w:rPr>
        <w:t>Beneficio de Software Assurance</w:t>
      </w:r>
    </w:p>
    <w:p w:rsidR="005D4DAB" w:rsidRPr="00C04260" w:rsidRDefault="005D4DAB" w:rsidP="00EE035D">
      <w:pPr>
        <w:ind w:left="720"/>
      </w:pPr>
      <w:r w:rsidRPr="00C04260">
        <w:rPr>
          <w:rFonts w:cs="Tahoma"/>
          <w:szCs w:val="18"/>
        </w:rPr>
        <w:t>Se puede utilizar una clave de producto para habilitar la Instalación de Carga de Windows Enterprise en cualquiera de los siguientes dispositivos:</w:t>
      </w:r>
    </w:p>
    <w:p w:rsidR="009B2474" w:rsidRPr="00C04260" w:rsidRDefault="009B2474" w:rsidP="00EE035D">
      <w:pPr>
        <w:ind w:left="720"/>
      </w:pPr>
    </w:p>
    <w:p w:rsidR="005D4DAB" w:rsidRPr="00C04260" w:rsidRDefault="005D4DAB" w:rsidP="00B83AC5">
      <w:pPr>
        <w:pStyle w:val="ListParagraph"/>
        <w:numPr>
          <w:ilvl w:val="0"/>
          <w:numId w:val="82"/>
        </w:numPr>
        <w:spacing w:after="60"/>
        <w:ind w:left="1440"/>
        <w:contextualSpacing w:val="0"/>
      </w:pPr>
      <w:r w:rsidRPr="00C04260">
        <w:rPr>
          <w:rFonts w:ascii="Tahoma" w:hAnsi="Tahoma" w:cs="Tahoma"/>
          <w:sz w:val="18"/>
          <w:szCs w:val="18"/>
        </w:rPr>
        <w:t>Dispositivos con cobertura de Windows Software Assurance vigente</w:t>
      </w:r>
    </w:p>
    <w:p w:rsidR="005D4DAB" w:rsidRPr="00C04260" w:rsidRDefault="005D4DAB" w:rsidP="00B83AC5">
      <w:pPr>
        <w:pStyle w:val="ListParagraph"/>
        <w:numPr>
          <w:ilvl w:val="0"/>
          <w:numId w:val="82"/>
        </w:numPr>
        <w:spacing w:after="60"/>
        <w:ind w:left="1440"/>
        <w:contextualSpacing w:val="0"/>
      </w:pPr>
      <w:r w:rsidRPr="00C04260">
        <w:rPr>
          <w:rFonts w:ascii="Tahoma" w:hAnsi="Tahoma" w:cs="Tahoma"/>
          <w:sz w:val="18"/>
          <w:szCs w:val="18"/>
        </w:rPr>
        <w:t>Dispositivos con una suscripción a Windows Intune (por Dispositivo) o a VDA vigente</w:t>
      </w:r>
    </w:p>
    <w:p w:rsidR="005D4DAB" w:rsidRPr="00C04260" w:rsidRDefault="005D4DAB" w:rsidP="00B83AC5">
      <w:pPr>
        <w:pStyle w:val="ListParagraph"/>
        <w:numPr>
          <w:ilvl w:val="0"/>
          <w:numId w:val="82"/>
        </w:numPr>
        <w:spacing w:after="60"/>
        <w:ind w:left="1440"/>
        <w:contextualSpacing w:val="0"/>
      </w:pPr>
      <w:r w:rsidRPr="00C04260">
        <w:rPr>
          <w:rFonts w:ascii="Tahoma" w:hAnsi="Tahoma" w:cs="Tahoma"/>
          <w:sz w:val="18"/>
          <w:szCs w:val="18"/>
        </w:rPr>
        <w:t>Dispositivos Windows RT</w:t>
      </w:r>
    </w:p>
    <w:p w:rsidR="00EB2B3F" w:rsidRPr="00C04260" w:rsidRDefault="00EB2B3F" w:rsidP="00B83AC5">
      <w:pPr>
        <w:pStyle w:val="ListParagraph"/>
        <w:numPr>
          <w:ilvl w:val="0"/>
          <w:numId w:val="82"/>
        </w:numPr>
        <w:spacing w:after="60"/>
        <w:ind w:left="1440"/>
        <w:contextualSpacing w:val="0"/>
      </w:pPr>
      <w:r w:rsidRPr="00C04260">
        <w:rPr>
          <w:rFonts w:ascii="Tahoma" w:hAnsi="Tahoma" w:cs="Tahoma"/>
          <w:sz w:val="18"/>
          <w:szCs w:val="18"/>
        </w:rPr>
        <w:t>Dispositivos cubiertos por la Licencia de Suscripción a Windows Companion</w:t>
      </w:r>
    </w:p>
    <w:p w:rsidR="005D4DAB" w:rsidRPr="00C04260" w:rsidRDefault="005D4DAB" w:rsidP="00572128">
      <w:pPr>
        <w:ind w:left="900"/>
      </w:pPr>
    </w:p>
    <w:p w:rsidR="005D4DAB" w:rsidRPr="00C04260" w:rsidRDefault="005D4DAB" w:rsidP="00EE035D">
      <w:pPr>
        <w:ind w:left="720"/>
      </w:pPr>
      <w:r w:rsidRPr="00C04260">
        <w:rPr>
          <w:rFonts w:cs="Tahoma"/>
          <w:szCs w:val="18"/>
        </w:rPr>
        <w:t xml:space="preserve">La Instalación de Carga de Windows Enterprise solo se puede habilitar en cualquier dispositivo permitido antes de la expiración de la correspondiente cobertura de Software Assurance o Licencia de Suscripción. </w:t>
      </w:r>
      <w:r w:rsidRPr="00C04260">
        <w:t>En programas Academic, la Instalación de Carga de Windows Enterprise solo se puede habilitar en dispositivos de propiedad de la institución</w:t>
      </w:r>
      <w:r w:rsidRPr="00C04260">
        <w:rPr>
          <w:rFonts w:cs="Tahoma"/>
          <w:szCs w:val="18"/>
        </w:rPr>
        <w:t>.</w:t>
      </w:r>
    </w:p>
    <w:p w:rsidR="005D4DAB" w:rsidRPr="00C04260" w:rsidRDefault="005D4DAB" w:rsidP="00572128">
      <w:pPr>
        <w:ind w:left="900"/>
      </w:pPr>
    </w:p>
    <w:p w:rsidR="005D4DAB" w:rsidRPr="00C04260" w:rsidRDefault="009B2474" w:rsidP="009B2474">
      <w:pPr>
        <w:spacing w:after="60"/>
        <w:ind w:left="720"/>
      </w:pPr>
      <w:r w:rsidRPr="00C04260">
        <w:rPr>
          <w:rFonts w:cs="Tahoma"/>
          <w:b/>
          <w:szCs w:val="18"/>
        </w:rPr>
        <w:t>Licencia de Instalación de Prueba Enterprise disponible para adquisición</w:t>
      </w:r>
    </w:p>
    <w:p w:rsidR="00697E59" w:rsidRPr="00C04260" w:rsidRDefault="005D4DAB" w:rsidP="00AF3B19">
      <w:pPr>
        <w:ind w:left="720"/>
      </w:pPr>
      <w:r w:rsidRPr="00C04260">
        <w:rPr>
          <w:rFonts w:cs="Tahoma"/>
          <w:szCs w:val="18"/>
        </w:rPr>
        <w:t>Los clientes pueden adquirir licencias de Instalación de Prueba Enterprise.</w:t>
      </w:r>
      <w:r w:rsidR="00733A43" w:rsidRPr="00C04260">
        <w:rPr>
          <w:rFonts w:cs="Tahoma"/>
          <w:szCs w:val="18"/>
        </w:rPr>
        <w:t xml:space="preserve"> </w:t>
      </w:r>
      <w:r w:rsidRPr="00C04260">
        <w:rPr>
          <w:rFonts w:cs="Tahoma"/>
          <w:szCs w:val="18"/>
        </w:rPr>
        <w:t xml:space="preserve">Cada licencia de Instalación de Prueba Enterprise se debe asignar de forma permanente a un solo dispositivo. </w:t>
      </w:r>
      <w:r w:rsidRPr="00C04260">
        <w:t>En programas Academic, la Instalación de Carga de Windows Enterprise solo se puede habilitar en dispositivos de propiedad de la institución</w:t>
      </w:r>
      <w:r w:rsidRPr="00C04260">
        <w:rPr>
          <w:rFonts w:cs="Tahoma"/>
          <w:szCs w:val="18"/>
        </w:rPr>
        <w:t>.</w:t>
      </w:r>
      <w:bookmarkStart w:id="1142" w:name="_Toc336338285"/>
    </w:p>
    <w:p w:rsidR="00AF3B19" w:rsidRPr="00C04260" w:rsidRDefault="00AF3B19" w:rsidP="00B50A5B">
      <w:pPr>
        <w:spacing w:after="60"/>
      </w:pPr>
    </w:p>
    <w:p w:rsidR="005C55EB" w:rsidRPr="00C04260" w:rsidRDefault="005C55EB" w:rsidP="00B50A5B">
      <w:pPr>
        <w:spacing w:after="60"/>
        <w:ind w:left="720"/>
      </w:pPr>
      <w:r w:rsidRPr="00C04260">
        <w:rPr>
          <w:rFonts w:cs="Tahoma"/>
          <w:b/>
          <w:szCs w:val="18"/>
        </w:rPr>
        <w:t>Instalación de Prueba de Windows Embedded 8 Pro</w:t>
      </w:r>
    </w:p>
    <w:p w:rsidR="005C55EB" w:rsidRPr="00C04260" w:rsidRDefault="005C55EB" w:rsidP="005C55EB">
      <w:pPr>
        <w:ind w:left="720"/>
      </w:pPr>
      <w:r w:rsidRPr="00C04260">
        <w:rPr>
          <w:rFonts w:cs="Tahoma"/>
          <w:szCs w:val="18"/>
        </w:rPr>
        <w:t>Los clientes que adquieran dispositivos con Windows Embedded 8 Pro a través de un OEM podrán adquirir licencias de Instalación de Prueba de Windows 8 Enterprise para esos dispositivos.</w:t>
      </w:r>
    </w:p>
    <w:p w:rsidR="005C55EB" w:rsidRPr="00C04260" w:rsidRDefault="005C55EB" w:rsidP="00AF3B19"/>
    <w:p w:rsidR="00AF3B19" w:rsidRPr="00C04260" w:rsidRDefault="00AF3B19" w:rsidP="00AF3B19"/>
    <w:p w:rsidR="00B73A46" w:rsidRPr="00C04260" w:rsidRDefault="00C4660F" w:rsidP="00B73A46">
      <w:pPr>
        <w:pStyle w:val="Heading3"/>
      </w:pPr>
      <w:bookmarkStart w:id="1143" w:name="_29_Windows®_8"/>
      <w:bookmarkStart w:id="1144" w:name="_30_Actualización_de"/>
      <w:bookmarkStart w:id="1145" w:name="_Toc336338286"/>
      <w:bookmarkStart w:id="1146" w:name="_Toc357598912"/>
      <w:bookmarkStart w:id="1147" w:name="Sys_27Win7ProUpgradeWinIntune"/>
      <w:bookmarkStart w:id="1148" w:name="Sys_26WinVistaBizUpgrade"/>
      <w:bookmarkStart w:id="1149" w:name="Sys_23Windows7ProUpgrade"/>
      <w:bookmarkStart w:id="1150" w:name="Sys_27WindowsVistaProUpgrade"/>
      <w:bookmarkEnd w:id="1128"/>
      <w:bookmarkEnd w:id="1142"/>
      <w:bookmarkEnd w:id="1143"/>
      <w:bookmarkEnd w:id="1144"/>
      <w:r w:rsidRPr="00C04260">
        <w:rPr>
          <w:rFonts w:ascii="Tahoma" w:hAnsi="Tahoma"/>
          <w:caps/>
          <w:color w:val="F66400"/>
          <w:sz w:val="22"/>
          <w:vertAlign w:val="superscript"/>
        </w:rPr>
        <w:t>30</w:t>
      </w:r>
      <w:r w:rsidRPr="00C04260">
        <w:rPr>
          <w:rFonts w:ascii="Tahoma" w:hAnsi="Tahoma"/>
          <w:color w:val="F66400"/>
          <w:sz w:val="22"/>
        </w:rPr>
        <w:t xml:space="preserve"> </w:t>
      </w:r>
      <w:r w:rsidRPr="00C04260">
        <w:rPr>
          <w:rFonts w:ascii="Tahoma" w:hAnsi="Tahoma"/>
          <w:color w:val="FF6D09"/>
          <w:sz w:val="22"/>
        </w:rPr>
        <w:t>Actualización de Windows</w:t>
      </w:r>
      <w:r w:rsidR="00733A43" w:rsidRPr="00C04260">
        <w:rPr>
          <w:rFonts w:ascii="Tahoma" w:hAnsi="Tahoma"/>
          <w:color w:val="FF6D09"/>
          <w:sz w:val="22"/>
          <w:vertAlign w:val="superscript"/>
        </w:rPr>
        <w:t>®</w:t>
      </w:r>
      <w:r w:rsidRPr="00C04260">
        <w:rPr>
          <w:rFonts w:ascii="Tahoma" w:hAnsi="Tahoma"/>
          <w:color w:val="FF6D09"/>
          <w:sz w:val="22"/>
        </w:rPr>
        <w:t xml:space="preserve"> 8 Pro y Windows Intune</w:t>
      </w:r>
      <w:bookmarkEnd w:id="1145"/>
      <w:r w:rsidRPr="00C04260">
        <w:rPr>
          <w:rFonts w:ascii="Tahoma" w:hAnsi="Tahoma"/>
          <w:color w:val="FF6D09"/>
          <w:sz w:val="22"/>
        </w:rPr>
        <w:t xml:space="preserve"> (Por Dispositivo)</w:t>
      </w:r>
      <w:bookmarkEnd w:id="1146"/>
    </w:p>
    <w:bookmarkEnd w:id="1147"/>
    <w:p w:rsidR="003C65F4" w:rsidRPr="00C04260" w:rsidRDefault="003C65F4" w:rsidP="003C65F4"/>
    <w:p w:rsidR="00B73A46" w:rsidRPr="00C04260" w:rsidRDefault="00B73A46" w:rsidP="00435C70">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Actualización de Windows 8 Pro</w:t>
      </w:r>
    </w:p>
    <w:p w:rsidR="00B73A46" w:rsidRPr="00C04260" w:rsidRDefault="00B73A46" w:rsidP="00435C70">
      <w:pPr>
        <w:ind w:left="720"/>
      </w:pPr>
      <w:r w:rsidRPr="00C04260">
        <w:rPr>
          <w:rFonts w:cs="Tahoma"/>
          <w:szCs w:val="18"/>
          <w:u w:val="single"/>
        </w:rPr>
        <w:t>Licencia de Actualización del Sistema Operativo (SO)</w:t>
      </w:r>
    </w:p>
    <w:p w:rsidR="00B73A46" w:rsidRPr="00C04260" w:rsidRDefault="00B73A46" w:rsidP="00435C70">
      <w:pPr>
        <w:pStyle w:val="FootnoteBulletLevel1"/>
        <w:tabs>
          <w:tab w:val="clear" w:pos="900"/>
        </w:tabs>
        <w:adjustRightInd/>
        <w:spacing w:before="0" w:after="0"/>
        <w:ind w:left="720" w:hanging="7"/>
        <w:textAlignment w:val="auto"/>
      </w:pPr>
      <w:r w:rsidRPr="00C04260">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adquiera y en el que ejecutará la Actualización de Windows 8 Pro debe estar licenciado para ejecutar uno de los sistemas operativos susceptibles de actualización que se identifican a continuación.</w:t>
      </w:r>
    </w:p>
    <w:p w:rsidR="00435C70" w:rsidRPr="00C04260" w:rsidRDefault="00435C70" w:rsidP="00435C70">
      <w:pPr>
        <w:ind w:left="720"/>
      </w:pPr>
    </w:p>
    <w:p w:rsidR="00B24C9D" w:rsidRPr="00C04260" w:rsidRDefault="00B73A46" w:rsidP="009C2B6B">
      <w:pPr>
        <w:ind w:left="720"/>
      </w:pPr>
      <w:r w:rsidRPr="00C04260">
        <w:rPr>
          <w:rFonts w:cs="Tahoma"/>
          <w:szCs w:val="18"/>
          <w:u w:val="single"/>
        </w:rPr>
        <w:t>Reglas de Sistemas Operativos susceptibles de actualización</w:t>
      </w:r>
    </w:p>
    <w:p w:rsidR="00B73A46" w:rsidRPr="00C04260" w:rsidRDefault="00B73A46" w:rsidP="00B83AC5">
      <w:pPr>
        <w:numPr>
          <w:ilvl w:val="1"/>
          <w:numId w:val="83"/>
        </w:numPr>
        <w:spacing w:after="60"/>
        <w:ind w:left="1440"/>
      </w:pPr>
      <w:r w:rsidRPr="00C04260">
        <w:rPr>
          <w:rFonts w:cs="Tahoma"/>
          <w:szCs w:val="18"/>
        </w:rPr>
        <w:t>Se debe instalar el Sistema Operativo susceptible de actualización en el dispositivo al que se cederá la licencia de Actualización de Licencias por Volumen.</w:t>
      </w:r>
    </w:p>
    <w:p w:rsidR="00827F06" w:rsidRPr="00C04260" w:rsidRDefault="00827F06" w:rsidP="00B83AC5">
      <w:pPr>
        <w:numPr>
          <w:ilvl w:val="2"/>
          <w:numId w:val="84"/>
        </w:numPr>
        <w:spacing w:after="60"/>
        <w:ind w:left="1980"/>
      </w:pPr>
      <w:r w:rsidRPr="00C04260">
        <w:rPr>
          <w:color w:val="000000"/>
        </w:rPr>
        <w:t>Apple Macintosh solo es un Sistema Operativo susceptible de actualización si fue preinstalado por el fabricante autorizado antes de la venta inicial del equipo.</w:t>
      </w:r>
    </w:p>
    <w:p w:rsidR="00B73A46" w:rsidRPr="00C04260" w:rsidRDefault="00B73A46" w:rsidP="00B83AC5">
      <w:pPr>
        <w:numPr>
          <w:ilvl w:val="1"/>
          <w:numId w:val="85"/>
        </w:numPr>
        <w:spacing w:after="60"/>
        <w:ind w:left="1440"/>
      </w:pPr>
      <w:r w:rsidRPr="00C04260">
        <w:rPr>
          <w:rFonts w:cs="Tahoma"/>
          <w:szCs w:val="18"/>
        </w:rPr>
        <w:t xml:space="preserve">Salvo que así se estipule a continuación, los Clientes deben eliminar el Sistema Operativo susceptible de actualización del dispositivo a fin de implementar la licencia de Actualización de Licencias por Volumen. </w:t>
      </w:r>
    </w:p>
    <w:p w:rsidR="00B31BB3" w:rsidRPr="00C04260" w:rsidRDefault="00B73A46" w:rsidP="00B83AC5">
      <w:pPr>
        <w:numPr>
          <w:ilvl w:val="1"/>
          <w:numId w:val="85"/>
        </w:numPr>
        <w:spacing w:after="60"/>
        <w:ind w:left="1440"/>
      </w:pPr>
      <w:r w:rsidRPr="00C04260">
        <w:rPr>
          <w:rFonts w:cs="Tahoma"/>
          <w:szCs w:val="18"/>
        </w:rPr>
        <w:lastRenderedPageBreak/>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C04260" w:rsidRDefault="00B73A46" w:rsidP="00B83AC5">
      <w:pPr>
        <w:numPr>
          <w:ilvl w:val="1"/>
          <w:numId w:val="85"/>
        </w:numPr>
        <w:spacing w:after="60"/>
        <w:ind w:left="1440"/>
      </w:pPr>
      <w:r w:rsidRPr="00C04260">
        <w:rPr>
          <w:rFonts w:cs="Tahoma"/>
          <w:szCs w:val="18"/>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rsidR="00290BBF" w:rsidRPr="00C04260" w:rsidRDefault="00290BBF" w:rsidP="00B73A46">
      <w:pPr>
        <w:pStyle w:val="EndnoteText"/>
      </w:pPr>
    </w:p>
    <w:p w:rsidR="00B73A46" w:rsidRPr="00C04260" w:rsidRDefault="00B73A46" w:rsidP="002A6416">
      <w:pPr>
        <w:pStyle w:val="EndnoteText"/>
        <w:ind w:left="770"/>
      </w:pPr>
      <w:r w:rsidRPr="00C04260">
        <w:rPr>
          <w:rFonts w:ascii="Tahoma" w:hAnsi="Tahoma" w:cs="Tahoma"/>
          <w:sz w:val="18"/>
          <w:szCs w:val="18"/>
        </w:rPr>
        <w:t>Los sistemas operativos susceptibles de actualización por tipo de Programa son:</w:t>
      </w:r>
    </w:p>
    <w:p w:rsidR="00B73A46" w:rsidRPr="00C04260" w:rsidRDefault="00B73A46" w:rsidP="00B73A46">
      <w:pPr>
        <w:pStyle w:val="EndnoteText"/>
      </w:pPr>
    </w:p>
    <w:tbl>
      <w:tblPr>
        <w:tblW w:w="9055" w:type="dxa"/>
        <w:tblInd w:w="878" w:type="dxa"/>
        <w:tblCellMar>
          <w:left w:w="0" w:type="dxa"/>
          <w:right w:w="0" w:type="dxa"/>
        </w:tblCellMar>
        <w:tblLook w:val="04A0" w:firstRow="1" w:lastRow="0" w:firstColumn="1" w:lastColumn="0" w:noHBand="0" w:noVBand="1"/>
      </w:tblPr>
      <w:tblGrid>
        <w:gridCol w:w="3272"/>
        <w:gridCol w:w="1126"/>
        <w:gridCol w:w="1340"/>
        <w:gridCol w:w="1060"/>
        <w:gridCol w:w="1244"/>
        <w:gridCol w:w="1013"/>
      </w:tblGrid>
      <w:tr w:rsidR="00290BBF" w:rsidRPr="00C04260" w:rsidTr="005E6A5C">
        <w:trPr>
          <w:trHeight w:val="900"/>
          <w:tblHeader/>
        </w:trPr>
        <w:tc>
          <w:tcPr>
            <w:tcW w:w="327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C04260" w:rsidRDefault="009B3FA2" w:rsidP="00026546">
            <w:pPr>
              <w:jc w:val="center"/>
              <w:rPr>
                <w:rFonts w:eastAsia="Calibri" w:cs="Tahoma"/>
                <w:b/>
                <w:bCs/>
                <w:szCs w:val="18"/>
              </w:rPr>
            </w:pPr>
            <w:r w:rsidRPr="00C04260">
              <w:rPr>
                <w:rFonts w:cs="Tahoma"/>
                <w:b/>
                <w:bCs/>
                <w:szCs w:val="18"/>
              </w:rPr>
              <w:t>Sistemas operativos susceptibles de actualización</w:t>
            </w:r>
          </w:p>
        </w:tc>
        <w:tc>
          <w:tcPr>
            <w:tcW w:w="112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9B3FA2">
            <w:pPr>
              <w:jc w:val="center"/>
              <w:rPr>
                <w:rFonts w:eastAsia="Calibri" w:cs="Tahoma"/>
                <w:b/>
                <w:bCs/>
                <w:sz w:val="16"/>
                <w:szCs w:val="18"/>
              </w:rPr>
            </w:pPr>
            <w:r w:rsidRPr="00C04260">
              <w:rPr>
                <w:rFonts w:cs="Tahoma"/>
                <w:b/>
                <w:bCs/>
                <w:sz w:val="16"/>
                <w:szCs w:val="18"/>
              </w:rPr>
              <w:t>Nuevos EA/</w:t>
            </w:r>
            <w:r w:rsidRPr="00C04260">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9B3FA2">
            <w:pPr>
              <w:jc w:val="center"/>
              <w:rPr>
                <w:rFonts w:eastAsia="Calibri" w:cs="Tahoma"/>
                <w:b/>
                <w:bCs/>
                <w:sz w:val="16"/>
                <w:szCs w:val="18"/>
              </w:rPr>
            </w:pPr>
            <w:r w:rsidRPr="00C04260">
              <w:rPr>
                <w:rFonts w:cs="Tahoma"/>
                <w:b/>
                <w:bCs/>
                <w:sz w:val="16"/>
                <w:szCs w:val="18"/>
              </w:rPr>
              <w:t>EA/OV-CW existentes</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9B3FA2">
            <w:pPr>
              <w:jc w:val="center"/>
              <w:rPr>
                <w:rFonts w:eastAsia="Calibri" w:cs="Tahoma"/>
                <w:b/>
                <w:bCs/>
                <w:sz w:val="16"/>
                <w:szCs w:val="18"/>
              </w:rPr>
            </w:pPr>
            <w:r w:rsidRPr="00C04260">
              <w:rPr>
                <w:rFonts w:cs="Tahoma"/>
                <w:b/>
                <w:bCs/>
                <w:sz w:val="16"/>
                <w:szCs w:val="18"/>
              </w:rPr>
              <w:t>Select (todos excepto Academic)</w:t>
            </w:r>
          </w:p>
        </w:tc>
        <w:tc>
          <w:tcPr>
            <w:tcW w:w="124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1B15A5">
            <w:pPr>
              <w:jc w:val="center"/>
              <w:rPr>
                <w:rFonts w:eastAsia="Calibri" w:cs="Tahoma"/>
                <w:b/>
                <w:bCs/>
                <w:sz w:val="16"/>
                <w:szCs w:val="18"/>
              </w:rPr>
            </w:pPr>
            <w:r w:rsidRPr="00C04260">
              <w:rPr>
                <w:rFonts w:cs="Tahoma"/>
                <w:b/>
                <w:bCs/>
                <w:sz w:val="16"/>
                <w:szCs w:val="18"/>
              </w:rPr>
              <w:t>Open (todos excepto Academic, Charity y OV-CW)</w:t>
            </w:r>
          </w:p>
        </w:tc>
        <w:tc>
          <w:tcPr>
            <w:tcW w:w="101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50116B">
            <w:pPr>
              <w:jc w:val="center"/>
              <w:rPr>
                <w:rFonts w:eastAsia="Calibri" w:cs="Tahoma"/>
                <w:b/>
                <w:bCs/>
                <w:sz w:val="16"/>
                <w:szCs w:val="18"/>
              </w:rPr>
            </w:pPr>
            <w:r w:rsidRPr="00C04260">
              <w:rPr>
                <w:rFonts w:cs="Tahoma"/>
                <w:b/>
                <w:bCs/>
                <w:sz w:val="16"/>
                <w:szCs w:val="18"/>
              </w:rPr>
              <w:t>Academic y Charity</w:t>
            </w:r>
          </w:p>
        </w:tc>
      </w:tr>
      <w:tr w:rsidR="008643A3"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rPr>
                <w:rFonts w:cs="Tahoma"/>
                <w:b/>
                <w:bCs/>
                <w:szCs w:val="18"/>
              </w:rPr>
            </w:pPr>
            <w:r w:rsidRPr="00C04260">
              <w:rPr>
                <w:rFonts w:cs="Tahoma"/>
                <w:b/>
                <w:bCs/>
                <w:szCs w:val="18"/>
              </w:rPr>
              <w:t>Windows 8 (32 bits o 64 bits)</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r>
      <w:tr w:rsidR="008643A3"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EF7CDD">
            <w:pPr>
              <w:ind w:left="522"/>
              <w:rPr>
                <w:rFonts w:cs="Tahoma"/>
                <w:b/>
                <w:bCs/>
                <w:szCs w:val="18"/>
              </w:rPr>
            </w:pPr>
            <w:r w:rsidRPr="00C04260">
              <w:rPr>
                <w:rFonts w:cs="Tahoma"/>
                <w:szCs w:val="18"/>
              </w:rPr>
              <w:t>Enterprise (N, K, KN)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335B9" w:rsidP="00713A6C">
            <w:pPr>
              <w:jc w:val="center"/>
              <w:rPr>
                <w:rFonts w:cs="Tahoma"/>
                <w:szCs w:val="18"/>
              </w:rPr>
            </w:pPr>
            <w:r w:rsidRPr="00C04260">
              <w:rPr>
                <w:rFonts w:cs="Tahoma"/>
                <w:szCs w:val="18"/>
              </w:rPr>
              <w:t>x</w:t>
            </w:r>
          </w:p>
        </w:tc>
      </w:tr>
      <w:tr w:rsidR="008643A3"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394D71">
            <w:pPr>
              <w:ind w:left="522"/>
              <w:rPr>
                <w:rFonts w:cs="Tahoma"/>
                <w:b/>
                <w:bCs/>
                <w:szCs w:val="18"/>
              </w:rPr>
            </w:pPr>
            <w:r w:rsidRPr="00C04260">
              <w:rPr>
                <w:rFonts w:cs="Tahoma"/>
                <w:szCs w:val="18"/>
              </w:rPr>
              <w:t>Pro (N, K, KN)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335B9" w:rsidP="00713A6C">
            <w:pPr>
              <w:jc w:val="center"/>
              <w:rPr>
                <w:rFonts w:cs="Tahoma"/>
                <w:szCs w:val="18"/>
              </w:rPr>
            </w:pPr>
            <w:r w:rsidRPr="00C04260">
              <w:rPr>
                <w:rFonts w:cs="Tahoma"/>
                <w:szCs w:val="18"/>
              </w:rPr>
              <w:t>x</w:t>
            </w:r>
          </w:p>
        </w:tc>
      </w:tr>
      <w:tr w:rsidR="008643A3"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EF7CDD">
            <w:pPr>
              <w:ind w:left="522"/>
              <w:rPr>
                <w:rFonts w:cs="Tahoma"/>
                <w:b/>
                <w:bCs/>
                <w:szCs w:val="18"/>
              </w:rPr>
            </w:pPr>
            <w:r w:rsidRPr="00C04260">
              <w:rPr>
                <w:rFonts w:cs="Tahoma"/>
                <w:szCs w:val="18"/>
              </w:rPr>
              <w:t>Windows 8</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8643A3" w:rsidP="00713A6C">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04260" w:rsidRDefault="006C2A69" w:rsidP="00713A6C">
            <w:pPr>
              <w:jc w:val="center"/>
              <w:rPr>
                <w:rFonts w:cs="Tahoma"/>
                <w:szCs w:val="18"/>
              </w:rPr>
            </w:pPr>
            <w:r w:rsidRPr="00C04260">
              <w:rPr>
                <w:rFonts w:cs="Tahoma"/>
                <w:szCs w:val="18"/>
              </w:rPr>
              <w:t>x</w:t>
            </w:r>
          </w:p>
        </w:tc>
      </w:tr>
      <w:tr w:rsidR="00EF7CDD"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C04260" w:rsidRDefault="00EF7CDD" w:rsidP="00EF7CDD">
            <w:pPr>
              <w:ind w:left="522"/>
              <w:rPr>
                <w:rFonts w:cs="Tahoma"/>
                <w:szCs w:val="18"/>
              </w:rPr>
            </w:pPr>
            <w:r w:rsidRPr="00C04260">
              <w:rPr>
                <w:rFonts w:cs="Tahoma"/>
                <w:szCs w:val="18"/>
              </w:rPr>
              <w:t>Windows 8 Single Language</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04260"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04260"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04260" w:rsidRDefault="00EF7CDD" w:rsidP="00713A6C">
            <w:pPr>
              <w:jc w:val="center"/>
              <w:rPr>
                <w:rFonts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04260" w:rsidRDefault="00EF7CDD" w:rsidP="00713A6C">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04260" w:rsidRDefault="00EF7CDD" w:rsidP="00713A6C">
            <w:pPr>
              <w:jc w:val="center"/>
              <w:rPr>
                <w:rFonts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Calibri" w:cs="Tahoma"/>
                <w:b/>
                <w:bCs/>
                <w:szCs w:val="18"/>
              </w:rPr>
            </w:pPr>
            <w:r w:rsidRPr="00C04260">
              <w:rPr>
                <w:rFonts w:cs="Tahoma"/>
                <w:b/>
                <w:bCs/>
                <w:szCs w:val="18"/>
              </w:rPr>
              <w:t>Windows 7 (32 bits o 64 bits)</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Enterprise (N, K, KN)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C55B2E">
            <w:pPr>
              <w:ind w:left="522" w:firstLine="18"/>
              <w:rPr>
                <w:rFonts w:eastAsia="Calibri" w:cs="Tahoma"/>
                <w:szCs w:val="18"/>
              </w:rPr>
            </w:pPr>
            <w:r w:rsidRPr="00C04260">
              <w:rPr>
                <w:rFonts w:cs="Tahoma"/>
                <w:szCs w:val="18"/>
              </w:rPr>
              <w:t>Professional (N, K, KN, sin</w:t>
            </w:r>
            <w:r w:rsidR="00C55B2E">
              <w:rPr>
                <w:rFonts w:cs="Tahoma"/>
                <w:szCs w:val="18"/>
              </w:rPr>
              <w:t> </w:t>
            </w:r>
            <w:r w:rsidRPr="00C04260">
              <w:rPr>
                <w:rFonts w:cs="Tahoma"/>
                <w:szCs w:val="18"/>
              </w:rPr>
              <w:t>disco)</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Ultimate</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Home Premium</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Home Basic</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EF7CDD">
            <w:pPr>
              <w:ind w:left="522"/>
              <w:rPr>
                <w:rFonts w:eastAsia="Calibri" w:cs="Tahoma"/>
                <w:szCs w:val="18"/>
              </w:rPr>
            </w:pPr>
            <w:r w:rsidRPr="00C04260">
              <w:rPr>
                <w:rFonts w:cs="Tahoma"/>
                <w:szCs w:val="18"/>
              </w:rPr>
              <w:t>Starter Edition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Calibri" w:cs="Tahoma"/>
                <w:b/>
                <w:bCs/>
                <w:szCs w:val="18"/>
              </w:rPr>
            </w:pPr>
            <w:r w:rsidRPr="00C04260">
              <w:rPr>
                <w:rFonts w:cs="Tahoma"/>
                <w:b/>
                <w:bCs/>
                <w:szCs w:val="18"/>
              </w:rPr>
              <w:t>Windows Vista (32 bits o 64 bits)</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Enterprise (N, K, KN)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Business (N, K, KN, Blade)</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Ultimate</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Home Premium</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Home Basic</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4C3222">
            <w:pPr>
              <w:ind w:left="522"/>
              <w:rPr>
                <w:rFonts w:eastAsia="Calibri" w:cs="Tahoma"/>
                <w:bCs/>
                <w:szCs w:val="18"/>
              </w:rPr>
            </w:pPr>
            <w:r w:rsidRPr="00C04260">
              <w:rPr>
                <w:rFonts w:cs="Tahoma"/>
                <w:szCs w:val="18"/>
              </w:rPr>
              <w:t>Starter Edition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Calibri" w:cs="Tahoma"/>
                <w:b/>
                <w:szCs w:val="18"/>
              </w:rPr>
            </w:pPr>
            <w:r w:rsidRPr="00C04260">
              <w:rPr>
                <w:rFonts w:cs="Tahoma"/>
                <w:b/>
                <w:bCs/>
                <w:szCs w:val="18"/>
              </w:rPr>
              <w:t>Windows XP (32 bits o 64 bits)</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left="564"/>
              <w:rPr>
                <w:rFonts w:eastAsia="Calibri" w:cs="Tahoma"/>
                <w:szCs w:val="18"/>
                <w:lang w:val="pt-BR"/>
              </w:rPr>
            </w:pPr>
            <w:r w:rsidRPr="00C04260">
              <w:rPr>
                <w:rFonts w:cs="Tahoma"/>
                <w:szCs w:val="18"/>
              </w:rPr>
              <w:t>Professional (N, K, KN, Blade)</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left="564"/>
              <w:rPr>
                <w:rFonts w:eastAsia="Calibri" w:cs="Tahoma"/>
                <w:szCs w:val="18"/>
              </w:rPr>
            </w:pPr>
            <w:r w:rsidRPr="00C04260">
              <w:rPr>
                <w:rFonts w:cs="Tahoma"/>
                <w:szCs w:val="18"/>
              </w:rPr>
              <w:t>Tablet Edition (N, K, KN, Blade)</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left="564"/>
              <w:rPr>
                <w:rFonts w:eastAsia="Calibri" w:cs="Tahoma"/>
                <w:szCs w:val="18"/>
              </w:rPr>
            </w:pPr>
            <w:r w:rsidRPr="00C04260">
              <w:rPr>
                <w:rFonts w:cs="Tahoma"/>
                <w:szCs w:val="18"/>
              </w:rPr>
              <w:t>XP Pro 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left="564"/>
              <w:rPr>
                <w:rFonts w:eastAsia="Calibri" w:cs="Tahoma"/>
                <w:szCs w:val="18"/>
              </w:rPr>
            </w:pPr>
            <w:r w:rsidRPr="00C04260">
              <w:rPr>
                <w:rFonts w:cs="Tahoma"/>
                <w:szCs w:val="18"/>
              </w:rPr>
              <w:t>XP Pro Blade PC</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04260"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left="564"/>
              <w:rPr>
                <w:rFonts w:eastAsia="Calibri" w:cs="Tahoma"/>
                <w:szCs w:val="18"/>
              </w:rPr>
            </w:pPr>
            <w:r w:rsidRPr="00C04260">
              <w:rPr>
                <w:rFonts w:cs="Tahoma"/>
                <w:szCs w:val="18"/>
              </w:rPr>
              <w:t>Home y Starter Edition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04260" w:rsidRDefault="00B73A46" w:rsidP="00713A6C">
            <w:pPr>
              <w:rPr>
                <w:rFonts w:eastAsia="Calibri" w:cs="Tahoma"/>
                <w:b/>
                <w:szCs w:val="18"/>
              </w:rPr>
            </w:pPr>
            <w:r w:rsidRPr="00C04260">
              <w:rPr>
                <w:rFonts w:cs="Tahoma"/>
                <w:b/>
                <w:bCs/>
                <w:szCs w:val="18"/>
              </w:rPr>
              <w:t>Windows 2000 Professional</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04260" w:rsidRDefault="00B73A46" w:rsidP="00713A6C">
            <w:pPr>
              <w:rPr>
                <w:rFonts w:eastAsia="Calibri" w:cs="Tahoma"/>
                <w:b/>
                <w:bCs/>
                <w:szCs w:val="18"/>
              </w:rPr>
            </w:pPr>
            <w:r w:rsidRPr="00C04260">
              <w:rPr>
                <w:rFonts w:cs="Tahoma"/>
                <w:b/>
                <w:bCs/>
                <w:szCs w:val="18"/>
              </w:rPr>
              <w:t>Windows NT Workstation 4.0</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04260" w:rsidRDefault="00B73A46" w:rsidP="00713A6C">
            <w:pPr>
              <w:rPr>
                <w:rFonts w:eastAsia="Calibri" w:cs="Tahoma"/>
                <w:b/>
                <w:bCs/>
                <w:szCs w:val="18"/>
              </w:rPr>
            </w:pPr>
            <w:r w:rsidRPr="00C04260">
              <w:rPr>
                <w:rFonts w:cs="Tahoma"/>
                <w:b/>
                <w:bCs/>
                <w:szCs w:val="18"/>
              </w:rPr>
              <w:t>Windows 98 (incluida la 2ª edición)</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r w:rsidR="00290BBF" w:rsidRPr="00C04260" w:rsidTr="005E6A5C">
        <w:trPr>
          <w:trHeight w:val="255"/>
        </w:trPr>
        <w:tc>
          <w:tcPr>
            <w:tcW w:w="327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04260" w:rsidRDefault="00B73A46" w:rsidP="00713A6C">
            <w:pPr>
              <w:rPr>
                <w:rFonts w:eastAsia="Calibri" w:cs="Tahoma"/>
                <w:b/>
                <w:bCs/>
                <w:szCs w:val="18"/>
              </w:rPr>
            </w:pPr>
            <w:r w:rsidRPr="00C04260">
              <w:rPr>
                <w:rFonts w:cs="Tahoma"/>
                <w:b/>
                <w:bCs/>
                <w:szCs w:val="18"/>
              </w:rPr>
              <w:t>Apple Macintosh</w:t>
            </w:r>
          </w:p>
        </w:tc>
        <w:tc>
          <w:tcPr>
            <w:tcW w:w="11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r>
    </w:tbl>
    <w:p w:rsidR="00B73A46" w:rsidRPr="00C04260" w:rsidRDefault="00B73A46" w:rsidP="002A6416">
      <w:pPr>
        <w:ind w:left="770"/>
      </w:pPr>
      <w:r w:rsidRPr="00C04260">
        <w:rPr>
          <w:rFonts w:cs="Tahoma"/>
          <w:bCs/>
          <w:i/>
          <w:iCs/>
          <w:sz w:val="14"/>
          <w:szCs w:val="14"/>
          <w:u w:val="single"/>
        </w:rPr>
        <w:t>Nota</w:t>
      </w:r>
      <w:r w:rsidRPr="00C04260">
        <w:rPr>
          <w:rFonts w:cs="Tahoma"/>
          <w:i/>
          <w:iCs/>
          <w:sz w:val="14"/>
          <w:szCs w:val="14"/>
        </w:rPr>
        <w:t xml:space="preserve">: </w:t>
      </w:r>
      <w:r w:rsidRPr="00C04260">
        <w:rPr>
          <w:rFonts w:cs="Tahoma"/>
          <w:i/>
          <w:iCs/>
          <w:sz w:val="14"/>
          <w:szCs w:val="14"/>
        </w:rPr>
        <w:br/>
        <w:t xml:space="preserve">Academic incluye los Programas Contrato Campus y School, Open Value Subscription – </w:t>
      </w:r>
      <w:r w:rsidR="005E6A5C">
        <w:rPr>
          <w:rFonts w:cs="Tahoma"/>
          <w:i/>
          <w:iCs/>
          <w:sz w:val="14"/>
          <w:szCs w:val="14"/>
        </w:rPr>
        <w:br/>
      </w:r>
      <w:r w:rsidRPr="00C04260">
        <w:rPr>
          <w:rFonts w:cs="Tahoma"/>
          <w:i/>
          <w:iCs/>
          <w:sz w:val="14"/>
          <w:szCs w:val="14"/>
        </w:rPr>
        <w:t>Education Solutions, Select - Academic y Open – Academic</w:t>
      </w:r>
      <w:r w:rsidRPr="00C04260">
        <w:rPr>
          <w:rFonts w:cs="Tahoma"/>
          <w:i/>
          <w:iCs/>
          <w:sz w:val="14"/>
          <w:szCs w:val="14"/>
        </w:rPr>
        <w:br/>
        <w:t>EA = Contrato Enterprise</w:t>
      </w:r>
      <w:r w:rsidRPr="00C04260">
        <w:rPr>
          <w:rFonts w:cs="Tahoma"/>
          <w:i/>
          <w:iCs/>
          <w:sz w:val="14"/>
          <w:szCs w:val="14"/>
        </w:rPr>
        <w:br/>
        <w:t>OV-CW = Open Value - opción para toda la compañía</w:t>
      </w:r>
    </w:p>
    <w:p w:rsidR="00B73A46" w:rsidRPr="00C04260" w:rsidRDefault="00CC4FE5" w:rsidP="002A6416">
      <w:pPr>
        <w:ind w:left="770"/>
      </w:pPr>
      <w:r>
        <w:rPr>
          <w:rFonts w:cs="Tahoma"/>
          <w:i/>
          <w:iCs/>
          <w:sz w:val="14"/>
          <w:szCs w:val="14"/>
        </w:rPr>
        <w:t>“</w:t>
      </w:r>
      <w:r w:rsidR="00B73A46" w:rsidRPr="00C04260">
        <w:rPr>
          <w:rFonts w:cs="Tahoma"/>
          <w:i/>
          <w:iCs/>
          <w:sz w:val="14"/>
          <w:szCs w:val="14"/>
        </w:rPr>
        <w:t>N</w:t>
      </w:r>
      <w:r>
        <w:rPr>
          <w:rFonts w:cs="Tahoma"/>
          <w:i/>
          <w:iCs/>
          <w:sz w:val="14"/>
          <w:szCs w:val="14"/>
        </w:rPr>
        <w:t>”</w:t>
      </w:r>
      <w:r w:rsidR="00B73A46" w:rsidRPr="00C04260">
        <w:rPr>
          <w:rFonts w:cs="Tahoma"/>
          <w:i/>
          <w:iCs/>
          <w:sz w:val="14"/>
          <w:szCs w:val="14"/>
        </w:rPr>
        <w:t xml:space="preserve">, </w:t>
      </w:r>
      <w:r>
        <w:rPr>
          <w:rFonts w:cs="Tahoma"/>
          <w:i/>
          <w:iCs/>
          <w:sz w:val="14"/>
          <w:szCs w:val="14"/>
        </w:rPr>
        <w:t>“</w:t>
      </w:r>
      <w:r w:rsidR="00B73A46" w:rsidRPr="00C04260">
        <w:rPr>
          <w:rFonts w:cs="Tahoma"/>
          <w:i/>
          <w:iCs/>
          <w:sz w:val="14"/>
          <w:szCs w:val="14"/>
        </w:rPr>
        <w:t>K</w:t>
      </w:r>
      <w:r>
        <w:rPr>
          <w:rFonts w:cs="Tahoma"/>
          <w:i/>
          <w:iCs/>
          <w:sz w:val="14"/>
          <w:szCs w:val="14"/>
        </w:rPr>
        <w:t>”</w:t>
      </w:r>
      <w:r w:rsidR="00B73A46" w:rsidRPr="00C04260">
        <w:rPr>
          <w:rFonts w:cs="Tahoma"/>
          <w:i/>
          <w:iCs/>
          <w:sz w:val="14"/>
          <w:szCs w:val="14"/>
        </w:rPr>
        <w:t xml:space="preserve"> y </w:t>
      </w:r>
      <w:r>
        <w:rPr>
          <w:rFonts w:cs="Tahoma"/>
          <w:i/>
          <w:iCs/>
          <w:sz w:val="14"/>
          <w:szCs w:val="14"/>
        </w:rPr>
        <w:t>“</w:t>
      </w:r>
      <w:r w:rsidR="00B73A46" w:rsidRPr="00C04260">
        <w:rPr>
          <w:rFonts w:cs="Tahoma"/>
          <w:i/>
          <w:iCs/>
          <w:sz w:val="14"/>
          <w:szCs w:val="14"/>
        </w:rPr>
        <w:t>KN</w:t>
      </w:r>
      <w:r>
        <w:rPr>
          <w:rFonts w:cs="Tahoma"/>
          <w:i/>
          <w:iCs/>
          <w:sz w:val="14"/>
          <w:szCs w:val="14"/>
        </w:rPr>
        <w:t>”</w:t>
      </w:r>
      <w:r w:rsidR="00B73A46" w:rsidRPr="00C04260">
        <w:rPr>
          <w:rFonts w:cs="Tahoma"/>
          <w:i/>
          <w:iCs/>
          <w:sz w:val="14"/>
          <w:szCs w:val="14"/>
        </w:rPr>
        <w:t xml:space="preserve"> son ediciones especializadas disponibles para mercados determinados.</w:t>
      </w:r>
    </w:p>
    <w:p w:rsidR="002512D3" w:rsidRPr="00C04260" w:rsidRDefault="002512D3"/>
    <w:p w:rsidR="00B73A46" w:rsidRPr="00C04260" w:rsidRDefault="00B73A46" w:rsidP="00B24C9D">
      <w:pPr>
        <w:ind w:left="720"/>
      </w:pPr>
      <w:r w:rsidRPr="00C04260">
        <w:rPr>
          <w:rFonts w:cs="Tahoma"/>
          <w:szCs w:val="18"/>
        </w:rPr>
        <w:lastRenderedPageBreak/>
        <w:t>Se aplican las siguientes condiciones para Windows XP Starter Edition (SE), Windows Vista Starter Edition (SE) y Windows 7 Starter Edition:</w:t>
      </w:r>
    </w:p>
    <w:p w:rsidR="00B73A46" w:rsidRPr="00C04260" w:rsidRDefault="00B73A46" w:rsidP="00B24C9D">
      <w:pPr>
        <w:ind w:left="720"/>
      </w:pPr>
    </w:p>
    <w:p w:rsidR="00B73A46" w:rsidRPr="00C04260" w:rsidRDefault="00B73A46" w:rsidP="00346F4B">
      <w:pPr>
        <w:pStyle w:val="ColorfulList-Accent11"/>
        <w:numPr>
          <w:ilvl w:val="0"/>
          <w:numId w:val="33"/>
        </w:numPr>
        <w:ind w:left="1440"/>
      </w:pPr>
      <w:r w:rsidRPr="00C04260">
        <w:rPr>
          <w:rFonts w:ascii="Tahoma" w:hAnsi="Tahoma" w:cs="Tahoma"/>
          <w:sz w:val="18"/>
          <w:szCs w:val="18"/>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C04260" w:rsidRDefault="00B73A46" w:rsidP="00B24C9D">
      <w:pPr>
        <w:pStyle w:val="ColorfulList-Accent11"/>
      </w:pPr>
    </w:p>
    <w:p w:rsidR="00B73A46" w:rsidRPr="00C04260" w:rsidRDefault="00B73A46" w:rsidP="00B24C9D">
      <w:pPr>
        <w:pStyle w:val="ColorfulList-Accent11"/>
      </w:pPr>
      <w:r w:rsidRPr="00C04260">
        <w:rPr>
          <w:rFonts w:ascii="Tahoma" w:hAnsi="Tahoma" w:cs="Tahoma"/>
          <w:sz w:val="18"/>
          <w:szCs w:val="18"/>
        </w:rPr>
        <w:t xml:space="preserve">Si los Clientes adquieren la actualización sobre esta base, se elimina cualquier derecho a transmitir esa licencia fuera del país de adquisición. </w:t>
      </w:r>
    </w:p>
    <w:p w:rsidR="00B73A46" w:rsidRPr="00C04260" w:rsidRDefault="00B73A46" w:rsidP="00B24C9D">
      <w:pPr>
        <w:pStyle w:val="EndnoteText"/>
        <w:ind w:left="360"/>
      </w:pPr>
    </w:p>
    <w:p w:rsidR="00B73A46" w:rsidRPr="00C04260" w:rsidRDefault="00B73A46" w:rsidP="00B24C9D">
      <w:pPr>
        <w:pStyle w:val="FootnoteBulletLevel1"/>
        <w:tabs>
          <w:tab w:val="clear" w:pos="900"/>
        </w:tabs>
        <w:spacing w:before="0" w:after="0"/>
        <w:ind w:left="720" w:firstLine="0"/>
      </w:pPr>
      <w:r w:rsidRPr="00C04260">
        <w:rPr>
          <w:rFonts w:ascii="Tahoma" w:hAnsi="Tahoma" w:cs="Tahoma"/>
          <w:sz w:val="18"/>
          <w:szCs w:val="18"/>
        </w:rPr>
        <w:t>Cualquier sistema operativo que no se haya mencionado anteriormente no es un Sistema Operativo susceptible de actualización, como por ejemplo:</w:t>
      </w:r>
    </w:p>
    <w:p w:rsidR="00B24C9D" w:rsidRPr="00C04260" w:rsidRDefault="00B24C9D" w:rsidP="00B24C9D">
      <w:pPr>
        <w:pStyle w:val="FootnoteBulletLevel1"/>
        <w:tabs>
          <w:tab w:val="clear" w:pos="900"/>
        </w:tabs>
        <w:spacing w:before="0" w:after="0"/>
        <w:ind w:left="720" w:firstLine="0"/>
      </w:pPr>
    </w:p>
    <w:p w:rsidR="00B73A46" w:rsidRPr="00C04260" w:rsidRDefault="00B73A46" w:rsidP="00346F4B">
      <w:pPr>
        <w:pStyle w:val="FootnoteBulletLevel2"/>
        <w:numPr>
          <w:ilvl w:val="0"/>
          <w:numId w:val="34"/>
        </w:numPr>
        <w:adjustRightInd/>
        <w:spacing w:before="0" w:after="60"/>
        <w:ind w:left="1440"/>
        <w:textAlignment w:val="auto"/>
      </w:pPr>
      <w:r w:rsidRPr="00C04260">
        <w:rPr>
          <w:rFonts w:ascii="Tahoma" w:hAnsi="Tahoma" w:cs="Tahoma"/>
          <w:sz w:val="18"/>
          <w:szCs w:val="18"/>
        </w:rPr>
        <w:t>Los Sistemas Integrados (por ejemplo Windows 9.x for embedded, Windows XP embedded) no son susceptibles de obtener las Actualizaciones de Windows 8 Pro.</w:t>
      </w:r>
    </w:p>
    <w:p w:rsidR="00B73A46" w:rsidRPr="00C04260" w:rsidRDefault="00B73A46" w:rsidP="00346F4B">
      <w:pPr>
        <w:pStyle w:val="FootnoteBulletLevel2"/>
        <w:numPr>
          <w:ilvl w:val="0"/>
          <w:numId w:val="34"/>
        </w:numPr>
        <w:adjustRightInd/>
        <w:spacing w:before="0" w:after="60"/>
        <w:ind w:left="1440"/>
        <w:textAlignment w:val="auto"/>
      </w:pPr>
      <w:r w:rsidRPr="00C04260">
        <w:rPr>
          <w:rFonts w:ascii="Tahoma" w:hAnsi="Tahoma" w:cs="Tahoma"/>
          <w:sz w:val="18"/>
          <w:szCs w:val="18"/>
        </w:rPr>
        <w:t>Linux y OS/2 no son susceptibles de obtener las Actualizaciones de Windows 8 Pro.</w:t>
      </w:r>
    </w:p>
    <w:p w:rsidR="00B73A46" w:rsidRPr="00C04260" w:rsidRDefault="00B73A46" w:rsidP="00346F4B">
      <w:pPr>
        <w:pStyle w:val="FootnoteBulletLevel2"/>
        <w:numPr>
          <w:ilvl w:val="0"/>
          <w:numId w:val="34"/>
        </w:numPr>
        <w:adjustRightInd/>
        <w:spacing w:before="0" w:after="60"/>
        <w:ind w:left="1440"/>
        <w:textAlignment w:val="auto"/>
      </w:pPr>
      <w:r w:rsidRPr="00C04260">
        <w:rPr>
          <w:rFonts w:ascii="Tahoma" w:hAnsi="Tahoma" w:cs="Tahoma"/>
          <w:sz w:val="18"/>
          <w:szCs w:val="18"/>
        </w:rPr>
        <w:t>La Licencia de Acceso Cliente de Windows Terminal Services no es susceptible de obtener las Actualizaciones de Windows 8 Pro.</w:t>
      </w:r>
    </w:p>
    <w:p w:rsidR="00B24C9D" w:rsidRPr="00C04260" w:rsidRDefault="00B24C9D" w:rsidP="00B24C9D">
      <w:pPr>
        <w:pStyle w:val="FootnoteBulletLevel2"/>
        <w:tabs>
          <w:tab w:val="clear" w:pos="1260"/>
        </w:tabs>
        <w:adjustRightInd/>
        <w:spacing w:before="0"/>
        <w:ind w:left="1080" w:firstLine="0"/>
        <w:textAlignment w:val="auto"/>
      </w:pPr>
    </w:p>
    <w:p w:rsidR="00B24C9D" w:rsidRPr="00C04260" w:rsidRDefault="00B73A46" w:rsidP="00B24C9D">
      <w:pPr>
        <w:pStyle w:val="FootnoteBulletLevel2"/>
        <w:tabs>
          <w:tab w:val="clear" w:pos="1260"/>
        </w:tabs>
        <w:spacing w:before="0"/>
        <w:ind w:left="720" w:firstLine="0"/>
      </w:pPr>
      <w:r w:rsidRPr="00C04260">
        <w:rPr>
          <w:rFonts w:ascii="Tahoma" w:hAnsi="Tahoma" w:cs="Tahoma"/>
          <w:sz w:val="18"/>
          <w:szCs w:val="18"/>
        </w:rPr>
        <w:t>Los siguientes requisitos se aplican al reemplazo de copias de Windows:</w:t>
      </w:r>
    </w:p>
    <w:p w:rsidR="00B73A46" w:rsidRPr="00C04260" w:rsidRDefault="00B73A46" w:rsidP="00B24C9D">
      <w:pPr>
        <w:pStyle w:val="FootnoteBulletLevel2"/>
        <w:tabs>
          <w:tab w:val="clear" w:pos="1260"/>
        </w:tabs>
        <w:spacing w:before="0"/>
        <w:ind w:left="720" w:firstLine="0"/>
      </w:pPr>
      <w:r w:rsidRPr="00C04260">
        <w:rPr>
          <w:rFonts w:ascii="Tahoma" w:hAnsi="Tahoma" w:cs="Tahoma"/>
          <w:sz w:val="18"/>
          <w:szCs w:val="18"/>
        </w:rPr>
        <w:t xml:space="preserve"> </w:t>
      </w:r>
    </w:p>
    <w:p w:rsidR="00B73A46" w:rsidRPr="00C04260" w:rsidRDefault="00B73A46" w:rsidP="00B24C9D">
      <w:pPr>
        <w:pStyle w:val="FootnoteBulletLevel2"/>
        <w:tabs>
          <w:tab w:val="clear" w:pos="1260"/>
        </w:tabs>
        <w:spacing w:before="0"/>
        <w:ind w:left="720" w:firstLine="0"/>
      </w:pPr>
      <w:r w:rsidRPr="00C04260">
        <w:rPr>
          <w:rFonts w:ascii="Tahoma" w:hAnsi="Tahoma" w:cs="Tahoma"/>
          <w:sz w:val="18"/>
          <w:szCs w:val="18"/>
        </w:rPr>
        <w:t xml:space="preserve">Si un tercero reemplaza copias de Windows en el equipo de un Cliente, el Cliente primero debe proporcionar a ese tercero (a) un formulario </w:t>
      </w:r>
      <w:r w:rsidR="00CC4FE5">
        <w:rPr>
          <w:rFonts w:ascii="Tahoma" w:hAnsi="Tahoma" w:cs="Tahoma"/>
          <w:sz w:val="18"/>
          <w:szCs w:val="18"/>
        </w:rPr>
        <w:t>“</w:t>
      </w:r>
      <w:r w:rsidRPr="00C04260">
        <w:rPr>
          <w:rFonts w:ascii="Tahoma" w:hAnsi="Tahoma" w:cs="Tahoma"/>
          <w:sz w:val="18"/>
          <w:szCs w:val="18"/>
        </w:rPr>
        <w:t>Verificación de Licencia del Cliente de Microsoft para Servicios de Instalación de Actualizaciones de Software de Sistema Operativo Microsoft Windows por parte de Terceros</w:t>
      </w:r>
      <w:r w:rsidR="00CC4FE5">
        <w:rPr>
          <w:rFonts w:ascii="Tahoma" w:hAnsi="Tahoma" w:cs="Tahoma"/>
          <w:sz w:val="18"/>
          <w:szCs w:val="18"/>
        </w:rPr>
        <w:t>”</w:t>
      </w:r>
      <w:r w:rsidRPr="00C04260">
        <w:rPr>
          <w:rFonts w:ascii="Tahoma" w:hAnsi="Tahoma" w:cs="Tahoma"/>
          <w:sz w:val="18"/>
          <w:szCs w:val="18"/>
        </w:rPr>
        <w:t xml:space="preserve"> completado o (b) copias del formulario de firma del Contrato de Licencias por Volumen de Microsoft aplicable al software de actualización del sistema operativo Microsoft que se instalará. El formulario </w:t>
      </w:r>
      <w:r w:rsidR="00CC4FE5">
        <w:rPr>
          <w:rFonts w:ascii="Tahoma" w:hAnsi="Tahoma" w:cs="Tahoma"/>
          <w:sz w:val="18"/>
          <w:szCs w:val="18"/>
        </w:rPr>
        <w:t>“</w:t>
      </w:r>
      <w:r w:rsidRPr="00C04260">
        <w:rPr>
          <w:rFonts w:ascii="Tahoma" w:hAnsi="Tahoma" w:cs="Tahoma"/>
          <w:sz w:val="18"/>
          <w:szCs w:val="18"/>
        </w:rPr>
        <w:t>Verificación de Licencia Microsoft para Software de Sistema Operativo Microsoft de Reemplazo de Copias/Instalación de Terceros</w:t>
      </w:r>
      <w:r w:rsidR="00CC4FE5">
        <w:rPr>
          <w:rFonts w:ascii="Tahoma" w:hAnsi="Tahoma" w:cs="Tahoma"/>
          <w:sz w:val="18"/>
          <w:szCs w:val="18"/>
        </w:rPr>
        <w:t>”</w:t>
      </w:r>
      <w:r w:rsidRPr="00C04260">
        <w:rPr>
          <w:rFonts w:ascii="Tahoma" w:hAnsi="Tahoma" w:cs="Tahoma"/>
          <w:sz w:val="18"/>
          <w:szCs w:val="18"/>
        </w:rPr>
        <w:t xml:space="preserve"> se encuentra disponible en </w:t>
      </w:r>
      <w:hyperlink r:id="rId47" w:history="1">
        <w:r w:rsidRPr="00C04260">
          <w:rPr>
            <w:rStyle w:val="Hyperlink"/>
            <w:rFonts w:ascii="Tahoma" w:hAnsi="Tahoma" w:cs="Tahoma"/>
            <w:color w:val="auto"/>
            <w:sz w:val="18"/>
            <w:szCs w:val="18"/>
            <w:u w:val="none"/>
          </w:rPr>
          <w:t>http://www.microsoft.com/licensing/contracts</w:t>
        </w:r>
      </w:hyperlink>
      <w:r w:rsidRPr="00C04260">
        <w:rPr>
          <w:rFonts w:ascii="Tahoma" w:hAnsi="Tahoma" w:cs="Tahoma"/>
          <w:sz w:val="18"/>
          <w:szCs w:val="18"/>
        </w:rPr>
        <w:t>.</w:t>
      </w:r>
    </w:p>
    <w:p w:rsidR="00B24C9D" w:rsidRPr="00C04260" w:rsidRDefault="00B24C9D" w:rsidP="00B24C9D">
      <w:pPr>
        <w:pStyle w:val="FootnoteBulletLevel1"/>
        <w:tabs>
          <w:tab w:val="clear" w:pos="900"/>
        </w:tabs>
        <w:adjustRightInd/>
        <w:spacing w:before="0" w:after="0"/>
        <w:ind w:left="720" w:firstLine="0"/>
        <w:textAlignment w:val="auto"/>
      </w:pPr>
    </w:p>
    <w:p w:rsidR="00B73A46" w:rsidRPr="00C04260" w:rsidRDefault="005D46BA" w:rsidP="00B24C9D">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Intune (por Dispositivo)</w:t>
      </w:r>
    </w:p>
    <w:p w:rsidR="00B24C9D" w:rsidRPr="00C04260" w:rsidRDefault="0071258F" w:rsidP="00B24C9D">
      <w:pPr>
        <w:ind w:left="720"/>
      </w:pPr>
      <w:r w:rsidRPr="00C04260">
        <w:rPr>
          <w:rFonts w:cs="Tahoma"/>
          <w:szCs w:val="18"/>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 Windows Intune (por Dispositivo) debe estar licenciado para ejecutar uno de los sistemas operativos susceptibles de actualización que se identifican a continuación.</w:t>
      </w:r>
    </w:p>
    <w:p w:rsidR="00B73A46" w:rsidRPr="00C04260" w:rsidRDefault="00B73A46" w:rsidP="00B24C9D">
      <w:pPr>
        <w:ind w:left="720"/>
      </w:pPr>
      <w:r w:rsidRPr="00C04260">
        <w:rPr>
          <w:rFonts w:cs="Tahoma"/>
          <w:szCs w:val="18"/>
        </w:rPr>
        <w:t xml:space="preserve"> </w:t>
      </w:r>
    </w:p>
    <w:p w:rsidR="00B73A46" w:rsidRPr="00C04260" w:rsidRDefault="00B73A46" w:rsidP="00B24C9D">
      <w:pPr>
        <w:ind w:left="720"/>
      </w:pPr>
      <w:r w:rsidRPr="00C04260">
        <w:rPr>
          <w:rFonts w:cs="Tahoma"/>
          <w:szCs w:val="18"/>
        </w:rPr>
        <w:t xml:space="preserve">Las condiciones aplicables a la adquisición de la Licencia de Actualización de Windows Pro, como se describe anteriormente en las </w:t>
      </w:r>
      <w:r w:rsidR="00CC4FE5">
        <w:rPr>
          <w:rFonts w:cs="Tahoma"/>
          <w:szCs w:val="18"/>
        </w:rPr>
        <w:t>“</w:t>
      </w:r>
      <w:r w:rsidRPr="00C04260">
        <w:rPr>
          <w:rFonts w:cs="Tahoma"/>
          <w:szCs w:val="18"/>
        </w:rPr>
        <w:t>Reglas de Sistemas Operativos Susceptibles de Actualización</w:t>
      </w:r>
      <w:r w:rsidR="00CC4FE5">
        <w:rPr>
          <w:rFonts w:cs="Tahoma"/>
          <w:szCs w:val="18"/>
        </w:rPr>
        <w:t>”</w:t>
      </w:r>
      <w:r w:rsidRPr="00C04260">
        <w:rPr>
          <w:rFonts w:cs="Tahoma"/>
          <w:szCs w:val="18"/>
        </w:rPr>
        <w:t>, se aplican a la adquisición de licencias de Windows Intune (por Dispositivo).</w:t>
      </w:r>
    </w:p>
    <w:p w:rsidR="00B24C9D" w:rsidRPr="00C04260" w:rsidRDefault="00B24C9D" w:rsidP="00B24C9D">
      <w:pPr>
        <w:ind w:left="720"/>
      </w:pPr>
    </w:p>
    <w:p w:rsidR="00B24C9D" w:rsidRPr="00C04260" w:rsidRDefault="0085061F" w:rsidP="00B24C9D">
      <w:pPr>
        <w:keepNext/>
        <w:ind w:left="720"/>
      </w:pPr>
      <w:r w:rsidRPr="00C04260">
        <w:rPr>
          <w:rFonts w:eastAsia="Calibri" w:cs="Tahoma"/>
          <w:szCs w:val="18"/>
        </w:rPr>
        <w:t xml:space="preserve">En el caso de Windows Intune (por Dispositivo) adquirido como un Servicio Online Enterprise para satisfacer los requisitos de los Productos Enterprise: consulte la columna </w:t>
      </w:r>
      <w:r w:rsidR="00CC4FE5">
        <w:rPr>
          <w:rFonts w:eastAsia="Calibri" w:cs="Tahoma"/>
          <w:szCs w:val="18"/>
        </w:rPr>
        <w:t>“</w:t>
      </w:r>
      <w:r w:rsidRPr="00C04260">
        <w:rPr>
          <w:rFonts w:eastAsia="Calibri" w:cs="Tahoma"/>
          <w:szCs w:val="18"/>
        </w:rPr>
        <w:t>EA/OV-CW nuevos</w:t>
      </w:r>
      <w:r w:rsidR="00CC4FE5">
        <w:rPr>
          <w:rFonts w:eastAsia="Calibri" w:cs="Tahoma"/>
          <w:szCs w:val="18"/>
        </w:rPr>
        <w:t>”</w:t>
      </w:r>
      <w:r w:rsidRPr="00C04260">
        <w:rPr>
          <w:rFonts w:eastAsia="Calibri" w:cs="Tahoma"/>
          <w:szCs w:val="18"/>
        </w:rPr>
        <w:t xml:space="preserve"> en la tabla anterior para las licencias adquiridas en el momento de la firma y la columna </w:t>
      </w:r>
      <w:r w:rsidR="00CC4FE5">
        <w:rPr>
          <w:rFonts w:eastAsia="Calibri" w:cs="Tahoma"/>
          <w:szCs w:val="18"/>
        </w:rPr>
        <w:t>“</w:t>
      </w:r>
      <w:r w:rsidRPr="00C04260">
        <w:rPr>
          <w:rFonts w:eastAsia="Calibri" w:cs="Tahoma"/>
          <w:szCs w:val="18"/>
        </w:rPr>
        <w:t>EA/OV-CW existentes</w:t>
      </w:r>
      <w:r w:rsidR="00CC4FE5">
        <w:rPr>
          <w:rFonts w:eastAsia="Calibri" w:cs="Tahoma"/>
          <w:szCs w:val="18"/>
        </w:rPr>
        <w:t>”</w:t>
      </w:r>
      <w:r w:rsidRPr="00C04260">
        <w:rPr>
          <w:rFonts w:eastAsia="Calibri" w:cs="Tahoma"/>
          <w:szCs w:val="18"/>
        </w:rPr>
        <w:t xml:space="preserve"> en la tabla anterior para las licencias adquiridas en cualquier otro momento o reasignadas como lo permite la sección </w:t>
      </w:r>
      <w:r w:rsidR="00CC4FE5">
        <w:rPr>
          <w:rFonts w:eastAsia="Calibri" w:cs="Tahoma"/>
          <w:szCs w:val="18"/>
        </w:rPr>
        <w:t>“</w:t>
      </w:r>
      <w:r w:rsidRPr="00C04260">
        <w:rPr>
          <w:rFonts w:eastAsia="Calibri" w:cs="Tahoma"/>
          <w:szCs w:val="18"/>
        </w:rPr>
        <w:t>Reasignación de licencias</w:t>
      </w:r>
      <w:r w:rsidR="00CC4FE5">
        <w:rPr>
          <w:rFonts w:eastAsia="Calibri" w:cs="Tahoma"/>
          <w:szCs w:val="18"/>
        </w:rPr>
        <w:t>”</w:t>
      </w:r>
      <w:r w:rsidRPr="00C04260">
        <w:rPr>
          <w:rFonts w:eastAsia="Calibri" w:cs="Tahoma"/>
          <w:szCs w:val="18"/>
        </w:rPr>
        <w:t xml:space="preserve"> a continuación.</w:t>
      </w:r>
    </w:p>
    <w:p w:rsidR="0085061F" w:rsidRPr="00C04260" w:rsidRDefault="0085061F" w:rsidP="00B24C9D">
      <w:pPr>
        <w:keepNext/>
        <w:ind w:left="720"/>
      </w:pPr>
      <w:r w:rsidRPr="00C04260">
        <w:rPr>
          <w:rFonts w:eastAsia="Calibri" w:cs="Tahoma"/>
          <w:szCs w:val="18"/>
        </w:rPr>
        <w:t xml:space="preserve"> </w:t>
      </w:r>
    </w:p>
    <w:p w:rsidR="0053437B" w:rsidRPr="00C04260" w:rsidRDefault="0053437B" w:rsidP="00B24C9D">
      <w:pPr>
        <w:ind w:left="720"/>
      </w:pPr>
      <w:r w:rsidRPr="00C04260">
        <w:rPr>
          <w:rFonts w:eastAsia="Calibri" w:cs="Tahoma"/>
          <w:szCs w:val="18"/>
        </w:rPr>
        <w:t xml:space="preserve">Como excepción a la regla anterior, para el caso de Windows Intune (por Dispositivo) adquirido como un Servicio Online Enterprise, pero no para satisfacer los requisitos de los Productos Enterprise: consulte la columna </w:t>
      </w:r>
      <w:r w:rsidR="00CC4FE5">
        <w:rPr>
          <w:rFonts w:eastAsia="Calibri" w:cs="Tahoma"/>
          <w:szCs w:val="18"/>
        </w:rPr>
        <w:t>“</w:t>
      </w:r>
      <w:r w:rsidRPr="00C04260">
        <w:rPr>
          <w:rFonts w:eastAsia="Calibri" w:cs="Tahoma"/>
          <w:szCs w:val="18"/>
        </w:rPr>
        <w:t>EA/OV-CW nuevos</w:t>
      </w:r>
      <w:r w:rsidR="00CC4FE5">
        <w:rPr>
          <w:rFonts w:eastAsia="Calibri" w:cs="Tahoma"/>
          <w:szCs w:val="18"/>
        </w:rPr>
        <w:t>”</w:t>
      </w:r>
      <w:r w:rsidRPr="00C04260">
        <w:rPr>
          <w:rFonts w:eastAsia="Calibri" w:cs="Tahoma"/>
          <w:szCs w:val="18"/>
        </w:rPr>
        <w:t xml:space="preserve"> en la tabla de más arriba para nuevas licencias.</w:t>
      </w:r>
    </w:p>
    <w:p w:rsidR="00B24C9D" w:rsidRPr="00C04260" w:rsidRDefault="00B24C9D" w:rsidP="00B24C9D">
      <w:pPr>
        <w:ind w:left="720"/>
      </w:pPr>
    </w:p>
    <w:p w:rsidR="00B73A46" w:rsidRPr="00C04260" w:rsidRDefault="00B73A46" w:rsidP="00B24C9D">
      <w:pPr>
        <w:pStyle w:val="FootnoteBulletLevel2"/>
        <w:spacing w:before="0"/>
        <w:ind w:left="720" w:firstLine="0"/>
      </w:pPr>
      <w:r w:rsidRPr="00C04260">
        <w:rPr>
          <w:rFonts w:ascii="Tahoma" w:hAnsi="Tahoma" w:cs="Tahoma"/>
          <w:sz w:val="18"/>
          <w:szCs w:val="18"/>
        </w:rPr>
        <w:t xml:space="preserve">Los Clientes con suscripciones activas a Windows Intune (por Dispositivo) no necesitan desinstalar el sistema operativo susceptible de actualización en su dispositivo licenciado y pueden instalar y ejecutar al mismo tiempo el sistema operativo susceptible de actualización y el sistema operativo de sobremesa Windows. </w:t>
      </w:r>
    </w:p>
    <w:p w:rsidR="00B73A46" w:rsidRDefault="00B73A46" w:rsidP="00B24C9D">
      <w:pPr>
        <w:pStyle w:val="FootnoteBulletLevel1"/>
        <w:spacing w:before="0" w:after="0"/>
        <w:ind w:left="720" w:firstLine="0"/>
      </w:pPr>
    </w:p>
    <w:p w:rsidR="005E6A5C" w:rsidRDefault="005E6A5C" w:rsidP="00B24C9D">
      <w:pPr>
        <w:pStyle w:val="FootnoteBulletLevel1"/>
        <w:spacing w:before="0" w:after="0"/>
        <w:ind w:left="720" w:firstLine="0"/>
      </w:pPr>
    </w:p>
    <w:p w:rsidR="005E6A5C" w:rsidRPr="00C04260" w:rsidRDefault="005E6A5C" w:rsidP="00B24C9D">
      <w:pPr>
        <w:pStyle w:val="FootnoteBulletLevel1"/>
        <w:spacing w:before="0" w:after="0"/>
        <w:ind w:left="720" w:firstLine="0"/>
      </w:pPr>
    </w:p>
    <w:p w:rsidR="00B24C9D" w:rsidRPr="00C04260" w:rsidRDefault="00B24C9D" w:rsidP="00B24C9D">
      <w:pPr>
        <w:tabs>
          <w:tab w:val="left" w:pos="900"/>
        </w:tabs>
        <w:ind w:left="720"/>
      </w:pPr>
      <w:r w:rsidRPr="00C04260">
        <w:rPr>
          <w:rFonts w:cs="Tahoma"/>
          <w:szCs w:val="18"/>
          <w:u w:val="single"/>
        </w:rPr>
        <w:lastRenderedPageBreak/>
        <w:t>Cesión de la Licencia</w:t>
      </w:r>
      <w:r w:rsidRPr="00C04260">
        <w:rPr>
          <w:rFonts w:cs="Tahoma"/>
          <w:szCs w:val="18"/>
        </w:rPr>
        <w:t xml:space="preserve"> </w:t>
      </w:r>
    </w:p>
    <w:p w:rsidR="00B73A46" w:rsidRPr="00C04260" w:rsidRDefault="00B73A46" w:rsidP="00B24C9D">
      <w:pPr>
        <w:tabs>
          <w:tab w:val="left" w:pos="900"/>
        </w:tabs>
        <w:ind w:left="720"/>
      </w:pPr>
      <w:r w:rsidRPr="00C04260">
        <w:rPr>
          <w:rFonts w:cs="Tahoma"/>
          <w:szCs w:val="18"/>
        </w:rPr>
        <w:t xml:space="preserve">Los Clientes deben ceder su licencia de suscripción a Windows Intune (por Dispositivo) al dispositivo en el que se instale el sistema operativo susceptible de actualización. </w:t>
      </w:r>
    </w:p>
    <w:p w:rsidR="00B73A46" w:rsidRPr="00C04260" w:rsidRDefault="00B73A46" w:rsidP="00B24C9D">
      <w:pPr>
        <w:pStyle w:val="FootnoteBulletLevel2"/>
        <w:spacing w:before="0"/>
        <w:ind w:left="907" w:firstLine="0"/>
      </w:pPr>
    </w:p>
    <w:p w:rsidR="00B73A46" w:rsidRPr="00C04260" w:rsidRDefault="00B73A46" w:rsidP="00B24C9D">
      <w:pPr>
        <w:pStyle w:val="FootnoteBulletLevel1"/>
        <w:tabs>
          <w:tab w:val="clear" w:pos="900"/>
        </w:tabs>
        <w:spacing w:before="0" w:after="60"/>
        <w:ind w:left="720" w:firstLine="0"/>
      </w:pPr>
      <w:r w:rsidRPr="00C04260">
        <w:rPr>
          <w:rFonts w:ascii="Tahoma" w:hAnsi="Tahoma" w:cs="Tahoma"/>
          <w:b/>
          <w:sz w:val="18"/>
          <w:szCs w:val="18"/>
        </w:rPr>
        <w:t>Reasignación de licencias</w:t>
      </w:r>
      <w:r w:rsidRPr="00C04260">
        <w:rPr>
          <w:rFonts w:ascii="Tahoma" w:hAnsi="Tahoma" w:cs="Tahoma"/>
          <w:b/>
          <w:bCs/>
          <w:sz w:val="18"/>
          <w:szCs w:val="18"/>
        </w:rPr>
        <w:t xml:space="preserve"> para Windows Intune (por Dispositivo)</w:t>
      </w:r>
    </w:p>
    <w:p w:rsidR="00B73A46" w:rsidRPr="00C04260" w:rsidRDefault="00B73A46" w:rsidP="00B24C9D">
      <w:pPr>
        <w:pStyle w:val="BodyText"/>
        <w:spacing w:before="0" w:after="0" w:line="240" w:lineRule="auto"/>
        <w:ind w:left="720"/>
      </w:pPr>
      <w:r w:rsidRPr="00C04260">
        <w:rPr>
          <w:rFonts w:ascii="Tahoma" w:hAnsi="Tahoma" w:cs="Tahoma"/>
          <w:color w:val="auto"/>
          <w:sz w:val="18"/>
          <w:szCs w:val="18"/>
        </w:rPr>
        <w:t>Los Clientes pueden reasignar licencias de Windows Intune (por Dispositivo), pero no a corto plazo (es decir, no dentro de noventa (90) días de la última cesión). Los Clientes pueden reasignar una licencia de Windows Intune (por Dispositivo) antes si retiran el dispositivo licenciado existente debido a 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C04260" w:rsidRDefault="00B24C9D" w:rsidP="00B24C9D">
      <w:pPr>
        <w:pStyle w:val="BodyText"/>
        <w:spacing w:before="0" w:after="0" w:line="240" w:lineRule="auto"/>
        <w:ind w:left="720"/>
      </w:pPr>
    </w:p>
    <w:p w:rsidR="00B73A46" w:rsidRPr="00C04260" w:rsidRDefault="00B73A46" w:rsidP="00B24C9D">
      <w:pPr>
        <w:autoSpaceDN w:val="0"/>
        <w:ind w:left="720"/>
      </w:pPr>
      <w:r w:rsidRPr="00C04260">
        <w:rPr>
          <w:rFonts w:cs="Tahoma"/>
          <w:szCs w:val="18"/>
        </w:rPr>
        <w:t>Como excepción a los requisitos del Sistema Operativo susceptible de actualización para Windows Intune (por Dispositivo) licenciado como Servicios Online Enterprise para satisfacer los requisitos de Productos En</w:t>
      </w:r>
      <w:r w:rsidRPr="00C04260">
        <w:t xml:space="preserve">terprise, los </w:t>
      </w:r>
      <w:r w:rsidRPr="00C04260">
        <w:rPr>
          <w:rFonts w:cs="Tahoma"/>
          <w:szCs w:val="18"/>
        </w:rPr>
        <w:t>Clientes</w:t>
      </w:r>
      <w:r w:rsidRPr="00C04260">
        <w:rPr>
          <w:rFonts w:cs="Tahoma"/>
          <w:strike/>
          <w:szCs w:val="18"/>
        </w:rPr>
        <w:t xml:space="preserve"> </w:t>
      </w:r>
      <w:r w:rsidRPr="00C04260">
        <w:rPr>
          <w:rFonts w:cs="Tahoma"/>
          <w:szCs w:val="18"/>
        </w:rPr>
        <w:t xml:space="preserve">pueden reasignar las licencias de Windows Intune (por Dispositivo) a las siguientes opciones, siempre que los dispositivos se licencien para uno de los sistemas operativos susceptibles de actualización identificados en la columna </w:t>
      </w:r>
      <w:r w:rsidR="00CC4FE5">
        <w:rPr>
          <w:rFonts w:cs="Tahoma"/>
          <w:szCs w:val="18"/>
        </w:rPr>
        <w:t>“</w:t>
      </w:r>
      <w:r w:rsidRPr="00C04260">
        <w:rPr>
          <w:rFonts w:cs="Tahoma"/>
          <w:szCs w:val="18"/>
        </w:rPr>
        <w:t>EA/OV-CW nuevos</w:t>
      </w:r>
      <w:r w:rsidR="00CC4FE5">
        <w:rPr>
          <w:rFonts w:cs="Tahoma"/>
          <w:szCs w:val="18"/>
        </w:rPr>
        <w:t>”</w:t>
      </w:r>
      <w:r w:rsidRPr="00C04260">
        <w:rPr>
          <w:rFonts w:cs="Tahoma"/>
          <w:szCs w:val="18"/>
        </w:rPr>
        <w:t xml:space="preserve"> en la tabla anterior y que dicho sistema operativo susceptible de actualización esté instalado en ellos: </w:t>
      </w:r>
    </w:p>
    <w:p w:rsidR="00B24C9D" w:rsidRPr="00C04260" w:rsidRDefault="00B24C9D" w:rsidP="00B24C9D">
      <w:pPr>
        <w:autoSpaceDN w:val="0"/>
        <w:ind w:left="720"/>
      </w:pPr>
    </w:p>
    <w:p w:rsidR="00B73A46" w:rsidRPr="00C04260" w:rsidRDefault="00B73A46" w:rsidP="00346F4B">
      <w:pPr>
        <w:numPr>
          <w:ilvl w:val="3"/>
          <w:numId w:val="27"/>
        </w:numPr>
        <w:autoSpaceDN w:val="0"/>
        <w:spacing w:after="60"/>
        <w:ind w:left="1440"/>
      </w:pPr>
      <w:r w:rsidRPr="00C04260">
        <w:rPr>
          <w:rFonts w:cs="Tahoma"/>
          <w:szCs w:val="18"/>
        </w:rPr>
        <w:t xml:space="preserve">dispositivos que adquiere en conexión con una fusión o adquisición; y </w:t>
      </w:r>
    </w:p>
    <w:p w:rsidR="00DA7284" w:rsidRPr="00C04260" w:rsidRDefault="00B73A46" w:rsidP="00346F4B">
      <w:pPr>
        <w:numPr>
          <w:ilvl w:val="3"/>
          <w:numId w:val="27"/>
        </w:numPr>
        <w:autoSpaceDN w:val="0"/>
        <w:spacing w:after="60"/>
        <w:ind w:left="1440"/>
      </w:pPr>
      <w:r w:rsidRPr="00C04260">
        <w:rPr>
          <w:rFonts w:cs="Tahoma"/>
          <w:szCs w:val="18"/>
        </w:rPr>
        <w:t>dispositivos de propiedad del contratista y del empleado.</w:t>
      </w:r>
    </w:p>
    <w:p w:rsidR="00A84DF7" w:rsidRPr="00C04260" w:rsidRDefault="00A84DF7" w:rsidP="00A84DF7">
      <w:pPr>
        <w:autoSpaceDN w:val="0"/>
        <w:spacing w:after="60"/>
      </w:pPr>
    </w:p>
    <w:p w:rsidR="00B73A46" w:rsidRPr="00C04260" w:rsidRDefault="00B73A46" w:rsidP="00A84DF7">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Software Assurance de</w:t>
      </w:r>
      <w:r w:rsidRPr="00C04260">
        <w:rPr>
          <w:rFonts w:ascii="Tahoma" w:hAnsi="Tahoma" w:cs="Tahoma"/>
          <w:b/>
          <w:bCs/>
          <w:i/>
          <w:iCs/>
          <w:sz w:val="18"/>
          <w:szCs w:val="18"/>
        </w:rPr>
        <w:t xml:space="preserve"> </w:t>
      </w:r>
      <w:r w:rsidRPr="00C04260">
        <w:rPr>
          <w:rFonts w:ascii="Tahoma" w:hAnsi="Tahoma" w:cs="Tahoma"/>
          <w:b/>
          <w:bCs/>
          <w:sz w:val="18"/>
          <w:szCs w:val="18"/>
        </w:rPr>
        <w:t>Windows 8 Pro</w:t>
      </w:r>
      <w:r w:rsidRPr="00C04260">
        <w:rPr>
          <w:rFonts w:ascii="Tahoma" w:hAnsi="Tahoma" w:cs="Tahoma"/>
          <w:b/>
          <w:sz w:val="18"/>
          <w:szCs w:val="18"/>
          <w:u w:val="single"/>
        </w:rPr>
        <w:t xml:space="preserve"> </w:t>
      </w:r>
    </w:p>
    <w:p w:rsidR="00B73A46" w:rsidRPr="00C04260" w:rsidRDefault="00B73A46" w:rsidP="00A84DF7">
      <w:pPr>
        <w:pStyle w:val="FootnoteBulletLevel1"/>
        <w:spacing w:before="0" w:after="0"/>
        <w:ind w:left="720" w:firstLine="0"/>
      </w:pPr>
      <w:r w:rsidRPr="00C04260">
        <w:rPr>
          <w:rFonts w:ascii="Tahoma" w:hAnsi="Tahoma" w:cs="Tahoma"/>
          <w:sz w:val="18"/>
          <w:szCs w:val="18"/>
        </w:rPr>
        <w:t>Los Clientes que deseen inscribirse en Software Assurance de Windows 8 Pro tienen las siguientes opciones:</w:t>
      </w:r>
    </w:p>
    <w:p w:rsidR="00A84DF7" w:rsidRPr="00C04260" w:rsidRDefault="00A84DF7" w:rsidP="00A84DF7">
      <w:pPr>
        <w:pStyle w:val="FootnoteBulletLevel1"/>
        <w:spacing w:before="0" w:after="0"/>
        <w:ind w:left="720" w:firstLine="0"/>
      </w:pPr>
    </w:p>
    <w:p w:rsidR="00A84DF7" w:rsidRPr="00C04260" w:rsidRDefault="00B73A46" w:rsidP="00346F4B">
      <w:pPr>
        <w:pStyle w:val="FootnoteBulletLevel1"/>
        <w:numPr>
          <w:ilvl w:val="0"/>
          <w:numId w:val="29"/>
        </w:numPr>
        <w:adjustRightInd/>
        <w:spacing w:before="0" w:after="60"/>
        <w:textAlignment w:val="auto"/>
      </w:pPr>
      <w:r w:rsidRPr="00C04260">
        <w:rPr>
          <w:rFonts w:ascii="Tahoma" w:hAnsi="Tahoma" w:cs="Tahoma"/>
          <w:sz w:val="18"/>
          <w:szCs w:val="18"/>
        </w:rPr>
        <w:t xml:space="preserve">Select. Programas Open Value (no para toda la compañía) y Licencia Open </w:t>
      </w:r>
    </w:p>
    <w:p w:rsidR="00B73A46" w:rsidRPr="00C04260" w:rsidRDefault="00B73A46" w:rsidP="00346F4B">
      <w:pPr>
        <w:numPr>
          <w:ilvl w:val="0"/>
          <w:numId w:val="30"/>
        </w:numPr>
        <w:spacing w:after="60"/>
        <w:ind w:left="1800"/>
      </w:pPr>
      <w:r w:rsidRPr="00C04260">
        <w:rPr>
          <w:rFonts w:cs="Tahoma"/>
          <w:szCs w:val="18"/>
          <w:bdr w:val="none" w:sz="0" w:space="0" w:color="auto" w:frame="1"/>
        </w:rPr>
        <w:t xml:space="preserve">Adquirir cobertura de Software Assurance de Windows 8 Pro o Windows 7 Professional (32 bits o 64 bits o ediciones N, K o KN) licenciados mediante OEM, Minorista o el Contrato Get Genuine Windows (GGWA) (también conocido en algunos países como </w:t>
      </w:r>
      <w:r w:rsidR="00CC4FE5">
        <w:rPr>
          <w:rFonts w:cs="Tahoma"/>
          <w:szCs w:val="18"/>
          <w:bdr w:val="none" w:sz="0" w:space="0" w:color="auto" w:frame="1"/>
        </w:rPr>
        <w:t>“</w:t>
      </w:r>
      <w:r w:rsidRPr="00C04260">
        <w:rPr>
          <w:rFonts w:cs="Tahoma"/>
          <w:szCs w:val="18"/>
          <w:bdr w:val="none" w:sz="0" w:space="0" w:color="auto" w:frame="1"/>
        </w:rPr>
        <w:t>Get Genuine Solution</w:t>
      </w:r>
      <w:r w:rsidR="00CC4FE5">
        <w:rPr>
          <w:rFonts w:cs="Tahoma"/>
          <w:szCs w:val="18"/>
          <w:bdr w:val="none" w:sz="0" w:space="0" w:color="auto" w:frame="1"/>
        </w:rPr>
        <w:t>”</w:t>
      </w:r>
      <w:r w:rsidRPr="00C04260">
        <w:rPr>
          <w:rFonts w:cs="Tahoma"/>
          <w:szCs w:val="18"/>
          <w:bdr w:val="none" w:sz="0" w:space="0" w:color="auto" w:frame="1"/>
        </w:rPr>
        <w:t>) en noventa (90) días desde la fecha de adquisición de la licencia de OEM, Minorista o GGWA. (Fecha de entrada en vigor: 1 de septiembre de 2009)</w:t>
      </w:r>
    </w:p>
    <w:p w:rsidR="00B73A46" w:rsidRPr="00C04260" w:rsidRDefault="00B73A46" w:rsidP="00346F4B">
      <w:pPr>
        <w:pStyle w:val="Footnotedash"/>
        <w:numPr>
          <w:ilvl w:val="0"/>
          <w:numId w:val="30"/>
        </w:numPr>
        <w:adjustRightInd/>
        <w:spacing w:before="0"/>
        <w:ind w:left="1800"/>
        <w:textAlignment w:val="auto"/>
      </w:pPr>
      <w:r w:rsidRPr="00C04260">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rsidR="00B73A46" w:rsidRPr="00C04260" w:rsidRDefault="00B73A46" w:rsidP="00A84DF7">
      <w:pPr>
        <w:pStyle w:val="Footnotedash"/>
        <w:spacing w:before="0" w:after="0"/>
        <w:ind w:left="720" w:firstLine="0"/>
      </w:pPr>
      <w:r w:rsidRPr="00C04260">
        <w:rPr>
          <w:rFonts w:ascii="Tahoma" w:hAnsi="Tahoma" w:cs="Tahoma"/>
          <w:sz w:val="18"/>
          <w:szCs w:val="18"/>
        </w:rPr>
        <w:t xml:space="preserve">Puede que se amplíe el periodo establecido anteriormente con fines promocionales durante un tiempo limitado. Consulte la </w:t>
      </w:r>
      <w:hyperlink w:anchor="_SECTION_3_–" w:history="1">
        <w:r w:rsidRPr="00C04260">
          <w:rPr>
            <w:rStyle w:val="Hyperlink"/>
            <w:rFonts w:ascii="Tahoma" w:hAnsi="Tahoma" w:cs="Tahoma"/>
            <w:color w:val="auto"/>
            <w:sz w:val="18"/>
            <w:szCs w:val="18"/>
            <w:u w:val="none"/>
          </w:rPr>
          <w:t>Sección 3</w:t>
        </w:r>
      </w:hyperlink>
      <w:r w:rsidRPr="00C04260">
        <w:rPr>
          <w:rFonts w:ascii="Tahoma" w:hAnsi="Tahoma" w:cs="Tahoma"/>
          <w:sz w:val="18"/>
          <w:szCs w:val="18"/>
        </w:rPr>
        <w:t xml:space="preserve"> para obtener detalles.</w:t>
      </w:r>
    </w:p>
    <w:p w:rsidR="00A84DF7" w:rsidRPr="00C04260" w:rsidRDefault="00A84DF7" w:rsidP="00A84DF7">
      <w:pPr>
        <w:pStyle w:val="Footnotedash"/>
        <w:spacing w:before="0" w:after="0"/>
        <w:ind w:left="720" w:firstLine="0"/>
      </w:pPr>
    </w:p>
    <w:p w:rsidR="00B73A46" w:rsidRPr="00C04260" w:rsidRDefault="00B73A46" w:rsidP="00346F4B">
      <w:pPr>
        <w:pStyle w:val="FootnoteBulletLevel2"/>
        <w:numPr>
          <w:ilvl w:val="0"/>
          <w:numId w:val="25"/>
        </w:numPr>
        <w:adjustRightInd/>
        <w:spacing w:before="0"/>
        <w:ind w:left="1440"/>
        <w:textAlignment w:val="auto"/>
      </w:pPr>
      <w:r w:rsidRPr="00C04260">
        <w:rPr>
          <w:rFonts w:ascii="Tahoma" w:hAnsi="Tahoma" w:cs="Tahoma"/>
          <w:sz w:val="18"/>
          <w:szCs w:val="18"/>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C04260" w:rsidRDefault="00A84DF7" w:rsidP="00A84DF7">
      <w:pPr>
        <w:pStyle w:val="FootnoteBulletLevel2"/>
        <w:tabs>
          <w:tab w:val="clear" w:pos="1260"/>
        </w:tabs>
        <w:adjustRightInd/>
        <w:spacing w:before="0"/>
        <w:ind w:left="0" w:firstLine="0"/>
        <w:textAlignment w:val="auto"/>
      </w:pPr>
    </w:p>
    <w:p w:rsidR="002F7FB8" w:rsidRPr="00C04260" w:rsidRDefault="002F7FB8" w:rsidP="00846611">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Actualización y Software Assurance de Windows 8 Pro</w:t>
      </w:r>
    </w:p>
    <w:p w:rsidR="002F7FB8" w:rsidRPr="00C04260" w:rsidRDefault="002F7FB8" w:rsidP="00846611">
      <w:pPr>
        <w:pStyle w:val="FootnoteBulletLevel1"/>
        <w:spacing w:before="0" w:after="0"/>
        <w:ind w:left="720" w:firstLine="0"/>
      </w:pPr>
      <w:r w:rsidRPr="00C04260">
        <w:rPr>
          <w:rFonts w:ascii="Tahoma" w:hAnsi="Tahoma" w:cs="Tahoma"/>
          <w:sz w:val="18"/>
          <w:szCs w:val="18"/>
          <w:u w:val="single"/>
        </w:rPr>
        <w:t>Licencia de Actualización del Sistema Operativo (SO)</w:t>
      </w:r>
    </w:p>
    <w:p w:rsidR="002F7FB8" w:rsidRPr="00C04260" w:rsidRDefault="002F7FB8" w:rsidP="00846611">
      <w:pPr>
        <w:pStyle w:val="FootnoteBulletLevel2"/>
        <w:tabs>
          <w:tab w:val="clear" w:pos="1260"/>
        </w:tabs>
        <w:adjustRightInd/>
        <w:spacing w:before="0"/>
        <w:ind w:left="720" w:firstLine="0"/>
        <w:textAlignment w:val="auto"/>
      </w:pPr>
      <w:r w:rsidRPr="00C04260">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846611" w:rsidRPr="00C04260" w:rsidRDefault="00846611" w:rsidP="00846611">
      <w:pPr>
        <w:pStyle w:val="FootnoteBulletLevel2"/>
        <w:tabs>
          <w:tab w:val="clear" w:pos="1260"/>
        </w:tabs>
        <w:adjustRightInd/>
        <w:spacing w:before="0"/>
        <w:ind w:left="720" w:firstLine="0"/>
        <w:textAlignment w:val="auto"/>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C468D1" w:rsidRDefault="00C468D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C04260" w:rsidRDefault="002F7FB8" w:rsidP="00846611">
      <w:pPr>
        <w:pStyle w:val="FootnoteBulletLevel2"/>
        <w:tabs>
          <w:tab w:val="clear" w:pos="1260"/>
        </w:tabs>
        <w:adjustRightInd/>
        <w:spacing w:before="0"/>
        <w:ind w:left="720" w:firstLine="0"/>
        <w:textAlignment w:val="auto"/>
      </w:pPr>
      <w:r w:rsidRPr="00C04260">
        <w:rPr>
          <w:rFonts w:ascii="Tahoma" w:hAnsi="Tahoma" w:cs="Tahoma"/>
          <w:sz w:val="18"/>
          <w:szCs w:val="18"/>
        </w:rPr>
        <w:lastRenderedPageBreak/>
        <w:t>Los Clientes que deseen adquirir la actualización y Software Assurance de Windows 8 Pro tienen las siguientes opciones:</w:t>
      </w:r>
    </w:p>
    <w:p w:rsidR="00B04B81" w:rsidRPr="00C04260" w:rsidRDefault="00B04B81" w:rsidP="00846611">
      <w:pPr>
        <w:pStyle w:val="FootnoteBulletLevel2"/>
        <w:tabs>
          <w:tab w:val="clear" w:pos="1260"/>
        </w:tabs>
        <w:adjustRightInd/>
        <w:spacing w:before="0"/>
        <w:ind w:left="720" w:firstLine="0"/>
        <w:textAlignment w:val="auto"/>
      </w:pPr>
    </w:p>
    <w:p w:rsidR="002F7FB8" w:rsidRPr="00C04260" w:rsidRDefault="002F7FB8" w:rsidP="00346F4B">
      <w:pPr>
        <w:pStyle w:val="FootnoteBulletLevel2"/>
        <w:numPr>
          <w:ilvl w:val="0"/>
          <w:numId w:val="25"/>
        </w:numPr>
        <w:adjustRightInd/>
        <w:spacing w:before="0" w:after="60"/>
        <w:ind w:left="1440"/>
        <w:textAlignment w:val="auto"/>
      </w:pPr>
      <w:r w:rsidRPr="00C04260">
        <w:rPr>
          <w:rFonts w:ascii="Tahoma" w:hAnsi="Tahoma" w:cs="Tahoma"/>
          <w:sz w:val="18"/>
          <w:szCs w:val="18"/>
        </w:rPr>
        <w:t>Programas Select, Open Value (no para toda la compañía) y Licencia Open:</w:t>
      </w:r>
    </w:p>
    <w:p w:rsidR="002F7FB8" w:rsidRPr="00C04260" w:rsidRDefault="002F7FB8" w:rsidP="00346F4B">
      <w:pPr>
        <w:pStyle w:val="Footnotedash"/>
        <w:numPr>
          <w:ilvl w:val="1"/>
          <w:numId w:val="31"/>
        </w:numPr>
        <w:spacing w:before="0"/>
        <w:ind w:left="1800"/>
      </w:pPr>
      <w:r w:rsidRPr="00C04260">
        <w:rPr>
          <w:rFonts w:ascii="Tahoma" w:eastAsia="Calibri" w:hAnsi="Tahoma" w:cs="Tahoma"/>
          <w:color w:val="000000"/>
          <w:sz w:val="18"/>
          <w:szCs w:val="18"/>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C04260" w:rsidRDefault="002F7FB8" w:rsidP="00B83AC5">
      <w:pPr>
        <w:pStyle w:val="Footnotedash"/>
        <w:numPr>
          <w:ilvl w:val="2"/>
          <w:numId w:val="84"/>
        </w:numPr>
        <w:spacing w:before="0"/>
        <w:ind w:left="1800"/>
      </w:pPr>
      <w:r w:rsidRPr="00C04260">
        <w:rPr>
          <w:rFonts w:ascii="Tahoma" w:eastAsia="Calibri" w:hAnsi="Tahoma" w:cs="Tahoma"/>
          <w:color w:val="000000"/>
          <w:sz w:val="18"/>
          <w:szCs w:val="18"/>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 el desktop de reemplazo esté licenciado e instalado para ejecutar la última versión de ese sistema operativo, y (2) el Cliente elimine toda actualización relacionada del sistema operativo de sobremesa del desktop original.</w:t>
      </w:r>
    </w:p>
    <w:p w:rsidR="00A84DF7" w:rsidRPr="00C04260" w:rsidRDefault="002F7FB8" w:rsidP="00346F4B">
      <w:pPr>
        <w:pStyle w:val="FootnoteBulletLevel2"/>
        <w:numPr>
          <w:ilvl w:val="0"/>
          <w:numId w:val="25"/>
        </w:numPr>
        <w:adjustRightInd/>
        <w:spacing w:before="0" w:after="60"/>
        <w:ind w:left="1440"/>
        <w:textAlignment w:val="auto"/>
      </w:pPr>
      <w:r w:rsidRPr="00C04260">
        <w:rPr>
          <w:rFonts w:ascii="Tahoma" w:hAnsi="Tahoma" w:cs="Tahoma"/>
          <w:sz w:val="18"/>
          <w:szCs w:val="18"/>
        </w:rPr>
        <w:t>Inscripciones Enterprise y Contratos Open Value para toda la Compañía (perpetuos y suscripción):</w:t>
      </w:r>
    </w:p>
    <w:p w:rsidR="00A84DF7" w:rsidRPr="00C04260" w:rsidRDefault="002F7FB8" w:rsidP="00346F4B">
      <w:pPr>
        <w:pStyle w:val="Footnotedash"/>
        <w:numPr>
          <w:ilvl w:val="1"/>
          <w:numId w:val="31"/>
        </w:numPr>
        <w:spacing w:before="0"/>
        <w:ind w:left="1800"/>
      </w:pPr>
      <w:r w:rsidRPr="00C04260">
        <w:rPr>
          <w:rFonts w:ascii="Tahoma" w:eastAsia="Calibri" w:hAnsi="Tahoma" w:cs="Tahoma"/>
          <w:color w:val="000000"/>
          <w:sz w:val="18"/>
          <w:szCs w:val="18"/>
        </w:rPr>
        <w:t xml:space="preserve">Inscripciones Enterprise o Contratos Open Value iniciales (base instalada): </w:t>
      </w:r>
    </w:p>
    <w:p w:rsidR="00A84DF7" w:rsidRPr="00C04260" w:rsidRDefault="002F7FB8" w:rsidP="00346F4B">
      <w:pPr>
        <w:pStyle w:val="Footnotedash"/>
        <w:numPr>
          <w:ilvl w:val="1"/>
          <w:numId w:val="31"/>
        </w:numPr>
        <w:spacing w:before="0"/>
        <w:ind w:left="1800"/>
      </w:pPr>
      <w:r w:rsidRPr="00C04260">
        <w:rPr>
          <w:rFonts w:ascii="Tahoma" w:eastAsia="Calibri" w:hAnsi="Tahoma" w:cs="Tahoma"/>
          <w:color w:val="000000"/>
          <w:sz w:val="18"/>
          <w:szCs w:val="18"/>
        </w:rPr>
        <w:t xml:space="preserve">Adquirir Actualizaciones y Software Assurance de Windows 8 Pro para todos los desktops cualificados en la base instalada. La </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base instalada</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 xml:space="preserve"> son todos los desktops cualificados del Cliente y de las Filiales con cobertura del Cliente a partir de la fecha de entrada en vigor de la inscripción o del contrato.</w:t>
      </w:r>
      <w:r w:rsidR="00733A43" w:rsidRPr="00C04260">
        <w:rPr>
          <w:rFonts w:ascii="Tahoma" w:eastAsia="Calibri" w:hAnsi="Tahoma" w:cs="Tahoma"/>
          <w:color w:val="000000"/>
          <w:sz w:val="18"/>
          <w:szCs w:val="18"/>
        </w:rPr>
        <w:t xml:space="preserve"> </w:t>
      </w:r>
      <w:r w:rsidRPr="00C04260">
        <w:rPr>
          <w:rFonts w:ascii="Tahoma" w:eastAsia="Calibri" w:hAnsi="Tahoma" w:cs="Tahoma"/>
          <w:color w:val="000000"/>
          <w:sz w:val="18"/>
          <w:szCs w:val="18"/>
        </w:rPr>
        <w:t xml:space="preserve">El Cliente debe haber obtenido licencia e instalado uno de los sistemas operativos susceptibles de actualización que se mencionan en la tabla de Actualizaciones de Windows anterior, bajo la columna </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EA/OV-CW nuevos</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 xml:space="preserve"> en todos los desktops cualificados de base instalada en los que se ejecutará el sistema operativo de Windows.</w:t>
      </w:r>
    </w:p>
    <w:p w:rsidR="002F7FB8" w:rsidRPr="00C04260" w:rsidRDefault="002F7FB8" w:rsidP="00346F4B">
      <w:pPr>
        <w:pStyle w:val="Footnotedash"/>
        <w:numPr>
          <w:ilvl w:val="1"/>
          <w:numId w:val="31"/>
        </w:numPr>
        <w:spacing w:before="0"/>
        <w:ind w:left="1800"/>
      </w:pPr>
      <w:r w:rsidRPr="00C04260">
        <w:rPr>
          <w:rFonts w:ascii="Tahoma" w:eastAsia="Calibri" w:hAnsi="Tahoma" w:cs="Tahoma"/>
          <w:color w:val="000000"/>
          <w:sz w:val="18"/>
          <w:szCs w:val="18"/>
        </w:rPr>
        <w:t>Inscripciones Enterprise o Contratos Open Value existentes (</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true up</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 xml:space="preserve"> y sustituciones):</w:t>
      </w:r>
    </w:p>
    <w:p w:rsidR="002F7FB8" w:rsidRPr="00C04260" w:rsidRDefault="002F7FB8" w:rsidP="00346F4B">
      <w:pPr>
        <w:pStyle w:val="Footnotedash"/>
        <w:numPr>
          <w:ilvl w:val="1"/>
          <w:numId w:val="31"/>
        </w:numPr>
        <w:spacing w:before="0"/>
        <w:ind w:left="1800"/>
      </w:pPr>
      <w:r w:rsidRPr="00C04260">
        <w:rPr>
          <w:rFonts w:ascii="Tahoma" w:eastAsia="Calibri" w:hAnsi="Tahoma" w:cs="Tahoma"/>
          <w:color w:val="000000"/>
          <w:sz w:val="18"/>
          <w:szCs w:val="18"/>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EA/OV-CW existentes</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 xml:space="preserve">.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EA/OV-CW nuevos</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w:t>
      </w:r>
    </w:p>
    <w:p w:rsidR="002F7FB8" w:rsidRPr="00C04260" w:rsidRDefault="002F7FB8" w:rsidP="00346F4B">
      <w:pPr>
        <w:pStyle w:val="FootnoteBulletLevel2"/>
        <w:numPr>
          <w:ilvl w:val="0"/>
          <w:numId w:val="25"/>
        </w:numPr>
        <w:adjustRightInd/>
        <w:spacing w:before="0" w:after="60"/>
        <w:ind w:left="1440"/>
        <w:textAlignment w:val="auto"/>
      </w:pPr>
      <w:r w:rsidRPr="00C04260">
        <w:rPr>
          <w:rFonts w:ascii="Tahoma" w:hAnsi="Tahoma" w:cs="Tahoma"/>
          <w:sz w:val="18"/>
          <w:szCs w:val="18"/>
        </w:rPr>
        <w:t xml:space="preserve">Los Clientes del Contrato Campus y School y de Open Value Subscription – Education Solutions: </w:t>
      </w:r>
    </w:p>
    <w:p w:rsidR="002F7FB8" w:rsidRPr="00C04260" w:rsidRDefault="002F7FB8" w:rsidP="00346F4B">
      <w:pPr>
        <w:pStyle w:val="Footnotedash"/>
        <w:numPr>
          <w:ilvl w:val="1"/>
          <w:numId w:val="31"/>
        </w:numPr>
        <w:spacing w:before="0"/>
        <w:ind w:left="1800"/>
      </w:pPr>
      <w:r w:rsidRPr="00C04260">
        <w:rPr>
          <w:rFonts w:ascii="Tahoma" w:eastAsia="Calibri" w:hAnsi="Tahoma" w:cs="Tahoma"/>
          <w:color w:val="000000"/>
          <w:sz w:val="18"/>
          <w:szCs w:val="18"/>
        </w:rPr>
        <w:t xml:space="preserve">Solo se puede obtener licencia del sistema operativo Windows como actualización. En consecuencia, los Clientes que deseen ejecutar el sistema operativo Windows deben, en primer lugar, obtener licencia e instalar un sistema operativo susceptible de actualización para su desktop. Un sistema operativo susceptible de actualización es uno de los sistemas operativos susceptibles de actualización que se mencionan en la tabla de Actualizaciones de Windows anterior, bajo la columna </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Academic</w:t>
      </w:r>
      <w:r w:rsidR="00CC4FE5">
        <w:rPr>
          <w:rFonts w:ascii="Tahoma" w:eastAsia="Calibri" w:hAnsi="Tahoma" w:cs="Tahoma"/>
          <w:color w:val="000000"/>
          <w:sz w:val="18"/>
          <w:szCs w:val="18"/>
        </w:rPr>
        <w:t>”</w:t>
      </w:r>
      <w:r w:rsidRPr="00C04260">
        <w:rPr>
          <w:rFonts w:ascii="Tahoma" w:eastAsia="Calibri" w:hAnsi="Tahoma" w:cs="Tahoma"/>
          <w:color w:val="000000"/>
          <w:sz w:val="18"/>
          <w:szCs w:val="18"/>
        </w:rPr>
        <w:t xml:space="preserve">. </w:t>
      </w:r>
    </w:p>
    <w:p w:rsidR="00B47893" w:rsidRPr="00C04260" w:rsidRDefault="002F7FB8" w:rsidP="00346F4B">
      <w:pPr>
        <w:pStyle w:val="Footnotedash"/>
        <w:numPr>
          <w:ilvl w:val="1"/>
          <w:numId w:val="31"/>
        </w:numPr>
        <w:spacing w:before="0" w:after="0"/>
        <w:ind w:left="1800"/>
      </w:pPr>
      <w:r w:rsidRPr="00C04260">
        <w:rPr>
          <w:rFonts w:ascii="Tahoma" w:eastAsia="Calibri" w:hAnsi="Tahoma" w:cs="Tahoma"/>
          <w:color w:val="000000"/>
          <w:sz w:val="18"/>
          <w:szCs w:val="18"/>
        </w:rPr>
        <w:t>A pesar de que se especifique lo contrario en los Derechos de Uso de los Productos (PUR), las instituciones que elijan la Opción Estudiante tienen permitido un máximo de una instancia de Windows To Go por dispositivo licenciado para estudiantes.</w:t>
      </w:r>
      <w:r w:rsidR="00733A43" w:rsidRPr="00C04260">
        <w:rPr>
          <w:rFonts w:ascii="Tahoma" w:eastAsia="Calibri" w:hAnsi="Tahoma" w:cs="Tahoma"/>
          <w:color w:val="000000"/>
          <w:sz w:val="18"/>
          <w:szCs w:val="18"/>
        </w:rPr>
        <w:t xml:space="preserve"> </w:t>
      </w:r>
      <w:r w:rsidRPr="00C04260">
        <w:rPr>
          <w:rFonts w:ascii="Tahoma" w:eastAsia="Calibri" w:hAnsi="Tahoma" w:cs="Tahoma"/>
          <w:color w:val="000000"/>
          <w:sz w:val="18"/>
          <w:szCs w:val="18"/>
        </w:rPr>
        <w:t xml:space="preserve">Las instituciones deben asegurarse de que los estudiantes que ya no estén inscritos en la institución suspendan su uso de Windows To Go y devuelvan a la institución los dispositivos USB con una instancia de Windows To Go. </w:t>
      </w:r>
      <w:r w:rsidRPr="00C04260">
        <w:rPr>
          <w:rFonts w:ascii="Tahoma" w:hAnsi="Tahoma" w:cs="Tahoma"/>
          <w:sz w:val="18"/>
          <w:szCs w:val="18"/>
        </w:rPr>
        <w:t>Las instituciones que elijan la Opción Estudiante no pueden instalar Windows Enterprise en ningún dispositivo de propiedad de los estudiantes.</w:t>
      </w:r>
    </w:p>
    <w:p w:rsidR="00973A93" w:rsidRPr="00C04260" w:rsidRDefault="00973A93" w:rsidP="00AF3B19"/>
    <w:p w:rsidR="00B73A46" w:rsidRPr="00C04260" w:rsidRDefault="00B73A46" w:rsidP="00F64DEA">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Microsoft Windows XP Professional N (sin Windows Media Player)</w:t>
      </w:r>
    </w:p>
    <w:p w:rsidR="00B73A46" w:rsidRPr="00C04260" w:rsidRDefault="00B73A46" w:rsidP="00F64DEA">
      <w:pPr>
        <w:pStyle w:val="FootnoteBulletLevel2"/>
        <w:tabs>
          <w:tab w:val="clear" w:pos="1260"/>
          <w:tab w:val="num" w:pos="900"/>
        </w:tabs>
        <w:spacing w:before="0"/>
        <w:ind w:left="720" w:firstLine="0"/>
      </w:pPr>
      <w:r w:rsidRPr="00C04260">
        <w:rPr>
          <w:rFonts w:ascii="Tahoma" w:hAnsi="Tahoma" w:cs="Tahoma"/>
          <w:sz w:val="18"/>
          <w:szCs w:val="18"/>
          <w:u w:val="single"/>
        </w:rPr>
        <w:t>Elegibilidad</w:t>
      </w:r>
      <w:r w:rsidRPr="00C04260">
        <w:rPr>
          <w:rFonts w:ascii="Tahoma" w:hAnsi="Tahoma" w:cs="Tahoma"/>
          <w:sz w:val="18"/>
          <w:szCs w:val="18"/>
        </w:rPr>
        <w:br/>
        <w:t>Los clientes de Licencias por Volumen que cumplan con todos los siguientes criterios son elegibles para adquirir soporte físico para Microsoft Windows XP Professional N.</w:t>
      </w:r>
    </w:p>
    <w:p w:rsidR="00F64DEA" w:rsidRDefault="00F64DEA" w:rsidP="00F64DEA">
      <w:pPr>
        <w:pStyle w:val="FootnoteBulletLevel2"/>
        <w:tabs>
          <w:tab w:val="clear" w:pos="1260"/>
          <w:tab w:val="num" w:pos="900"/>
        </w:tabs>
        <w:spacing w:before="0"/>
        <w:ind w:left="720" w:firstLine="0"/>
      </w:pPr>
    </w:p>
    <w:p w:rsidR="00C468D1" w:rsidRDefault="00C468D1" w:rsidP="00F64DEA">
      <w:pPr>
        <w:pStyle w:val="FootnoteBulletLevel2"/>
        <w:tabs>
          <w:tab w:val="clear" w:pos="1260"/>
          <w:tab w:val="num" w:pos="900"/>
        </w:tabs>
        <w:spacing w:before="0"/>
        <w:ind w:left="720" w:firstLine="0"/>
      </w:pPr>
    </w:p>
    <w:p w:rsidR="00C468D1" w:rsidRPr="00C04260" w:rsidRDefault="00C468D1" w:rsidP="00F64DEA">
      <w:pPr>
        <w:pStyle w:val="FootnoteBulletLevel2"/>
        <w:tabs>
          <w:tab w:val="clear" w:pos="1260"/>
          <w:tab w:val="num" w:pos="900"/>
        </w:tabs>
        <w:spacing w:before="0"/>
        <w:ind w:left="720" w:firstLine="0"/>
      </w:pPr>
    </w:p>
    <w:p w:rsidR="00B73A46" w:rsidRPr="00C04260" w:rsidRDefault="00B73A46" w:rsidP="00F64DEA">
      <w:pPr>
        <w:pStyle w:val="Footnotedash"/>
        <w:tabs>
          <w:tab w:val="clear" w:pos="1620"/>
          <w:tab w:val="num" w:pos="2160"/>
        </w:tabs>
        <w:spacing w:before="0" w:after="0"/>
        <w:ind w:left="720" w:firstLine="7"/>
      </w:pPr>
      <w:r w:rsidRPr="00C04260">
        <w:rPr>
          <w:rFonts w:ascii="Tahoma" w:hAnsi="Tahoma" w:cs="Tahoma"/>
          <w:sz w:val="18"/>
          <w:szCs w:val="18"/>
        </w:rPr>
        <w:lastRenderedPageBreak/>
        <w:t xml:space="preserve">También deberán tener al menos uno de los siguientes contratos o inscripciones activos con Microsoft Ireland Operations Ltd: </w:t>
      </w:r>
    </w:p>
    <w:p w:rsidR="00F64DEA" w:rsidRPr="00C04260" w:rsidRDefault="00F64DEA" w:rsidP="00F64DEA">
      <w:pPr>
        <w:pStyle w:val="Footnotedash"/>
        <w:tabs>
          <w:tab w:val="clear" w:pos="1620"/>
          <w:tab w:val="num" w:pos="2160"/>
        </w:tabs>
        <w:spacing w:before="0" w:after="0"/>
        <w:ind w:left="720" w:firstLine="7"/>
      </w:pP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Inscripción Select, Enterprise o Enterprise Subscription</w:t>
      </w:r>
    </w:p>
    <w:p w:rsidR="00B73A46" w:rsidRPr="00C468D1" w:rsidRDefault="00B73A46" w:rsidP="00346F4B">
      <w:pPr>
        <w:pStyle w:val="Footnotedash"/>
        <w:numPr>
          <w:ilvl w:val="0"/>
          <w:numId w:val="32"/>
        </w:numPr>
        <w:adjustRightInd/>
        <w:spacing w:before="0"/>
        <w:ind w:left="1440"/>
        <w:textAlignment w:val="auto"/>
        <w:rPr>
          <w:spacing w:val="-2"/>
        </w:rPr>
      </w:pPr>
      <w:r w:rsidRPr="00C468D1">
        <w:rPr>
          <w:rFonts w:ascii="Tahoma" w:hAnsi="Tahoma" w:cs="Tahoma"/>
          <w:spacing w:val="-2"/>
          <w:sz w:val="18"/>
          <w:szCs w:val="18"/>
        </w:rPr>
        <w:t xml:space="preserve">Licencia Open*, Open Value, Contrato Campus y School, Open Value Subscription-Education Solutions </w:t>
      </w:r>
    </w:p>
    <w:p w:rsidR="00B73A46" w:rsidRPr="00C04260" w:rsidRDefault="00B73A46" w:rsidP="00F64DEA">
      <w:pPr>
        <w:pStyle w:val="Footnotedash"/>
        <w:spacing w:before="0"/>
        <w:ind w:left="1440" w:firstLine="0"/>
      </w:pPr>
      <w:r w:rsidRPr="00C04260">
        <w:rPr>
          <w:rFonts w:ascii="Tahoma" w:hAnsi="Tahoma" w:cs="Tahoma"/>
          <w:sz w:val="18"/>
          <w:szCs w:val="18"/>
        </w:rPr>
        <w:t xml:space="preserve">(*A efectos de la Licencia Open, un </w:t>
      </w:r>
      <w:r w:rsidR="00CC4FE5">
        <w:rPr>
          <w:rFonts w:ascii="Tahoma" w:hAnsi="Tahoma" w:cs="Tahoma"/>
          <w:sz w:val="18"/>
          <w:szCs w:val="18"/>
        </w:rPr>
        <w:t>“</w:t>
      </w:r>
      <w:r w:rsidRPr="00C04260">
        <w:rPr>
          <w:rFonts w:ascii="Tahoma" w:hAnsi="Tahoma" w:cs="Tahoma"/>
          <w:sz w:val="18"/>
          <w:szCs w:val="18"/>
        </w:rPr>
        <w:t>contrato activo</w:t>
      </w:r>
      <w:r w:rsidR="00CC4FE5">
        <w:rPr>
          <w:rFonts w:ascii="Tahoma" w:hAnsi="Tahoma" w:cs="Tahoma"/>
          <w:sz w:val="18"/>
          <w:szCs w:val="18"/>
        </w:rPr>
        <w:t>”</w:t>
      </w:r>
      <w:r w:rsidRPr="00C04260">
        <w:rPr>
          <w:rFonts w:ascii="Tahoma" w:hAnsi="Tahoma" w:cs="Tahoma"/>
          <w:sz w:val="18"/>
          <w:szCs w:val="18"/>
        </w:rPr>
        <w:t xml:space="preserve"> es uno asociado a un Número de Autorización de Licencia Open activo.)</w:t>
      </w:r>
    </w:p>
    <w:p w:rsidR="00F64DEA" w:rsidRPr="00C04260" w:rsidRDefault="00F64DEA" w:rsidP="00F64DEA">
      <w:pPr>
        <w:pStyle w:val="Footnotedash"/>
        <w:spacing w:before="0" w:after="0"/>
        <w:ind w:left="1440" w:firstLine="0"/>
      </w:pPr>
    </w:p>
    <w:p w:rsidR="00B73A46" w:rsidRPr="00C04260" w:rsidRDefault="00B73A46" w:rsidP="00F64DEA">
      <w:pPr>
        <w:pStyle w:val="Footnotedash"/>
        <w:tabs>
          <w:tab w:val="left" w:pos="1620"/>
        </w:tabs>
        <w:spacing w:before="0" w:after="0"/>
        <w:ind w:left="720" w:firstLine="7"/>
      </w:pPr>
      <w:r w:rsidRPr="00C04260">
        <w:rPr>
          <w:rFonts w:ascii="Tahoma" w:hAnsi="Tahoma" w:cs="Tahoma"/>
          <w:sz w:val="18"/>
          <w:szCs w:val="18"/>
        </w:rPr>
        <w:t>Deben tener cobertura de Software Assurance vigente para licencias de actualización de Sistema Operativo de Sobremesa Windows o Windows XP Professional adquiridas el 2 de febrero de 2005 o en una fecha posterior.</w:t>
      </w:r>
    </w:p>
    <w:p w:rsidR="00F64DEA" w:rsidRPr="00C04260" w:rsidRDefault="00F64DEA" w:rsidP="00F64DEA">
      <w:pPr>
        <w:pStyle w:val="Footnotedash"/>
        <w:tabs>
          <w:tab w:val="left" w:pos="1620"/>
        </w:tabs>
        <w:spacing w:before="0" w:after="0"/>
        <w:ind w:left="720" w:firstLine="7"/>
      </w:pPr>
    </w:p>
    <w:p w:rsidR="00766C40" w:rsidRPr="00C04260" w:rsidRDefault="00B73A46" w:rsidP="00F64DEA">
      <w:pPr>
        <w:pStyle w:val="Footnotedash"/>
        <w:tabs>
          <w:tab w:val="left" w:pos="1620"/>
        </w:tabs>
        <w:spacing w:before="0" w:after="0"/>
        <w:ind w:left="720" w:firstLine="7"/>
      </w:pPr>
      <w:r w:rsidRPr="00C04260">
        <w:rPr>
          <w:rFonts w:ascii="Tahoma" w:hAnsi="Tahoma" w:cs="Tahoma"/>
          <w:sz w:val="18"/>
          <w:szCs w:val="18"/>
        </w:rPr>
        <w:t xml:space="preserve">Deben estar ubicados en a) uno de los países establecidos de la Unión Europea (UE), b) la Asociación Europea de Libre Comercio (AELC), c) Bulgaria, Croacia, Rumania o Suiza. </w:t>
      </w:r>
    </w:p>
    <w:p w:rsidR="00F64DEA" w:rsidRPr="00C04260" w:rsidRDefault="00F64DEA" w:rsidP="00F64DEA">
      <w:pPr>
        <w:pStyle w:val="FootnoteBulletLevel1"/>
        <w:tabs>
          <w:tab w:val="clear" w:pos="900"/>
        </w:tabs>
        <w:adjustRightInd/>
        <w:spacing w:before="0" w:after="0"/>
        <w:ind w:left="720" w:firstLine="0"/>
        <w:textAlignment w:val="auto"/>
      </w:pPr>
    </w:p>
    <w:p w:rsidR="00B73A46" w:rsidRPr="00C04260" w:rsidRDefault="00B73A46" w:rsidP="00F64DEA">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XP Professional</w:t>
      </w:r>
    </w:p>
    <w:p w:rsidR="00B73A46" w:rsidRPr="00C04260" w:rsidRDefault="00B73A46" w:rsidP="00F64DEA">
      <w:pPr>
        <w:pStyle w:val="FootnoteBulletLevel2"/>
        <w:spacing w:before="0"/>
        <w:ind w:left="720" w:firstLine="0"/>
      </w:pPr>
      <w:r w:rsidRPr="00C04260">
        <w:rPr>
          <w:rFonts w:ascii="Tahoma" w:hAnsi="Tahoma" w:cs="Tahoma"/>
          <w:sz w:val="18"/>
          <w:szCs w:val="18"/>
        </w:rPr>
        <w:t>Restricciones de uso para Windows XP Professional en Corea:</w:t>
      </w:r>
    </w:p>
    <w:p w:rsidR="00B73A46" w:rsidRPr="00C04260" w:rsidRDefault="00B73A46" w:rsidP="00F64DEA">
      <w:pPr>
        <w:pStyle w:val="FootnoteBulletLevel2"/>
        <w:spacing w:before="0"/>
        <w:ind w:left="720" w:firstLine="0"/>
      </w:pPr>
      <w:r w:rsidRPr="00C04260">
        <w:rPr>
          <w:rFonts w:ascii="Tahoma" w:hAnsi="Tahoma" w:cs="Tahoma"/>
          <w:sz w:val="18"/>
          <w:szCs w:val="18"/>
        </w:rPr>
        <w:t>Estas restricciones también se aplican a cualquier uso de Windows XP Professional de conformidad con los derechos de cambio a una versión anterior.</w:t>
      </w:r>
    </w:p>
    <w:p w:rsidR="00F64DEA" w:rsidRPr="00C04260" w:rsidRDefault="00F64DEA" w:rsidP="00F64DEA">
      <w:pPr>
        <w:pStyle w:val="FootnoteBulletLevel2"/>
        <w:spacing w:before="0"/>
        <w:ind w:left="720" w:firstLine="0"/>
      </w:pP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 xml:space="preserve">Estas restricciones no se aplican a las licencias que los Clientes hayan adquirido para la versión en coreano de Windows XP Professional antes del 24 de agosto de 2006. </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Estas restricciones tampoco se aplican a los Clientes multinacionales con su sede central ubicada fuera de Corea y que utilicen una copia individual del software.</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Estas restricciones no se aplican a los Clientes en virtud de contratos en vigor el 23 de agosto de 2006 o en una fecha anterior, que utilicen, en circunstancias especiales, una copia individual del software de forma continua.</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 xml:space="preserve">La KFTC no ha impuesto ninguna restricción de uso de versiones que no estén en coreano. </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La KFTC no ha impuesto ninguna restricción para las ediciones Tablet PC o de 64 bits en cualquier idioma.</w:t>
      </w:r>
    </w:p>
    <w:p w:rsidR="00F64DEA" w:rsidRPr="00C04260" w:rsidRDefault="00F64DEA" w:rsidP="00AF3B19">
      <w:pPr>
        <w:pStyle w:val="Footnotedash"/>
        <w:tabs>
          <w:tab w:val="clear" w:pos="1620"/>
        </w:tabs>
        <w:adjustRightInd/>
        <w:spacing w:before="0" w:after="0"/>
        <w:ind w:left="1440" w:firstLine="0"/>
        <w:textAlignment w:val="auto"/>
      </w:pPr>
    </w:p>
    <w:p w:rsidR="00B73A46" w:rsidRPr="00C04260" w:rsidRDefault="00B73A46" w:rsidP="00F64DEA">
      <w:pPr>
        <w:pStyle w:val="FootnoteBulletLevel2"/>
        <w:spacing w:before="0"/>
        <w:ind w:left="720" w:hanging="7"/>
      </w:pPr>
      <w:r w:rsidRPr="00C04260">
        <w:rPr>
          <w:rFonts w:ascii="Tahoma" w:hAnsi="Tahoma" w:cs="Tahoma"/>
          <w:sz w:val="18"/>
          <w:szCs w:val="18"/>
          <w:u w:val="single"/>
        </w:rPr>
        <w:t>Restricciones:</w:t>
      </w:r>
    </w:p>
    <w:p w:rsidR="00B73A46" w:rsidRPr="00C04260" w:rsidRDefault="00B73A46" w:rsidP="00F64DEA">
      <w:pPr>
        <w:pStyle w:val="FootnoteBulletLevel2"/>
        <w:spacing w:before="0"/>
        <w:ind w:left="720" w:hanging="7"/>
      </w:pPr>
      <w:r w:rsidRPr="00C04260">
        <w:rPr>
          <w:rFonts w:ascii="Tahoma" w:hAnsi="Tahoma" w:cs="Tahoma"/>
          <w:sz w:val="18"/>
          <w:szCs w:val="18"/>
        </w:rPr>
        <w:t>A partir del 24 de agosto de 2006, los Clientes de licencias por volumen de Corea que no cumplan con los criterios de excepción y deseen utilizar las versiones en coreano deben implementar Windows XP Professional K o Windows XP Professional KN.</w:t>
      </w:r>
    </w:p>
    <w:p w:rsidR="00F64DEA" w:rsidRPr="00C04260" w:rsidRDefault="00F64DEA" w:rsidP="00F64DEA">
      <w:pPr>
        <w:pStyle w:val="FootnoteBulletLevel2"/>
        <w:spacing w:before="0"/>
        <w:ind w:left="720" w:hanging="7"/>
      </w:pPr>
    </w:p>
    <w:p w:rsidR="00B73A46" w:rsidRPr="00C04260" w:rsidRDefault="00B73A46" w:rsidP="00F64DEA">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XP Professional K y KN</w:t>
      </w:r>
    </w:p>
    <w:p w:rsidR="00B73A46" w:rsidRPr="00C04260" w:rsidRDefault="00B73A46" w:rsidP="00F64DEA">
      <w:pPr>
        <w:pStyle w:val="FootnoteBulletLevel2"/>
        <w:spacing w:before="0"/>
        <w:ind w:left="720" w:hanging="7"/>
      </w:pPr>
      <w:r w:rsidRPr="00C04260">
        <w:rPr>
          <w:rFonts w:ascii="Tahoma" w:hAnsi="Tahoma" w:cs="Tahoma"/>
          <w:sz w:val="18"/>
          <w:szCs w:val="18"/>
        </w:rPr>
        <w:t xml:space="preserve">Los Clientes de licencias por volumen y sus filiales podrán implementar Windows XP Professional K o KN para su uso exclusivo en Corea. </w:t>
      </w:r>
    </w:p>
    <w:p w:rsidR="00F64DEA" w:rsidRPr="00C04260" w:rsidRDefault="00F64DEA" w:rsidP="00F64DEA">
      <w:pPr>
        <w:pStyle w:val="FootnoteBulletLevel2"/>
        <w:spacing w:before="0"/>
        <w:ind w:left="720" w:hanging="7"/>
      </w:pPr>
    </w:p>
    <w:p w:rsidR="00B73A46" w:rsidRPr="00C04260" w:rsidRDefault="00B73A46" w:rsidP="00F64DEA">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Vista Business KN</w:t>
      </w:r>
    </w:p>
    <w:p w:rsidR="00B73A46" w:rsidRPr="00C04260" w:rsidRDefault="00B73A46" w:rsidP="00F64DEA">
      <w:pPr>
        <w:pStyle w:val="FootnoteBulletLevel2"/>
        <w:spacing w:before="0"/>
        <w:ind w:left="720" w:hanging="7"/>
      </w:pPr>
      <w:r w:rsidRPr="00C04260">
        <w:rPr>
          <w:rFonts w:ascii="Tahoma" w:hAnsi="Tahoma" w:cs="Tahoma"/>
          <w:sz w:val="18"/>
          <w:szCs w:val="18"/>
          <w:u w:val="single"/>
        </w:rPr>
        <w:t>Elegibilidad</w:t>
      </w:r>
      <w:r w:rsidRPr="004D2A9B">
        <w:rPr>
          <w:rFonts w:ascii="Tahoma" w:hAnsi="Tahoma" w:cs="Tahoma"/>
          <w:sz w:val="18"/>
          <w:szCs w:val="18"/>
        </w:rPr>
        <w:t>:</w:t>
      </w:r>
      <w:r w:rsidRPr="00C04260">
        <w:rPr>
          <w:rFonts w:ascii="Tahoma" w:hAnsi="Tahoma" w:cs="Tahoma"/>
          <w:sz w:val="18"/>
          <w:szCs w:val="18"/>
          <w:u w:val="single"/>
        </w:rPr>
        <w:br/>
      </w:r>
      <w:r w:rsidRPr="00C04260">
        <w:rPr>
          <w:rFonts w:ascii="Tahoma" w:hAnsi="Tahoma" w:cs="Tahoma"/>
          <w:sz w:val="18"/>
          <w:szCs w:val="18"/>
        </w:rPr>
        <w:t>Los Clientes de licencias por volumen que se encuentren en Corea y tengan un contrato o inscripción de</w:t>
      </w:r>
      <w:r w:rsidR="00C468D1">
        <w:rPr>
          <w:rFonts w:ascii="Tahoma" w:hAnsi="Tahoma" w:cs="Tahoma"/>
          <w:sz w:val="18"/>
          <w:szCs w:val="18"/>
        </w:rPr>
        <w:t> </w:t>
      </w:r>
      <w:r w:rsidRPr="00C04260">
        <w:rPr>
          <w:rFonts w:ascii="Tahoma" w:hAnsi="Tahoma" w:cs="Tahoma"/>
          <w:sz w:val="18"/>
          <w:szCs w:val="18"/>
        </w:rPr>
        <w:t>Licencias por Volumen activo con Microsoft Operations Pte Ltd son elegibles para adquirir soporte físico para Windows Vista Business KN para implementación y uso en Corea. No se permite ningún otro uso.</w:t>
      </w:r>
    </w:p>
    <w:p w:rsidR="00F64DEA" w:rsidRPr="00C04260" w:rsidRDefault="00F64DEA" w:rsidP="00F64DEA">
      <w:pPr>
        <w:pStyle w:val="FootnoteBulletLevel2"/>
        <w:spacing w:before="0"/>
        <w:ind w:left="720" w:hanging="7"/>
      </w:pPr>
    </w:p>
    <w:p w:rsidR="00B73A46" w:rsidRPr="00C04260" w:rsidRDefault="00B73A46" w:rsidP="00F64DEA">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7 Professional KN</w:t>
      </w:r>
    </w:p>
    <w:p w:rsidR="00B47893" w:rsidRPr="00C04260" w:rsidRDefault="00B73A46" w:rsidP="00F64DEA">
      <w:pPr>
        <w:pStyle w:val="FootnoteBulletLevel2"/>
        <w:spacing w:before="0"/>
        <w:ind w:left="720" w:hanging="7"/>
      </w:pPr>
      <w:r w:rsidRPr="00C04260">
        <w:rPr>
          <w:rFonts w:ascii="Tahoma" w:hAnsi="Tahoma" w:cs="Tahoma"/>
          <w:sz w:val="18"/>
          <w:szCs w:val="18"/>
          <w:u w:val="single"/>
        </w:rPr>
        <w:t>Elegibilidad</w:t>
      </w:r>
      <w:r w:rsidRPr="004D2A9B">
        <w:rPr>
          <w:rFonts w:ascii="Tahoma" w:hAnsi="Tahoma" w:cs="Tahoma"/>
          <w:sz w:val="18"/>
          <w:szCs w:val="18"/>
        </w:rPr>
        <w:t>:</w:t>
      </w:r>
      <w:r w:rsidRPr="00C04260">
        <w:rPr>
          <w:rFonts w:ascii="Tahoma" w:hAnsi="Tahoma" w:cs="Tahoma"/>
          <w:sz w:val="18"/>
          <w:szCs w:val="18"/>
          <w:u w:val="single"/>
        </w:rPr>
        <w:br/>
      </w:r>
      <w:r w:rsidRPr="00C04260">
        <w:rPr>
          <w:rFonts w:ascii="Tahoma" w:hAnsi="Tahoma" w:cs="Tahoma"/>
          <w:sz w:val="18"/>
          <w:szCs w:val="18"/>
        </w:rPr>
        <w:t>Los Clientes de licencias por volumen que se encuentren en Corea y tengan un contrato o inscripción de</w:t>
      </w:r>
      <w:r w:rsidR="00C468D1">
        <w:rPr>
          <w:rFonts w:ascii="Tahoma" w:hAnsi="Tahoma" w:cs="Tahoma"/>
          <w:sz w:val="18"/>
          <w:szCs w:val="18"/>
        </w:rPr>
        <w:t> </w:t>
      </w:r>
      <w:r w:rsidRPr="00C04260">
        <w:rPr>
          <w:rFonts w:ascii="Tahoma" w:hAnsi="Tahoma" w:cs="Tahoma"/>
          <w:sz w:val="18"/>
          <w:szCs w:val="18"/>
        </w:rPr>
        <w:t>Licencias por Volumen activo con Microsoft Operations Pte Ltd son elegibles para adquirir soporte físico para Windows 7 Professional KN para implementación y uso en Corea. No se permite ningún otro uso.</w:t>
      </w:r>
    </w:p>
    <w:p w:rsidR="00F64DEA" w:rsidRPr="00C04260" w:rsidRDefault="00F64DEA" w:rsidP="00F64DEA">
      <w:pPr>
        <w:pStyle w:val="FootnoteBulletLevel2"/>
        <w:spacing w:before="0"/>
        <w:ind w:left="720" w:hanging="7"/>
      </w:pPr>
    </w:p>
    <w:p w:rsidR="00B73A46" w:rsidRPr="00C04260" w:rsidRDefault="00B73A46" w:rsidP="00F64DEA">
      <w:pPr>
        <w:pStyle w:val="FootnoteBulletLevel1"/>
        <w:tabs>
          <w:tab w:val="clear" w:pos="900"/>
        </w:tabs>
        <w:adjustRightInd/>
        <w:spacing w:before="0" w:after="60"/>
        <w:ind w:left="720" w:firstLine="0"/>
        <w:textAlignment w:val="auto"/>
      </w:pPr>
      <w:r w:rsidRPr="00C04260">
        <w:rPr>
          <w:rFonts w:ascii="Tahoma" w:hAnsi="Tahoma" w:cs="Tahoma"/>
          <w:b/>
          <w:bCs/>
          <w:sz w:val="18"/>
          <w:szCs w:val="18"/>
        </w:rPr>
        <w:lastRenderedPageBreak/>
        <w:t>Windows Vista Business N (sin Windows Media Player)</w:t>
      </w:r>
    </w:p>
    <w:p w:rsidR="00B73A46" w:rsidRPr="00C04260" w:rsidRDefault="00B73A46" w:rsidP="00F64DEA">
      <w:pPr>
        <w:pStyle w:val="FootnoteBulletLevel2"/>
        <w:spacing w:before="0"/>
        <w:ind w:left="720" w:hanging="7"/>
      </w:pPr>
      <w:r w:rsidRPr="00C04260">
        <w:rPr>
          <w:rFonts w:ascii="Tahoma" w:hAnsi="Tahoma" w:cs="Tahoma"/>
          <w:sz w:val="18"/>
          <w:szCs w:val="18"/>
          <w:u w:val="single"/>
        </w:rPr>
        <w:t>Elegibilidad</w:t>
      </w:r>
      <w:r w:rsidRPr="004D2A9B">
        <w:rPr>
          <w:rFonts w:ascii="Tahoma" w:hAnsi="Tahoma" w:cs="Tahoma"/>
          <w:sz w:val="18"/>
          <w:szCs w:val="18"/>
        </w:rPr>
        <w:t>:</w:t>
      </w:r>
      <w:r w:rsidRPr="00C04260">
        <w:rPr>
          <w:rFonts w:ascii="Tahoma" w:hAnsi="Tahoma" w:cs="Tahoma"/>
          <w:sz w:val="18"/>
          <w:szCs w:val="18"/>
          <w:u w:val="single"/>
        </w:rPr>
        <w:br/>
      </w:r>
      <w:r w:rsidRPr="00C04260">
        <w:rPr>
          <w:rFonts w:ascii="Tahoma" w:hAnsi="Tahoma" w:cs="Tahoma"/>
          <w:sz w:val="18"/>
          <w:szCs w:val="18"/>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F64DEA" w:rsidRPr="00C04260" w:rsidRDefault="00F64DEA" w:rsidP="00F64DEA">
      <w:pPr>
        <w:pStyle w:val="FootnoteBulletLevel2"/>
        <w:spacing w:before="0"/>
        <w:ind w:left="720" w:hanging="7"/>
      </w:pPr>
    </w:p>
    <w:p w:rsidR="00B73A46" w:rsidRPr="00C04260" w:rsidRDefault="00B73A46" w:rsidP="00F64DEA">
      <w:pPr>
        <w:pStyle w:val="Footnotedash"/>
        <w:spacing w:before="0" w:after="0"/>
        <w:ind w:left="720" w:hanging="7"/>
      </w:pPr>
      <w:r w:rsidRPr="00C04260">
        <w:rPr>
          <w:rFonts w:ascii="Tahoma" w:hAnsi="Tahoma" w:cs="Tahoma"/>
          <w:sz w:val="18"/>
          <w:szCs w:val="18"/>
        </w:rPr>
        <w:t xml:space="preserve">También deberán tener al menos uno de los siguientes contratos o inscripciones activos con Microsoft Ireland Operations Ltd: </w:t>
      </w:r>
    </w:p>
    <w:p w:rsidR="00F64DEA" w:rsidRPr="00C04260" w:rsidRDefault="00F64DEA" w:rsidP="00F64DEA">
      <w:pPr>
        <w:pStyle w:val="Footnotedash"/>
        <w:spacing w:before="0" w:after="0"/>
        <w:ind w:left="720" w:hanging="7"/>
      </w:pP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Inscripción Select, Enterprise o Enterprise Subscription</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 xml:space="preserve">Licencia Open*, Open Value, Contrato Campus y School, Open Value Subscription-Education Solutions </w:t>
      </w:r>
    </w:p>
    <w:p w:rsidR="00B73A46" w:rsidRPr="00C04260" w:rsidRDefault="00B73A46" w:rsidP="00F64DEA">
      <w:pPr>
        <w:pStyle w:val="Footnotedash"/>
        <w:tabs>
          <w:tab w:val="clear" w:pos="1620"/>
        </w:tabs>
        <w:adjustRightInd/>
        <w:spacing w:before="0"/>
        <w:ind w:left="1440" w:firstLine="0"/>
        <w:textAlignment w:val="auto"/>
      </w:pPr>
      <w:r w:rsidRPr="00C04260">
        <w:rPr>
          <w:rFonts w:ascii="Tahoma" w:hAnsi="Tahoma" w:cs="Tahoma"/>
          <w:sz w:val="18"/>
          <w:szCs w:val="18"/>
        </w:rPr>
        <w:t xml:space="preserve">(*A efectos de la Licencia Open, un </w:t>
      </w:r>
      <w:r w:rsidR="00CC4FE5">
        <w:rPr>
          <w:rFonts w:ascii="Tahoma" w:hAnsi="Tahoma" w:cs="Tahoma"/>
          <w:sz w:val="18"/>
          <w:szCs w:val="18"/>
        </w:rPr>
        <w:t>“</w:t>
      </w:r>
      <w:r w:rsidRPr="00C04260">
        <w:rPr>
          <w:rFonts w:ascii="Tahoma" w:hAnsi="Tahoma" w:cs="Tahoma"/>
          <w:sz w:val="18"/>
          <w:szCs w:val="18"/>
        </w:rPr>
        <w:t>contrato activo</w:t>
      </w:r>
      <w:r w:rsidR="00CC4FE5">
        <w:rPr>
          <w:rFonts w:ascii="Tahoma" w:hAnsi="Tahoma" w:cs="Tahoma"/>
          <w:sz w:val="18"/>
          <w:szCs w:val="18"/>
        </w:rPr>
        <w:t>”</w:t>
      </w:r>
      <w:r w:rsidRPr="00C04260">
        <w:rPr>
          <w:rFonts w:ascii="Tahoma" w:hAnsi="Tahoma" w:cs="Tahoma"/>
          <w:sz w:val="18"/>
          <w:szCs w:val="18"/>
        </w:rPr>
        <w:t xml:space="preserve"> es uno asociado a un Número de Autorización de Licencia Open activo.)</w:t>
      </w:r>
    </w:p>
    <w:p w:rsidR="00F64DEA" w:rsidRPr="00C04260" w:rsidRDefault="00F64DEA" w:rsidP="00AF3B19">
      <w:pPr>
        <w:pStyle w:val="Footnotedash"/>
        <w:tabs>
          <w:tab w:val="clear" w:pos="1620"/>
        </w:tabs>
        <w:adjustRightInd/>
        <w:spacing w:before="0" w:after="0"/>
        <w:ind w:left="0" w:firstLine="0"/>
        <w:textAlignment w:val="auto"/>
      </w:pPr>
    </w:p>
    <w:p w:rsidR="00B73A46" w:rsidRPr="00C04260" w:rsidRDefault="00B73A46" w:rsidP="00F64DEA">
      <w:pPr>
        <w:pStyle w:val="Footnotedash"/>
        <w:spacing w:before="0" w:after="0"/>
        <w:ind w:left="720" w:hanging="7"/>
      </w:pPr>
      <w:r w:rsidRPr="00C04260">
        <w:rPr>
          <w:rFonts w:ascii="Tahoma" w:hAnsi="Tahoma" w:cs="Tahoma"/>
          <w:sz w:val="18"/>
          <w:szCs w:val="18"/>
        </w:rPr>
        <w:t>Deben tener cobertura de Software Assurance vigente para licencias de actualización del Sistema Operativo de Sobremesa Windows o Windows Vista Business.</w:t>
      </w:r>
    </w:p>
    <w:p w:rsidR="00F64DEA" w:rsidRPr="00C04260" w:rsidRDefault="00F64DEA" w:rsidP="00F64DEA">
      <w:pPr>
        <w:pStyle w:val="Footnotedash"/>
        <w:spacing w:before="0" w:after="0"/>
        <w:ind w:left="720" w:hanging="7"/>
      </w:pPr>
    </w:p>
    <w:p w:rsidR="00B73A46" w:rsidRPr="00C04260" w:rsidRDefault="00B73A46" w:rsidP="00F64DEA">
      <w:pPr>
        <w:pStyle w:val="Footnotedash"/>
        <w:spacing w:before="0" w:after="0"/>
        <w:ind w:left="720" w:hanging="7"/>
      </w:pPr>
      <w:r w:rsidRPr="00C04260">
        <w:rPr>
          <w:rFonts w:ascii="Tahoma" w:hAnsi="Tahoma" w:cs="Tahoma"/>
          <w:sz w:val="18"/>
          <w:szCs w:val="18"/>
        </w:rPr>
        <w:t xml:space="preserve">Deben estar ubicados en uno de los países establecidos de la Unión Europea (UE), la Asociación Europea de Libre Comercio (AELC), Bulgaria, Croacia, Rumania o Suiza. </w:t>
      </w:r>
    </w:p>
    <w:p w:rsidR="00EB3E62" w:rsidRPr="00C04260" w:rsidRDefault="00EB3E62" w:rsidP="00F64DEA">
      <w:pPr>
        <w:pStyle w:val="Footnotedash"/>
        <w:spacing w:before="0" w:after="0"/>
        <w:ind w:left="720" w:hanging="7"/>
      </w:pPr>
    </w:p>
    <w:p w:rsidR="00B73A46" w:rsidRPr="00C04260" w:rsidRDefault="00B73A46" w:rsidP="00EB3E62">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7 Professional N (sin Windows Media Player)</w:t>
      </w:r>
    </w:p>
    <w:p w:rsidR="00B73A46" w:rsidRPr="00C04260" w:rsidRDefault="00B73A46" w:rsidP="00EB3E62">
      <w:pPr>
        <w:pStyle w:val="FootnoteBulletLevel2"/>
        <w:spacing w:before="0"/>
        <w:ind w:left="720" w:firstLine="0"/>
      </w:pPr>
      <w:r w:rsidRPr="00C04260">
        <w:rPr>
          <w:rFonts w:ascii="Tahoma" w:hAnsi="Tahoma" w:cs="Tahoma"/>
          <w:sz w:val="18"/>
          <w:szCs w:val="18"/>
          <w:u w:val="single"/>
        </w:rPr>
        <w:t>Elegibilidad</w:t>
      </w:r>
      <w:r w:rsidRPr="004D2A9B">
        <w:rPr>
          <w:rFonts w:ascii="Tahoma" w:hAnsi="Tahoma" w:cs="Tahoma"/>
          <w:sz w:val="18"/>
          <w:szCs w:val="18"/>
        </w:rPr>
        <w:t>:</w:t>
      </w:r>
      <w:r w:rsidRPr="00C04260">
        <w:rPr>
          <w:rFonts w:ascii="Tahoma" w:hAnsi="Tahoma" w:cs="Tahoma"/>
          <w:sz w:val="18"/>
          <w:szCs w:val="18"/>
          <w:u w:val="single"/>
        </w:rPr>
        <w:br/>
      </w:r>
      <w:r w:rsidRPr="00C04260">
        <w:rPr>
          <w:rFonts w:ascii="Tahoma" w:hAnsi="Tahoma" w:cs="Tahoma"/>
          <w:sz w:val="18"/>
          <w:szCs w:val="18"/>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C04260" w:rsidRDefault="00B73A46" w:rsidP="00EB3E62">
      <w:pPr>
        <w:pStyle w:val="Footnotedash"/>
        <w:spacing w:before="0" w:after="0"/>
        <w:ind w:left="720" w:firstLine="0"/>
      </w:pPr>
      <w:r w:rsidRPr="00C04260">
        <w:rPr>
          <w:rFonts w:ascii="Tahoma" w:hAnsi="Tahoma" w:cs="Tahoma"/>
          <w:sz w:val="18"/>
          <w:szCs w:val="18"/>
        </w:rPr>
        <w:t xml:space="preserve">También deberán tener al menos uno de los siguientes contratos o inscripciones activos con Microsoft Ireland Operations Ltd: </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Inscripción Select, Enterprise o Enterprise Subscription</w:t>
      </w:r>
    </w:p>
    <w:p w:rsidR="00B73A46" w:rsidRPr="00C04260" w:rsidRDefault="00B73A46" w:rsidP="00346F4B">
      <w:pPr>
        <w:pStyle w:val="Footnotedash"/>
        <w:numPr>
          <w:ilvl w:val="0"/>
          <w:numId w:val="32"/>
        </w:numPr>
        <w:adjustRightInd/>
        <w:spacing w:before="0"/>
        <w:ind w:left="1440"/>
        <w:textAlignment w:val="auto"/>
      </w:pPr>
      <w:r w:rsidRPr="00C04260">
        <w:rPr>
          <w:rFonts w:ascii="Tahoma" w:hAnsi="Tahoma" w:cs="Tahoma"/>
          <w:sz w:val="18"/>
          <w:szCs w:val="18"/>
        </w:rPr>
        <w:t xml:space="preserve">Licencia Open*, Open Value, Contrato Campus y School, Open Value Subscription-Education Solutions </w:t>
      </w:r>
    </w:p>
    <w:p w:rsidR="00B73A46" w:rsidRPr="00C04260" w:rsidRDefault="00B73A46" w:rsidP="00EB3E62">
      <w:pPr>
        <w:pStyle w:val="Footnotedash"/>
        <w:tabs>
          <w:tab w:val="clear" w:pos="1620"/>
        </w:tabs>
        <w:adjustRightInd/>
        <w:spacing w:before="0"/>
        <w:ind w:left="1440" w:firstLine="0"/>
        <w:textAlignment w:val="auto"/>
      </w:pPr>
      <w:r w:rsidRPr="00C04260">
        <w:rPr>
          <w:rFonts w:ascii="Tahoma" w:hAnsi="Tahoma" w:cs="Tahoma"/>
          <w:sz w:val="18"/>
          <w:szCs w:val="18"/>
        </w:rPr>
        <w:t xml:space="preserve">(*A efectos de la Licencia Open, un </w:t>
      </w:r>
      <w:r w:rsidR="00CC4FE5">
        <w:rPr>
          <w:rFonts w:ascii="Tahoma" w:hAnsi="Tahoma" w:cs="Tahoma"/>
          <w:sz w:val="18"/>
          <w:szCs w:val="18"/>
        </w:rPr>
        <w:t>“</w:t>
      </w:r>
      <w:r w:rsidRPr="00C04260">
        <w:rPr>
          <w:rFonts w:ascii="Tahoma" w:hAnsi="Tahoma" w:cs="Tahoma"/>
          <w:sz w:val="18"/>
          <w:szCs w:val="18"/>
        </w:rPr>
        <w:t>contrato activo</w:t>
      </w:r>
      <w:r w:rsidR="00CC4FE5">
        <w:rPr>
          <w:rFonts w:ascii="Tahoma" w:hAnsi="Tahoma" w:cs="Tahoma"/>
          <w:sz w:val="18"/>
          <w:szCs w:val="18"/>
        </w:rPr>
        <w:t>”</w:t>
      </w:r>
      <w:r w:rsidRPr="00C04260">
        <w:rPr>
          <w:rFonts w:ascii="Tahoma" w:hAnsi="Tahoma" w:cs="Tahoma"/>
          <w:sz w:val="18"/>
          <w:szCs w:val="18"/>
        </w:rPr>
        <w:t xml:space="preserve"> es uno asociado a un Número de Autorización de Licencia Open activo.)</w:t>
      </w:r>
    </w:p>
    <w:p w:rsidR="00B73A46" w:rsidRPr="00C04260" w:rsidRDefault="00B73A46" w:rsidP="00EB3E62">
      <w:pPr>
        <w:pStyle w:val="Footnotedash"/>
        <w:spacing w:before="0" w:after="0"/>
        <w:ind w:left="720" w:firstLine="0"/>
      </w:pPr>
      <w:r w:rsidRPr="00C04260">
        <w:rPr>
          <w:rFonts w:ascii="Tahoma" w:hAnsi="Tahoma" w:cs="Tahoma"/>
          <w:sz w:val="18"/>
          <w:szCs w:val="18"/>
        </w:rPr>
        <w:t>Deben tener cobertura de Software Assurance vigente para el Sistema Operativo de Sobremesa Windows o Windows 8 Pro o licencias de actualización.</w:t>
      </w:r>
    </w:p>
    <w:p w:rsidR="00EB3E62" w:rsidRPr="00C04260" w:rsidRDefault="00EB3E62" w:rsidP="00EB3E62">
      <w:pPr>
        <w:pStyle w:val="Footnotedash"/>
        <w:spacing w:before="0" w:after="0"/>
        <w:ind w:left="720" w:firstLine="0"/>
      </w:pPr>
    </w:p>
    <w:p w:rsidR="00B73A46" w:rsidRPr="00C04260" w:rsidRDefault="00B73A46" w:rsidP="00EB3E62">
      <w:pPr>
        <w:pStyle w:val="Footnotedash"/>
        <w:spacing w:before="0" w:after="0"/>
        <w:ind w:left="720" w:firstLine="0"/>
      </w:pPr>
      <w:r w:rsidRPr="00C04260">
        <w:rPr>
          <w:rFonts w:ascii="Tahoma" w:hAnsi="Tahoma" w:cs="Tahoma"/>
          <w:sz w:val="18"/>
          <w:szCs w:val="18"/>
        </w:rPr>
        <w:t xml:space="preserve">Deben estar ubicados en uno de los países establecidos de la Unión Europea (UE), la Asociación Europea de Libre Comercio (AELC), Bulgaria, Croacia, Rumania o Suiza. </w:t>
      </w:r>
    </w:p>
    <w:p w:rsidR="00EB3E62" w:rsidRPr="00C04260" w:rsidRDefault="00EB3E62" w:rsidP="00EB3E62">
      <w:pPr>
        <w:pStyle w:val="Footnotedash"/>
        <w:spacing w:before="0" w:after="0"/>
        <w:ind w:left="720" w:firstLine="0"/>
      </w:pPr>
    </w:p>
    <w:p w:rsidR="00697E59" w:rsidRPr="00C04260" w:rsidRDefault="00B73A46" w:rsidP="00EB3E62">
      <w:pPr>
        <w:pStyle w:val="Footnotedash"/>
        <w:spacing w:before="0" w:after="0"/>
        <w:ind w:left="720" w:firstLine="0"/>
      </w:pPr>
      <w:r w:rsidRPr="00C04260">
        <w:rPr>
          <w:rFonts w:ascii="Tahoma" w:hAnsi="Tahoma" w:cs="Tahoma"/>
          <w:sz w:val="18"/>
          <w:szCs w:val="18"/>
        </w:rPr>
        <w:t xml:space="preserve">Los Clientes pueden ignorar la notificación de los Derechos de Uso de los Productos de julio de 2009 en relación con la ausencia de Internet Explorer 8 y la exclusión de garantía correspondiente. </w:t>
      </w:r>
    </w:p>
    <w:p w:rsidR="00804794" w:rsidRPr="00C04260" w:rsidRDefault="00804794" w:rsidP="00804794">
      <w:pPr>
        <w:pStyle w:val="FootnoteBulletLevel1"/>
        <w:tabs>
          <w:tab w:val="clear" w:pos="900"/>
        </w:tabs>
        <w:adjustRightInd/>
        <w:spacing w:before="0" w:after="0"/>
        <w:ind w:left="720" w:firstLine="0"/>
        <w:textAlignment w:val="auto"/>
      </w:pPr>
    </w:p>
    <w:p w:rsidR="008A5D64" w:rsidRPr="00C04260" w:rsidRDefault="008A5D64" w:rsidP="00804794">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Windows 8 Pro KN</w:t>
      </w:r>
    </w:p>
    <w:p w:rsidR="008A5D64" w:rsidRPr="00C04260" w:rsidRDefault="008A5D64" w:rsidP="00804794">
      <w:pPr>
        <w:pStyle w:val="FootnoteBulletLevel2"/>
        <w:spacing w:before="0"/>
        <w:ind w:left="720" w:hanging="7"/>
      </w:pPr>
      <w:r w:rsidRPr="00C04260">
        <w:rPr>
          <w:rFonts w:ascii="Tahoma" w:hAnsi="Tahoma" w:cs="Tahoma"/>
          <w:sz w:val="18"/>
          <w:szCs w:val="18"/>
          <w:u w:val="single"/>
        </w:rPr>
        <w:t>Elegibilidad</w:t>
      </w:r>
      <w:r w:rsidRPr="00C04260">
        <w:rPr>
          <w:rFonts w:ascii="Tahoma" w:hAnsi="Tahoma" w:cs="Tahoma"/>
          <w:sz w:val="18"/>
          <w:szCs w:val="18"/>
          <w:u w:val="single"/>
        </w:rPr>
        <w:br/>
      </w:r>
      <w:r w:rsidRPr="00C04260">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 Windows 8 Pro KN para implementación y uso en Corea. No se permite ningún otro uso.</w:t>
      </w:r>
    </w:p>
    <w:p w:rsidR="00804794" w:rsidRDefault="00804794" w:rsidP="00804794">
      <w:pPr>
        <w:pStyle w:val="FootnoteBulletLevel1"/>
        <w:tabs>
          <w:tab w:val="clear" w:pos="900"/>
        </w:tabs>
        <w:adjustRightInd/>
        <w:spacing w:before="0" w:after="0"/>
        <w:ind w:left="720" w:firstLine="0"/>
        <w:textAlignment w:val="auto"/>
      </w:pPr>
    </w:p>
    <w:p w:rsidR="00C468D1" w:rsidRDefault="00C468D1" w:rsidP="00804794">
      <w:pPr>
        <w:pStyle w:val="FootnoteBulletLevel1"/>
        <w:tabs>
          <w:tab w:val="clear" w:pos="900"/>
        </w:tabs>
        <w:adjustRightInd/>
        <w:spacing w:before="0" w:after="0"/>
        <w:ind w:left="720" w:firstLine="0"/>
        <w:textAlignment w:val="auto"/>
      </w:pPr>
    </w:p>
    <w:p w:rsidR="00C468D1" w:rsidRDefault="00C468D1" w:rsidP="00804794">
      <w:pPr>
        <w:pStyle w:val="FootnoteBulletLevel1"/>
        <w:tabs>
          <w:tab w:val="clear" w:pos="900"/>
        </w:tabs>
        <w:adjustRightInd/>
        <w:spacing w:before="0" w:after="0"/>
        <w:ind w:left="720" w:firstLine="0"/>
        <w:textAlignment w:val="auto"/>
      </w:pPr>
    </w:p>
    <w:p w:rsidR="00C468D1" w:rsidRDefault="00C468D1" w:rsidP="00804794">
      <w:pPr>
        <w:pStyle w:val="FootnoteBulletLevel1"/>
        <w:tabs>
          <w:tab w:val="clear" w:pos="900"/>
        </w:tabs>
        <w:adjustRightInd/>
        <w:spacing w:before="0" w:after="0"/>
        <w:ind w:left="720" w:firstLine="0"/>
        <w:textAlignment w:val="auto"/>
      </w:pPr>
    </w:p>
    <w:p w:rsidR="00C468D1" w:rsidRDefault="00C468D1" w:rsidP="00804794">
      <w:pPr>
        <w:pStyle w:val="FootnoteBulletLevel1"/>
        <w:tabs>
          <w:tab w:val="clear" w:pos="900"/>
        </w:tabs>
        <w:adjustRightInd/>
        <w:spacing w:before="0" w:after="0"/>
        <w:ind w:left="720" w:firstLine="0"/>
        <w:textAlignment w:val="auto"/>
      </w:pPr>
    </w:p>
    <w:p w:rsidR="00C468D1" w:rsidRDefault="00C468D1" w:rsidP="00804794">
      <w:pPr>
        <w:pStyle w:val="FootnoteBulletLevel1"/>
        <w:tabs>
          <w:tab w:val="clear" w:pos="900"/>
        </w:tabs>
        <w:adjustRightInd/>
        <w:spacing w:before="0" w:after="0"/>
        <w:ind w:left="720" w:firstLine="0"/>
        <w:textAlignment w:val="auto"/>
      </w:pPr>
    </w:p>
    <w:p w:rsidR="00C468D1" w:rsidRDefault="00C468D1" w:rsidP="00804794">
      <w:pPr>
        <w:pStyle w:val="FootnoteBulletLevel1"/>
        <w:tabs>
          <w:tab w:val="clear" w:pos="900"/>
        </w:tabs>
        <w:adjustRightInd/>
        <w:spacing w:before="0" w:after="0"/>
        <w:ind w:left="720" w:firstLine="0"/>
        <w:textAlignment w:val="auto"/>
      </w:pPr>
    </w:p>
    <w:p w:rsidR="00C468D1" w:rsidRPr="00C04260" w:rsidRDefault="00C468D1" w:rsidP="00804794">
      <w:pPr>
        <w:pStyle w:val="FootnoteBulletLevel1"/>
        <w:tabs>
          <w:tab w:val="clear" w:pos="900"/>
        </w:tabs>
        <w:adjustRightInd/>
        <w:spacing w:before="0" w:after="0"/>
        <w:ind w:left="720" w:firstLine="0"/>
        <w:textAlignment w:val="auto"/>
      </w:pPr>
    </w:p>
    <w:p w:rsidR="008A5D64" w:rsidRPr="00C04260" w:rsidRDefault="008A5D64" w:rsidP="00804794">
      <w:pPr>
        <w:pStyle w:val="FootnoteBulletLevel1"/>
        <w:tabs>
          <w:tab w:val="clear" w:pos="900"/>
        </w:tabs>
        <w:adjustRightInd/>
        <w:spacing w:before="0" w:after="60"/>
        <w:ind w:left="720" w:firstLine="0"/>
        <w:textAlignment w:val="auto"/>
      </w:pPr>
      <w:r w:rsidRPr="00C04260">
        <w:rPr>
          <w:rFonts w:ascii="Tahoma" w:hAnsi="Tahoma" w:cs="Tahoma"/>
          <w:b/>
          <w:bCs/>
          <w:sz w:val="18"/>
          <w:szCs w:val="18"/>
        </w:rPr>
        <w:lastRenderedPageBreak/>
        <w:t>Windows 8 Pro N (sin el Reproductor de Windows Media)</w:t>
      </w:r>
    </w:p>
    <w:p w:rsidR="008A5D64" w:rsidRPr="00C04260" w:rsidRDefault="008A5D64" w:rsidP="00804794">
      <w:pPr>
        <w:pStyle w:val="FootnoteBulletLevel2"/>
        <w:spacing w:before="0"/>
        <w:ind w:left="720" w:firstLine="0"/>
      </w:pPr>
      <w:r w:rsidRPr="00C04260">
        <w:rPr>
          <w:rFonts w:ascii="Tahoma" w:hAnsi="Tahoma" w:cs="Tahoma"/>
          <w:sz w:val="18"/>
          <w:szCs w:val="18"/>
          <w:u w:val="single"/>
        </w:rPr>
        <w:t>Elegibilidad</w:t>
      </w:r>
      <w:r w:rsidRPr="004D2A9B">
        <w:rPr>
          <w:rFonts w:ascii="Tahoma" w:hAnsi="Tahoma" w:cs="Tahoma"/>
          <w:sz w:val="18"/>
          <w:szCs w:val="18"/>
        </w:rPr>
        <w:t>:</w:t>
      </w:r>
      <w:r w:rsidRPr="00C04260">
        <w:rPr>
          <w:rFonts w:ascii="Tahoma" w:hAnsi="Tahoma" w:cs="Tahoma"/>
          <w:sz w:val="18"/>
          <w:szCs w:val="18"/>
          <w:u w:val="single"/>
        </w:rPr>
        <w:br/>
      </w:r>
      <w:r w:rsidRPr="00C04260">
        <w:rPr>
          <w:rFonts w:ascii="Tahoma" w:hAnsi="Tahoma" w:cs="Tahoma"/>
          <w:sz w:val="18"/>
          <w:szCs w:val="18"/>
        </w:rPr>
        <w:t>Los Clientes de licencias por volumen que cumplan con todos los siguientes criterios son elegibles para adquirir soporte físico para Microsoft Windows 8 Pro N solo para implementación y uso en la Unión Europea (UE), la Asociación Europea de Libre Comercio (AELC), Bulgaria, Croacia, Rumania o Suiza.</w:t>
      </w:r>
    </w:p>
    <w:p w:rsidR="008A5D64" w:rsidRPr="00C04260" w:rsidRDefault="008A5D64" w:rsidP="00804794">
      <w:pPr>
        <w:pStyle w:val="Footnotedash"/>
        <w:spacing w:before="0" w:after="0"/>
        <w:ind w:left="720" w:hanging="7"/>
      </w:pPr>
      <w:r w:rsidRPr="00C04260">
        <w:rPr>
          <w:rFonts w:ascii="Tahoma" w:hAnsi="Tahoma" w:cs="Tahoma"/>
          <w:sz w:val="18"/>
          <w:szCs w:val="18"/>
        </w:rPr>
        <w:t xml:space="preserve">También deberán tener al menos uno de los siguientes contratos o inscripciones activos con </w:t>
      </w:r>
      <w:r w:rsidR="00C468D1">
        <w:rPr>
          <w:rFonts w:ascii="Tahoma" w:hAnsi="Tahoma" w:cs="Tahoma"/>
          <w:sz w:val="18"/>
          <w:szCs w:val="18"/>
        </w:rPr>
        <w:br/>
      </w:r>
      <w:r w:rsidRPr="00C04260">
        <w:rPr>
          <w:rFonts w:ascii="Tahoma" w:hAnsi="Tahoma" w:cs="Tahoma"/>
          <w:sz w:val="18"/>
          <w:szCs w:val="18"/>
        </w:rPr>
        <w:t xml:space="preserve">Microsoft Ireland Operations Ltd: </w:t>
      </w:r>
    </w:p>
    <w:p w:rsidR="00804794" w:rsidRPr="00C04260" w:rsidRDefault="00804794" w:rsidP="00804794">
      <w:pPr>
        <w:pStyle w:val="Footnotedash"/>
        <w:spacing w:before="0" w:after="0"/>
        <w:ind w:left="720" w:hanging="7"/>
      </w:pPr>
    </w:p>
    <w:p w:rsidR="008A5D64" w:rsidRPr="00C04260" w:rsidRDefault="008A5D64" w:rsidP="00346F4B">
      <w:pPr>
        <w:pStyle w:val="Footnotedash"/>
        <w:numPr>
          <w:ilvl w:val="0"/>
          <w:numId w:val="32"/>
        </w:numPr>
        <w:adjustRightInd/>
        <w:spacing w:before="0"/>
        <w:ind w:left="1440"/>
        <w:textAlignment w:val="auto"/>
      </w:pPr>
      <w:r w:rsidRPr="00C04260">
        <w:rPr>
          <w:rFonts w:ascii="Tahoma" w:hAnsi="Tahoma" w:cs="Tahoma"/>
          <w:sz w:val="18"/>
          <w:szCs w:val="18"/>
        </w:rPr>
        <w:t>Inscripción Select, Enterprise o Enterprise Subscription</w:t>
      </w:r>
    </w:p>
    <w:p w:rsidR="008A5D64" w:rsidRPr="00C04260" w:rsidRDefault="008A5D64" w:rsidP="00346F4B">
      <w:pPr>
        <w:pStyle w:val="Footnotedash"/>
        <w:numPr>
          <w:ilvl w:val="0"/>
          <w:numId w:val="32"/>
        </w:numPr>
        <w:adjustRightInd/>
        <w:spacing w:before="0"/>
        <w:ind w:left="1440"/>
        <w:textAlignment w:val="auto"/>
      </w:pPr>
      <w:r w:rsidRPr="00C04260">
        <w:rPr>
          <w:rFonts w:ascii="Tahoma" w:hAnsi="Tahoma" w:cs="Tahoma"/>
          <w:sz w:val="18"/>
          <w:szCs w:val="18"/>
        </w:rPr>
        <w:t xml:space="preserve">Licencia Open*, Open Value, Contrato Campus y School, Open Value Subscription-Education Solutions </w:t>
      </w:r>
    </w:p>
    <w:p w:rsidR="008A5D64" w:rsidRPr="00C04260" w:rsidRDefault="008A5D64" w:rsidP="00804794">
      <w:pPr>
        <w:pStyle w:val="Footnotedash"/>
        <w:tabs>
          <w:tab w:val="clear" w:pos="1620"/>
        </w:tabs>
        <w:adjustRightInd/>
        <w:spacing w:before="0"/>
        <w:ind w:left="1440" w:firstLine="0"/>
        <w:textAlignment w:val="auto"/>
      </w:pPr>
      <w:r w:rsidRPr="00C04260">
        <w:rPr>
          <w:rFonts w:ascii="Tahoma" w:hAnsi="Tahoma" w:cs="Tahoma"/>
          <w:sz w:val="18"/>
          <w:szCs w:val="18"/>
        </w:rPr>
        <w:t xml:space="preserve">(*A efectos de la Licencia Open, un </w:t>
      </w:r>
      <w:r w:rsidR="00CC4FE5">
        <w:rPr>
          <w:rFonts w:ascii="Tahoma" w:hAnsi="Tahoma" w:cs="Tahoma"/>
          <w:sz w:val="18"/>
          <w:szCs w:val="18"/>
        </w:rPr>
        <w:t>“</w:t>
      </w:r>
      <w:r w:rsidRPr="00C04260">
        <w:rPr>
          <w:rFonts w:ascii="Tahoma" w:hAnsi="Tahoma" w:cs="Tahoma"/>
          <w:sz w:val="18"/>
          <w:szCs w:val="18"/>
        </w:rPr>
        <w:t>contrato activo</w:t>
      </w:r>
      <w:r w:rsidR="00CC4FE5">
        <w:rPr>
          <w:rFonts w:ascii="Tahoma" w:hAnsi="Tahoma" w:cs="Tahoma"/>
          <w:sz w:val="18"/>
          <w:szCs w:val="18"/>
        </w:rPr>
        <w:t>”</w:t>
      </w:r>
      <w:r w:rsidRPr="00C04260">
        <w:rPr>
          <w:rFonts w:ascii="Tahoma" w:hAnsi="Tahoma" w:cs="Tahoma"/>
          <w:sz w:val="18"/>
          <w:szCs w:val="18"/>
        </w:rPr>
        <w:t xml:space="preserve"> es uno asociado a un Número de Autorización de Licencia Open activo.)</w:t>
      </w:r>
    </w:p>
    <w:p w:rsidR="00804794" w:rsidRPr="00C04260" w:rsidRDefault="00804794" w:rsidP="00804794">
      <w:pPr>
        <w:pStyle w:val="Footnotedash"/>
        <w:tabs>
          <w:tab w:val="clear" w:pos="1620"/>
        </w:tabs>
        <w:adjustRightInd/>
        <w:spacing w:before="0" w:after="0"/>
        <w:ind w:left="1440" w:firstLine="0"/>
        <w:textAlignment w:val="auto"/>
      </w:pPr>
    </w:p>
    <w:p w:rsidR="008A5D64" w:rsidRPr="00C04260" w:rsidRDefault="008A5D64" w:rsidP="00804794">
      <w:pPr>
        <w:pStyle w:val="Footnotedash"/>
        <w:spacing w:before="0" w:after="0"/>
        <w:ind w:left="720" w:hanging="7"/>
      </w:pPr>
      <w:r w:rsidRPr="00C04260">
        <w:rPr>
          <w:rFonts w:ascii="Tahoma" w:hAnsi="Tahoma" w:cs="Tahoma"/>
          <w:sz w:val="18"/>
          <w:szCs w:val="18"/>
        </w:rPr>
        <w:t>Deben tener cobertura de Software Assurance vigente para el Sistema Operativo de Sobremesa Windows o licencias de actualización de Windows 8 Pro.</w:t>
      </w:r>
    </w:p>
    <w:p w:rsidR="00804794" w:rsidRPr="00C04260" w:rsidRDefault="00804794" w:rsidP="00804794">
      <w:pPr>
        <w:pStyle w:val="Footnotedash"/>
        <w:spacing w:before="0" w:after="0"/>
        <w:ind w:left="720" w:hanging="7"/>
      </w:pPr>
    </w:p>
    <w:p w:rsidR="008A5D64" w:rsidRPr="00C04260" w:rsidRDefault="008A5D64" w:rsidP="00804794">
      <w:pPr>
        <w:pStyle w:val="Footnotedash"/>
        <w:spacing w:before="0" w:after="0"/>
        <w:ind w:left="720" w:hanging="7"/>
      </w:pPr>
      <w:r w:rsidRPr="00C04260">
        <w:rPr>
          <w:rFonts w:ascii="Tahoma" w:hAnsi="Tahoma" w:cs="Tahoma"/>
          <w:sz w:val="18"/>
          <w:szCs w:val="18"/>
        </w:rPr>
        <w:t>Deben estar ubicados en uno de los países establecidos de la Unión Europea (UE), la Asociación Europea de Libre Comercio (AELC), Bulgaria, Croacia, Rumania o Suiza.</w:t>
      </w:r>
    </w:p>
    <w:p w:rsidR="00804794" w:rsidRPr="00C04260" w:rsidRDefault="00804794" w:rsidP="00804794">
      <w:pPr>
        <w:pStyle w:val="FootnoteBulletLevel1"/>
        <w:tabs>
          <w:tab w:val="clear" w:pos="900"/>
        </w:tabs>
        <w:adjustRightInd/>
        <w:spacing w:before="0" w:after="0"/>
        <w:ind w:left="720" w:firstLine="0"/>
        <w:textAlignment w:val="auto"/>
      </w:pPr>
    </w:p>
    <w:p w:rsidR="00B73A46" w:rsidRPr="00C04260" w:rsidRDefault="00B73A46" w:rsidP="00804794">
      <w:pPr>
        <w:pStyle w:val="FootnoteBulletLevel1"/>
        <w:tabs>
          <w:tab w:val="clear" w:pos="900"/>
        </w:tabs>
        <w:adjustRightInd/>
        <w:spacing w:before="0" w:after="60"/>
        <w:ind w:left="720" w:firstLine="0"/>
        <w:textAlignment w:val="auto"/>
      </w:pPr>
      <w:r w:rsidRPr="00C04260">
        <w:rPr>
          <w:rFonts w:ascii="Tahoma" w:hAnsi="Tahoma" w:cs="Tahoma"/>
          <w:b/>
          <w:bCs/>
          <w:sz w:val="18"/>
          <w:szCs w:val="18"/>
        </w:rPr>
        <w:t>Derechos de Alquiler para Windows</w:t>
      </w:r>
    </w:p>
    <w:p w:rsidR="00B73A46" w:rsidRPr="00C04260" w:rsidRDefault="00B73A46" w:rsidP="00804794">
      <w:pPr>
        <w:pStyle w:val="FootnoteBulletLevel1"/>
        <w:tabs>
          <w:tab w:val="clear" w:pos="900"/>
        </w:tabs>
        <w:adjustRightInd/>
        <w:spacing w:before="0" w:after="0"/>
        <w:ind w:left="720" w:firstLine="0"/>
        <w:textAlignment w:val="auto"/>
      </w:pPr>
      <w:r w:rsidRPr="00C04260">
        <w:rPr>
          <w:rFonts w:ascii="Tahoma" w:hAnsi="Tahoma" w:cs="Tahoma"/>
          <w:sz w:val="18"/>
          <w:szCs w:val="18"/>
          <w:u w:val="single"/>
        </w:rPr>
        <w:t>Licencias de Derechos de Alquiler</w:t>
      </w:r>
      <w:r w:rsidRPr="004D2A9B">
        <w:rPr>
          <w:rFonts w:ascii="Tahoma" w:hAnsi="Tahoma" w:cs="Tahoma"/>
          <w:sz w:val="18"/>
          <w:szCs w:val="18"/>
        </w:rPr>
        <w:t>:</w:t>
      </w:r>
      <w:r w:rsidRPr="00C04260">
        <w:rPr>
          <w:rFonts w:ascii="Tahoma" w:hAnsi="Tahoma" w:cs="Tahoma"/>
          <w:sz w:val="18"/>
          <w:szCs w:val="18"/>
        </w:rPr>
        <w:br/>
        <w:t>Las licencias de derechos de alquiler concedidas en virtud de estos programas son únicamente licencias de 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rsidR="00804794" w:rsidRPr="00C04260" w:rsidRDefault="00804794" w:rsidP="00804794">
      <w:pPr>
        <w:pStyle w:val="FootnoteBulletLevel1"/>
        <w:tabs>
          <w:tab w:val="clear" w:pos="900"/>
        </w:tabs>
        <w:adjustRightInd/>
        <w:spacing w:before="0" w:after="0"/>
        <w:ind w:left="720" w:firstLine="0"/>
        <w:textAlignment w:val="auto"/>
      </w:pPr>
    </w:p>
    <w:p w:rsidR="005F52C6" w:rsidRPr="00C04260" w:rsidRDefault="00B73A46" w:rsidP="00804794">
      <w:pPr>
        <w:pStyle w:val="FootnoteBulletLevel1"/>
        <w:tabs>
          <w:tab w:val="clear" w:pos="900"/>
        </w:tabs>
        <w:adjustRightInd/>
        <w:spacing w:before="0" w:after="0"/>
        <w:ind w:left="720" w:firstLine="0"/>
        <w:textAlignment w:val="auto"/>
      </w:pPr>
      <w:r w:rsidRPr="00C04260">
        <w:rPr>
          <w:rFonts w:ascii="Tahoma" w:hAnsi="Tahoma" w:cs="Tahoma"/>
          <w:sz w:val="18"/>
          <w:szCs w:val="18"/>
          <w:u w:val="single"/>
        </w:rPr>
        <w:t>Windows Vista, Windows 7 Professional y Windows 8 Pro</w:t>
      </w:r>
      <w:r w:rsidRPr="004D2A9B">
        <w:rPr>
          <w:rFonts w:ascii="Tahoma" w:hAnsi="Tahoma" w:cs="Tahoma"/>
          <w:sz w:val="18"/>
          <w:szCs w:val="18"/>
        </w:rPr>
        <w:t>:</w:t>
      </w:r>
    </w:p>
    <w:p w:rsidR="00B73A46" w:rsidRPr="00C04260" w:rsidRDefault="00B73A46" w:rsidP="00804794">
      <w:pPr>
        <w:pStyle w:val="FootnoteBulletLevel1"/>
        <w:tabs>
          <w:tab w:val="clear" w:pos="900"/>
        </w:tabs>
        <w:adjustRightInd/>
        <w:spacing w:before="0" w:after="0"/>
        <w:ind w:left="720" w:firstLine="0"/>
        <w:textAlignment w:val="auto"/>
      </w:pPr>
      <w:r w:rsidRPr="00C04260">
        <w:rPr>
          <w:rFonts w:ascii="Tahoma" w:hAnsi="Tahoma" w:cs="Tahoma"/>
          <w:sz w:val="18"/>
          <w:szCs w:val="18"/>
        </w:rPr>
        <w:t>Los Clientes que deseen adquirir licencias de derechos de alquiler a través de los programas Select o Licencia Open primero deben licenciar e instalar un sistema operativo susceptible de actualización en su desktop</w:t>
      </w:r>
      <w:r w:rsidRPr="00C04260">
        <w:rPr>
          <w:rFonts w:ascii="Tahoma" w:hAnsi="Tahoma" w:cs="Tahoma"/>
          <w:i/>
          <w:iCs/>
          <w:sz w:val="18"/>
          <w:szCs w:val="18"/>
        </w:rPr>
        <w:t>.</w:t>
      </w:r>
      <w:r w:rsidRPr="00C04260">
        <w:rPr>
          <w:rFonts w:ascii="Tahoma" w:hAnsi="Tahoma" w:cs="Tahoma"/>
          <w:sz w:val="18"/>
          <w:szCs w:val="18"/>
        </w:rPr>
        <w:t xml:space="preserve"> Los sistemas operativos susceptibles de actualización con licencia también incluyen el Contrato Get Genuine Windows en virtud de esos programas.</w:t>
      </w:r>
    </w:p>
    <w:p w:rsidR="00B73A46" w:rsidRPr="00C04260" w:rsidRDefault="00B73A46" w:rsidP="00804794">
      <w:pPr>
        <w:ind w:left="720"/>
      </w:pPr>
    </w:p>
    <w:p w:rsidR="00B73A46" w:rsidRPr="00C468D1" w:rsidRDefault="00B73A46" w:rsidP="00804794">
      <w:pPr>
        <w:ind w:left="720"/>
        <w:rPr>
          <w:spacing w:val="-2"/>
        </w:rPr>
      </w:pPr>
      <w:r w:rsidRPr="00C468D1">
        <w:rPr>
          <w:rFonts w:cs="Tahoma"/>
          <w:spacing w:val="-2"/>
          <w:szCs w:val="18"/>
          <w:u w:val="single"/>
        </w:rPr>
        <w:t>Reglas de Sistemas Operativos susceptibles de actualización</w:t>
      </w:r>
      <w:r w:rsidRPr="004D2A9B">
        <w:rPr>
          <w:rFonts w:cs="Tahoma"/>
          <w:spacing w:val="-2"/>
          <w:szCs w:val="18"/>
        </w:rPr>
        <w:t>:</w:t>
      </w:r>
      <w:r w:rsidRPr="00C468D1">
        <w:rPr>
          <w:rFonts w:cs="Tahoma"/>
          <w:spacing w:val="-2"/>
          <w:szCs w:val="18"/>
        </w:rPr>
        <w:t xml:space="preserve"> (Se debe cumplir cada una de estas condiciones para que el Sistema Operativo de base le permita ser susceptible de obtener la licencia de Derechos de Alquiler): </w:t>
      </w:r>
    </w:p>
    <w:p w:rsidR="00B73A46" w:rsidRPr="00C04260" w:rsidRDefault="00B73A46" w:rsidP="00F02E9F">
      <w:pPr>
        <w:ind w:left="1440"/>
      </w:pPr>
    </w:p>
    <w:p w:rsidR="00B73A46" w:rsidRPr="00C04260" w:rsidRDefault="00B73A46" w:rsidP="00346F4B">
      <w:pPr>
        <w:numPr>
          <w:ilvl w:val="0"/>
          <w:numId w:val="28"/>
        </w:numPr>
        <w:ind w:left="1440"/>
      </w:pPr>
      <w:r w:rsidRPr="00C04260">
        <w:rPr>
          <w:rFonts w:cs="Tahoma"/>
          <w:szCs w:val="18"/>
        </w:rPr>
        <w:t>Se debe ceder la licencia del Sistema Operativo susceptible de actualización al mismo dispositivo al que se cederá la licencia de Derechos de Alquiler de Licencias por Volumen.</w:t>
      </w:r>
    </w:p>
    <w:p w:rsidR="00B73A46" w:rsidRPr="00C04260" w:rsidRDefault="00B73A46" w:rsidP="00346F4B">
      <w:pPr>
        <w:numPr>
          <w:ilvl w:val="0"/>
          <w:numId w:val="28"/>
        </w:numPr>
        <w:ind w:left="1440"/>
      </w:pPr>
      <w:r w:rsidRPr="00C04260">
        <w:rPr>
          <w:rFonts w:cs="Tahoma"/>
          <w:szCs w:val="18"/>
        </w:rPr>
        <w:t>El Sistema Operativo susceptible de actualización se debe instalar en ese dispositivo.</w:t>
      </w:r>
    </w:p>
    <w:p w:rsidR="00E31CC0" w:rsidRPr="00C04260" w:rsidRDefault="00E31CC0" w:rsidP="00997D81"/>
    <w:p w:rsidR="00B73A46" w:rsidRPr="00C04260" w:rsidRDefault="00B73A46" w:rsidP="00EE035D">
      <w:pPr>
        <w:pStyle w:val="EndnoteText"/>
        <w:ind w:left="720"/>
      </w:pPr>
      <w:r w:rsidRPr="00C04260">
        <w:rPr>
          <w:rFonts w:ascii="Tahoma" w:hAnsi="Tahoma" w:cs="Tahoma"/>
          <w:sz w:val="18"/>
          <w:szCs w:val="18"/>
        </w:rPr>
        <w:t>Los sistemas operativos susceptibles de actualización por tipo de Programa son:</w:t>
      </w:r>
    </w:p>
    <w:p w:rsidR="00B73A46" w:rsidRPr="00C04260"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C04260"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C04260" w:rsidRDefault="009B3FA2" w:rsidP="00713A6C">
            <w:pPr>
              <w:rPr>
                <w:rFonts w:eastAsia="Calibri" w:cs="Tahoma"/>
                <w:bCs/>
                <w:szCs w:val="18"/>
              </w:rPr>
            </w:pPr>
            <w:r w:rsidRPr="00C04260">
              <w:rPr>
                <w:rFonts w:cs="Tahoma"/>
                <w:b/>
                <w:bCs/>
                <w:szCs w:val="18"/>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9B3FA2">
            <w:pPr>
              <w:jc w:val="center"/>
              <w:rPr>
                <w:rFonts w:eastAsia="Calibri" w:cs="Tahoma"/>
                <w:b/>
                <w:bCs/>
                <w:sz w:val="14"/>
                <w:szCs w:val="18"/>
              </w:rPr>
            </w:pPr>
            <w:r w:rsidRPr="00C0426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1B15A5">
            <w:pPr>
              <w:jc w:val="center"/>
              <w:rPr>
                <w:rFonts w:eastAsia="Calibri" w:cs="Tahoma"/>
                <w:b/>
                <w:bCs/>
                <w:sz w:val="14"/>
                <w:szCs w:val="18"/>
              </w:rPr>
            </w:pPr>
            <w:r w:rsidRPr="00C0426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50116B">
            <w:pPr>
              <w:jc w:val="center"/>
              <w:rPr>
                <w:rFonts w:eastAsia="Calibri" w:cs="Tahoma"/>
                <w:b/>
                <w:bCs/>
                <w:sz w:val="14"/>
                <w:szCs w:val="18"/>
              </w:rPr>
            </w:pPr>
            <w:r w:rsidRPr="00C0426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04260" w:rsidRDefault="00B73A46" w:rsidP="005F0406">
            <w:pPr>
              <w:jc w:val="center"/>
              <w:rPr>
                <w:rFonts w:eastAsia="Calibri" w:cs="Tahoma"/>
                <w:b/>
                <w:bCs/>
                <w:sz w:val="14"/>
                <w:szCs w:val="18"/>
              </w:rPr>
            </w:pPr>
            <w:r w:rsidRPr="00C04260">
              <w:rPr>
                <w:rFonts w:cs="Tahoma"/>
                <w:b/>
                <w:bCs/>
                <w:sz w:val="14"/>
                <w:szCs w:val="18"/>
              </w:rPr>
              <w:t>Licencia Open</w:t>
            </w:r>
          </w:p>
        </w:tc>
        <w:tc>
          <w:tcPr>
            <w:tcW w:w="16" w:type="dxa"/>
            <w:vAlign w:val="center"/>
          </w:tcPr>
          <w:p w:rsidR="00B73A46" w:rsidRPr="00C04260" w:rsidRDefault="00B73A46" w:rsidP="00713A6C">
            <w:pPr>
              <w:rPr>
                <w:rFonts w:eastAsia="Calibri" w:cs="Tahoma"/>
                <w:szCs w:val="18"/>
              </w:rPr>
            </w:pPr>
          </w:p>
        </w:tc>
      </w:tr>
      <w:tr w:rsidR="00BF7A97" w:rsidRPr="00C0426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713A6C">
            <w:pPr>
              <w:rPr>
                <w:rFonts w:cs="Tahoma"/>
                <w:b/>
                <w:bCs/>
                <w:szCs w:val="18"/>
              </w:rPr>
            </w:pPr>
            <w:r w:rsidRPr="00C04260">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p>
        </w:tc>
        <w:tc>
          <w:tcPr>
            <w:tcW w:w="16" w:type="dxa"/>
            <w:vAlign w:val="center"/>
          </w:tcPr>
          <w:p w:rsidR="00BF7A97" w:rsidRPr="00C04260" w:rsidRDefault="00BF7A97" w:rsidP="00713A6C">
            <w:pPr>
              <w:rPr>
                <w:rFonts w:eastAsia="Calibri" w:cs="Tahoma"/>
                <w:szCs w:val="18"/>
              </w:rPr>
            </w:pPr>
          </w:p>
        </w:tc>
      </w:tr>
      <w:tr w:rsidR="00BF7A97" w:rsidRPr="00C0426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ind w:left="522"/>
              <w:rPr>
                <w:rFonts w:cs="Tahoma"/>
                <w:b/>
                <w:bCs/>
                <w:szCs w:val="18"/>
              </w:rPr>
            </w:pPr>
            <w:r w:rsidRPr="00C04260">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r w:rsidRPr="00C0426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r w:rsidRPr="00C0426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04260" w:rsidRDefault="00BF7A97" w:rsidP="00BF7A97">
            <w:pPr>
              <w:jc w:val="center"/>
              <w:rPr>
                <w:rFonts w:eastAsia="Times New Roman" w:cs="Tahoma"/>
                <w:szCs w:val="18"/>
              </w:rPr>
            </w:pPr>
            <w:r w:rsidRPr="00C04260">
              <w:rPr>
                <w:rFonts w:eastAsia="Times New Roman" w:cs="Tahoma"/>
                <w:szCs w:val="18"/>
              </w:rPr>
              <w:t>x</w:t>
            </w:r>
          </w:p>
        </w:tc>
        <w:tc>
          <w:tcPr>
            <w:tcW w:w="16" w:type="dxa"/>
            <w:vAlign w:val="center"/>
          </w:tcPr>
          <w:p w:rsidR="00BF7A97" w:rsidRPr="00C04260" w:rsidRDefault="00BF7A97" w:rsidP="00713A6C">
            <w:pPr>
              <w:rPr>
                <w:rFonts w:eastAsia="Calibri" w:cs="Tahoma"/>
                <w:szCs w:val="18"/>
              </w:rPr>
            </w:pPr>
          </w:p>
        </w:tc>
      </w:tr>
      <w:tr w:rsidR="00B73A46" w:rsidRPr="00C0426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Calibri" w:cs="Tahoma"/>
                <w:b/>
                <w:bCs/>
                <w:szCs w:val="18"/>
              </w:rPr>
            </w:pPr>
            <w:r w:rsidRPr="00C04260">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BF7A97">
            <w:pPr>
              <w:jc w:val="center"/>
              <w:rPr>
                <w:rFonts w:eastAsia="Times New Roman" w:cs="Tahoma"/>
                <w:szCs w:val="18"/>
              </w:rPr>
            </w:pPr>
          </w:p>
        </w:tc>
        <w:tc>
          <w:tcPr>
            <w:tcW w:w="16" w:type="dxa"/>
            <w:vAlign w:val="center"/>
          </w:tcPr>
          <w:p w:rsidR="00B73A46" w:rsidRPr="00C04260" w:rsidRDefault="00B73A46" w:rsidP="00713A6C">
            <w:pPr>
              <w:rPr>
                <w:rFonts w:eastAsia="Calibri" w:cs="Tahoma"/>
                <w:szCs w:val="18"/>
              </w:rPr>
            </w:pPr>
          </w:p>
        </w:tc>
      </w:tr>
      <w:tr w:rsidR="00B73A46" w:rsidRPr="00C0426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BF7A97">
            <w:pPr>
              <w:ind w:left="522"/>
              <w:rPr>
                <w:rFonts w:eastAsia="Calibri" w:cs="Tahoma"/>
                <w:bCs/>
                <w:szCs w:val="18"/>
              </w:rPr>
            </w:pPr>
            <w:r w:rsidRPr="00C0426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6" w:type="dxa"/>
            <w:vAlign w:val="center"/>
          </w:tcPr>
          <w:p w:rsidR="00B73A46" w:rsidRPr="00C04260" w:rsidRDefault="00B73A46" w:rsidP="00713A6C">
            <w:pPr>
              <w:rPr>
                <w:rFonts w:eastAsia="Calibri" w:cs="Tahoma"/>
                <w:szCs w:val="18"/>
              </w:rPr>
            </w:pPr>
          </w:p>
        </w:tc>
      </w:tr>
      <w:tr w:rsidR="00B73A46" w:rsidRPr="00C0426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rPr>
                <w:rFonts w:eastAsia="Calibri" w:cs="Tahoma"/>
                <w:b/>
                <w:bCs/>
                <w:szCs w:val="18"/>
              </w:rPr>
            </w:pPr>
            <w:r w:rsidRPr="00C04260">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 </w:t>
            </w:r>
          </w:p>
        </w:tc>
        <w:tc>
          <w:tcPr>
            <w:tcW w:w="16" w:type="dxa"/>
            <w:vAlign w:val="center"/>
          </w:tcPr>
          <w:p w:rsidR="00B73A46" w:rsidRPr="00C04260" w:rsidRDefault="00B73A46" w:rsidP="00713A6C">
            <w:pPr>
              <w:rPr>
                <w:rFonts w:eastAsia="Calibri" w:cs="Tahoma"/>
                <w:szCs w:val="18"/>
              </w:rPr>
            </w:pPr>
          </w:p>
        </w:tc>
      </w:tr>
      <w:tr w:rsidR="00B73A46" w:rsidRPr="00C0426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ind w:firstLine="540"/>
              <w:rPr>
                <w:rFonts w:eastAsia="Calibri" w:cs="Tahoma"/>
                <w:szCs w:val="18"/>
              </w:rPr>
            </w:pPr>
            <w:r w:rsidRPr="00C0426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04260" w:rsidRDefault="00B73A46" w:rsidP="00713A6C">
            <w:pPr>
              <w:jc w:val="center"/>
              <w:rPr>
                <w:rFonts w:eastAsia="Calibri" w:cs="Tahoma"/>
                <w:szCs w:val="18"/>
              </w:rPr>
            </w:pPr>
            <w:r w:rsidRPr="00C04260">
              <w:rPr>
                <w:rFonts w:cs="Tahoma"/>
                <w:szCs w:val="18"/>
              </w:rPr>
              <w:t>x</w:t>
            </w:r>
          </w:p>
        </w:tc>
        <w:tc>
          <w:tcPr>
            <w:tcW w:w="16" w:type="dxa"/>
            <w:vAlign w:val="center"/>
          </w:tcPr>
          <w:p w:rsidR="00B73A46" w:rsidRPr="00C04260" w:rsidRDefault="00B73A46" w:rsidP="00713A6C">
            <w:pPr>
              <w:rPr>
                <w:rFonts w:eastAsia="Calibri" w:cs="Tahoma"/>
                <w:szCs w:val="18"/>
              </w:rPr>
            </w:pPr>
          </w:p>
        </w:tc>
      </w:tr>
    </w:tbl>
    <w:p w:rsidR="00B73A46" w:rsidRPr="00C04260" w:rsidRDefault="00B73A46" w:rsidP="00B73A46"/>
    <w:p w:rsidR="00B73A46" w:rsidRPr="00C04260" w:rsidRDefault="00B73A46" w:rsidP="00EE035D">
      <w:pPr>
        <w:ind w:left="720"/>
      </w:pPr>
      <w:r w:rsidRPr="00C04260">
        <w:rPr>
          <w:rFonts w:cs="Tahoma"/>
          <w:szCs w:val="18"/>
        </w:rPr>
        <w:lastRenderedPageBreak/>
        <w:t>A los Clientes que adquieran la licencia de derechos de alquiler, además de una licencia para un sistema operativo susceptible de actualización,</w:t>
      </w:r>
      <w:r w:rsidRPr="00C04260">
        <w:rPr>
          <w:rStyle w:val="CommentReference"/>
          <w:rFonts w:cs="Tahoma"/>
          <w:sz w:val="18"/>
          <w:szCs w:val="18"/>
        </w:rPr>
        <w:t xml:space="preserve"> </w:t>
      </w:r>
      <w:r w:rsidRPr="00C04260">
        <w:rPr>
          <w:rFonts w:cs="Tahoma"/>
          <w:szCs w:val="18"/>
        </w:rPr>
        <w:t>se les ampliarán los derechos otorgados en virtud de esa licencia de sistema operativo susceptible de actualización</w:t>
      </w:r>
      <w:r w:rsidRPr="00C04260">
        <w:rPr>
          <w:rStyle w:val="CommentReference"/>
          <w:rFonts w:cs="Tahoma"/>
          <w:sz w:val="18"/>
          <w:szCs w:val="18"/>
        </w:rPr>
        <w:t xml:space="preserve"> </w:t>
      </w:r>
      <w:r w:rsidRPr="00C04260">
        <w:rPr>
          <w:rFonts w:cs="Tahoma"/>
          <w:szCs w:val="18"/>
        </w:rPr>
        <w:t xml:space="preserve">para permitir el uso de terceros del mismo software. La licencia de alquiler no es una concesión para una actualización de versión. </w:t>
      </w:r>
    </w:p>
    <w:p w:rsidR="00B73A46" w:rsidRPr="00C04260" w:rsidRDefault="00B73A46" w:rsidP="00804794">
      <w:pPr>
        <w:ind w:left="720"/>
      </w:pPr>
    </w:p>
    <w:p w:rsidR="00B73A46" w:rsidRPr="00C04260" w:rsidRDefault="00B73A46" w:rsidP="00804794">
      <w:pPr>
        <w:ind w:left="720"/>
      </w:pPr>
      <w:r w:rsidRPr="00C04260">
        <w:rPr>
          <w:rFonts w:cs="Tahoma"/>
          <w:szCs w:val="18"/>
          <w:u w:val="single"/>
        </w:rPr>
        <w:t>Excepción de Software Assurance</w:t>
      </w:r>
    </w:p>
    <w:p w:rsidR="00B73A46" w:rsidRPr="00C04260" w:rsidRDefault="00B73A46" w:rsidP="00804794">
      <w:pPr>
        <w:ind w:left="720"/>
      </w:pPr>
      <w:r w:rsidRPr="00C04260">
        <w:rPr>
          <w:rFonts w:cs="Tahoma"/>
          <w:szCs w:val="18"/>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B73A46" w:rsidRPr="00C04260" w:rsidRDefault="00B73A46" w:rsidP="00B73A46"/>
    <w:bookmarkEnd w:id="1148"/>
    <w:bookmarkEnd w:id="1149"/>
    <w:bookmarkEnd w:id="1150"/>
    <w:p w:rsidR="00104195" w:rsidRPr="00C04260" w:rsidRDefault="00104195" w:rsidP="00104195">
      <w:pPr>
        <w:tabs>
          <w:tab w:val="left" w:pos="1440"/>
        </w:tabs>
        <w:ind w:left="1080"/>
        <w:contextualSpacing/>
      </w:pPr>
    </w:p>
    <w:p w:rsidR="00104195" w:rsidRPr="00C04260" w:rsidRDefault="004668D9" w:rsidP="00104195">
      <w:pPr>
        <w:pStyle w:val="Heading2"/>
        <w:ind w:hanging="720"/>
      </w:pPr>
      <w:bookmarkStart w:id="1151" w:name="_98_Windows_Multipoint"/>
      <w:bookmarkStart w:id="1152" w:name="_98Windows_Intune_Add-on"/>
      <w:bookmarkStart w:id="1153" w:name="_97_Windows_Intune"/>
      <w:bookmarkStart w:id="1154" w:name="_31_Complemento_de"/>
      <w:bookmarkStart w:id="1155" w:name="Srv_110WindowsIntuneAddOn"/>
      <w:bookmarkStart w:id="1156" w:name="_Toc336338366"/>
      <w:bookmarkStart w:id="1157" w:name="_Toc357598913"/>
      <w:bookmarkStart w:id="1158" w:name="Srv_104WindowsIntuneAddOn"/>
      <w:bookmarkEnd w:id="1151"/>
      <w:bookmarkEnd w:id="1152"/>
      <w:bookmarkEnd w:id="1153"/>
      <w:bookmarkEnd w:id="1154"/>
      <w:r w:rsidRPr="00C04260">
        <w:rPr>
          <w:rFonts w:ascii="Tahoma" w:hAnsi="Tahoma" w:cs="Tahoma"/>
          <w:caps/>
          <w:color w:val="EE6000"/>
          <w:sz w:val="22"/>
          <w:szCs w:val="18"/>
          <w:vertAlign w:val="superscript"/>
        </w:rPr>
        <w:t xml:space="preserve">31 </w:t>
      </w:r>
      <w:r w:rsidRPr="00C04260">
        <w:rPr>
          <w:rFonts w:ascii="Tahoma" w:hAnsi="Tahoma" w:cs="Tahoma"/>
          <w:color w:val="EE6000"/>
          <w:sz w:val="22"/>
          <w:szCs w:val="18"/>
        </w:rPr>
        <w:t>Complemento de Windows Intune</w:t>
      </w:r>
      <w:bookmarkEnd w:id="1155"/>
      <w:bookmarkEnd w:id="1156"/>
      <w:r w:rsidRPr="00C04260">
        <w:rPr>
          <w:rFonts w:ascii="Tahoma" w:hAnsi="Tahoma" w:cs="Tahoma"/>
          <w:color w:val="EE6000"/>
          <w:sz w:val="22"/>
          <w:szCs w:val="18"/>
        </w:rPr>
        <w:t xml:space="preserve"> (Por dispositivo)</w:t>
      </w:r>
      <w:bookmarkEnd w:id="1157"/>
    </w:p>
    <w:bookmarkEnd w:id="1158"/>
    <w:p w:rsidR="00104195" w:rsidRPr="00C04260" w:rsidRDefault="00104195" w:rsidP="00104195">
      <w:pPr>
        <w:ind w:left="720"/>
      </w:pPr>
    </w:p>
    <w:p w:rsidR="00104195" w:rsidRPr="00C04260" w:rsidRDefault="00104195" w:rsidP="00104195">
      <w:pPr>
        <w:ind w:left="720"/>
      </w:pPr>
      <w:r w:rsidRPr="00C04260">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733A43" w:rsidRPr="00C04260">
        <w:t xml:space="preserve"> </w:t>
      </w:r>
      <w:r w:rsidRPr="00C04260">
        <w:t xml:space="preserve">Las licencias de Complemento de Windows Intune (por Dispositivo) se deben adquirir según la misma inscripción que la correspondiente cobertura de Software Assurance o licencia de Windows VDA. </w:t>
      </w:r>
    </w:p>
    <w:p w:rsidR="00104195" w:rsidRPr="00C04260" w:rsidRDefault="00104195" w:rsidP="00104195">
      <w:pPr>
        <w:ind w:left="720"/>
      </w:pPr>
    </w:p>
    <w:p w:rsidR="00104195" w:rsidRPr="00C04260" w:rsidRDefault="00104195" w:rsidP="00104195">
      <w:pPr>
        <w:spacing w:after="60"/>
        <w:ind w:left="720"/>
      </w:pPr>
      <w:r w:rsidRPr="00C04260">
        <w:rPr>
          <w:b/>
        </w:rPr>
        <w:t>Reasignación de licencias</w:t>
      </w:r>
    </w:p>
    <w:p w:rsidR="00104195" w:rsidRPr="00C04260" w:rsidRDefault="00104195" w:rsidP="00104195">
      <w:pPr>
        <w:ind w:left="720"/>
      </w:pPr>
      <w:r w:rsidRPr="00C04260">
        <w:t>Los Clientes pueden reasignar licencias de Complemento de Windows Intune (por Dispositivo), pero no por un corto plazo (es decir, no dentro de los 90 días siguientes a la última cesión).</w:t>
      </w:r>
      <w:r w:rsidR="00733A43" w:rsidRPr="00C04260">
        <w:t xml:space="preserve"> </w:t>
      </w:r>
      <w:r w:rsidRPr="00C04260">
        <w:t>Los Clientes pueden reasignar una licencia de Complemento de Windows Intune (por Dispositivo) antes de este plazo si retira el dispositivo licenciado existente debido a un error de hardware permanente.</w:t>
      </w:r>
      <w:r w:rsidR="00733A43" w:rsidRPr="00C04260">
        <w:t xml:space="preserve"> </w:t>
      </w:r>
      <w:r w:rsidRPr="00C04260">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C04260" w:rsidRDefault="00113665">
      <w:pPr>
        <w:pStyle w:val="Heading2"/>
        <w:ind w:left="0"/>
      </w:pPr>
      <w:r w:rsidRPr="00C04260">
        <w:rPr>
          <w:rFonts w:ascii="Tahoma" w:hAnsi="Tahoma" w:cs="Tahoma"/>
          <w:sz w:val="28"/>
        </w:rPr>
        <w:br w:type="page"/>
      </w:r>
      <w:bookmarkStart w:id="1159" w:name="_Toc336338287"/>
      <w:bookmarkStart w:id="1160" w:name="_Toc357598914"/>
      <w:r w:rsidRPr="00C04260">
        <w:rPr>
          <w:rFonts w:ascii="Tahoma" w:hAnsi="Tahoma" w:cs="Tahoma"/>
          <w:sz w:val="28"/>
        </w:rPr>
        <w:lastRenderedPageBreak/>
        <w:t>Grupo de servidores</w:t>
      </w:r>
      <w:bookmarkEnd w:id="1159"/>
      <w:bookmarkEnd w:id="1160"/>
    </w:p>
    <w:p w:rsidR="00023FE7" w:rsidRPr="00C04260" w:rsidRDefault="00023FE7">
      <w:pPr>
        <w:pStyle w:val="EndnoteText"/>
      </w:pPr>
    </w:p>
    <w:p w:rsidR="003C75C8" w:rsidRPr="00C04260" w:rsidRDefault="003C75C8" w:rsidP="003C75C8">
      <w:pPr>
        <w:pStyle w:val="EndnoteText"/>
      </w:pPr>
      <w:bookmarkStart w:id="1161" w:name="Srv_25BingMapsandAddons"/>
    </w:p>
    <w:p w:rsidR="004640EC" w:rsidRPr="00C04260" w:rsidRDefault="004668D9" w:rsidP="004D2A9B">
      <w:pPr>
        <w:pStyle w:val="Heading2"/>
        <w:ind w:left="252" w:hanging="252"/>
      </w:pPr>
      <w:bookmarkStart w:id="1162" w:name="_32_SL_de"/>
      <w:bookmarkStart w:id="1163" w:name="Srv_27BingMapsSvrandContentPack"/>
      <w:bookmarkStart w:id="1164" w:name="_Toc336338288"/>
      <w:bookmarkStart w:id="1165" w:name="_Toc357598915"/>
      <w:bookmarkEnd w:id="1162"/>
      <w:r w:rsidRPr="00C04260">
        <w:rPr>
          <w:rFonts w:ascii="Tahoma" w:hAnsi="Tahoma" w:cs="Tahoma"/>
          <w:caps/>
          <w:color w:val="EE6000"/>
          <w:sz w:val="22"/>
          <w:vertAlign w:val="superscript"/>
        </w:rPr>
        <w:t>32</w:t>
      </w:r>
      <w:r w:rsidRPr="004D2A9B">
        <w:rPr>
          <w:rFonts w:ascii="Tahoma" w:hAnsi="Tahoma" w:cs="Tahoma"/>
          <w:caps/>
          <w:color w:val="F66400"/>
          <w:sz w:val="22"/>
          <w:szCs w:val="20"/>
          <w:vertAlign w:val="superscript"/>
        </w:rPr>
        <w:t xml:space="preserve"> </w:t>
      </w:r>
      <w:r w:rsidRPr="00C04260">
        <w:rPr>
          <w:rFonts w:ascii="Tahoma" w:hAnsi="Tahoma" w:cs="Tahoma"/>
          <w:color w:val="EE6000"/>
          <w:sz w:val="22"/>
        </w:rPr>
        <w:t>SL de Complemento de uso de sitio web público de Mapas de Bing y de Complemento de uso de sitio web interno de Mapas de Bing</w:t>
      </w:r>
      <w:bookmarkEnd w:id="1163"/>
      <w:bookmarkEnd w:id="1164"/>
      <w:bookmarkEnd w:id="1165"/>
    </w:p>
    <w:p w:rsidR="004668D9" w:rsidRPr="00C04260" w:rsidRDefault="004668D9" w:rsidP="004640EC">
      <w:pPr>
        <w:pStyle w:val="NormalWeb"/>
        <w:spacing w:before="0" w:beforeAutospacing="0" w:after="0" w:afterAutospacing="0"/>
        <w:ind w:left="720"/>
      </w:pPr>
    </w:p>
    <w:p w:rsidR="004640EC" w:rsidRPr="00C04260" w:rsidRDefault="004640EC" w:rsidP="004640EC">
      <w:pPr>
        <w:pStyle w:val="NormalWeb"/>
        <w:spacing w:before="0" w:beforeAutospacing="0" w:after="0" w:afterAutospacing="0"/>
        <w:ind w:left="720"/>
      </w:pPr>
      <w:r w:rsidRPr="00C04260">
        <w:rPr>
          <w:rFonts w:ascii="Tahoma" w:hAnsi="Tahoma" w:cs="Tahoma"/>
          <w:sz w:val="18"/>
          <w:szCs w:val="18"/>
        </w:rPr>
        <w:t>Cada SL de Complemento de uso de sitio web público de Mapas de Bing y de Complemento de uso de sitio web interno de Mapas de Bing offering se compone de una cantidad variable de Transacciones Facturables (definidas en este documento).</w:t>
      </w:r>
      <w:r w:rsidR="00733A43" w:rsidRPr="00C04260">
        <w:rPr>
          <w:rFonts w:ascii="Tahoma" w:hAnsi="Tahoma" w:cs="Tahoma"/>
          <w:sz w:val="18"/>
          <w:szCs w:val="18"/>
        </w:rPr>
        <w:t xml:space="preserve"> </w:t>
      </w:r>
      <w:r w:rsidR="00CC4FE5">
        <w:rPr>
          <w:rFonts w:ascii="Tahoma" w:hAnsi="Tahoma" w:cs="Tahoma"/>
          <w:sz w:val="18"/>
          <w:szCs w:val="18"/>
        </w:rPr>
        <w:t>“</w:t>
      </w:r>
      <w:r w:rsidRPr="00C04260">
        <w:rPr>
          <w:rFonts w:ascii="Tahoma" w:hAnsi="Tahoma" w:cs="Tahoma"/>
          <w:sz w:val="18"/>
          <w:szCs w:val="18"/>
        </w:rPr>
        <w:t>Transacciones Facturables</w:t>
      </w:r>
      <w:r w:rsidR="00CC4FE5">
        <w:rPr>
          <w:rFonts w:ascii="Tahoma" w:hAnsi="Tahoma" w:cs="Tahoma"/>
          <w:sz w:val="18"/>
          <w:szCs w:val="18"/>
        </w:rPr>
        <w:t>”</w:t>
      </w:r>
      <w:r w:rsidRPr="00C04260">
        <w:rPr>
          <w:rFonts w:ascii="Tahoma" w:hAnsi="Tahoma" w:cs="Tahoma"/>
          <w:sz w:val="18"/>
          <w:szCs w:val="18"/>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 cierra o el usuario se mueve a otra página; y (c) cualquier funcionalidad de Servicios nuevos puede constituir una Transacción Facturable tal y como se describe en las SDKs. </w:t>
      </w:r>
    </w:p>
    <w:p w:rsidR="004640EC" w:rsidRPr="00C04260" w:rsidRDefault="004640EC" w:rsidP="004640EC">
      <w:pPr>
        <w:ind w:left="720"/>
      </w:pPr>
    </w:p>
    <w:p w:rsidR="004640EC" w:rsidRPr="00C04260" w:rsidRDefault="004640EC" w:rsidP="004640EC">
      <w:pPr>
        <w:ind w:left="720"/>
      </w:pPr>
      <w:r w:rsidRPr="00C04260">
        <w:rPr>
          <w:rFonts w:cs="Tahoma"/>
          <w:szCs w:val="18"/>
        </w:rPr>
        <w:t>Los Clientes pueden adquirir varias ofertas de SL de Complemento de uso de sitio web público de Mapas de Bing y SL de Complemento de sitio web interno de Mapas de Bing para adquirir más Transacciones Facturables por mes, con la excepción de la SL de Complemento de Bing Maps Unlimited que solo se puede adquirir una sola vez.</w:t>
      </w:r>
      <w:r w:rsidR="00733A43" w:rsidRPr="00C04260">
        <w:rPr>
          <w:rFonts w:cs="Tahoma"/>
          <w:szCs w:val="18"/>
        </w:rPr>
        <w:t xml:space="preserve"> </w:t>
      </w:r>
      <w:r w:rsidRPr="00C04260">
        <w:rPr>
          <w:rFonts w:cs="Tahoma"/>
          <w:szCs w:val="18"/>
        </w:rPr>
        <w:t>Las Transacciones Facturables mensuales que no se utilicen se podrán acumular mensualmente hasta la fecha de expiración de la inscripción.</w:t>
      </w:r>
      <w:r w:rsidR="00733A43" w:rsidRPr="00C04260">
        <w:rPr>
          <w:rFonts w:cs="Tahoma"/>
          <w:szCs w:val="18"/>
        </w:rPr>
        <w:t xml:space="preserve"> </w:t>
      </w:r>
      <w:r w:rsidRPr="00C04260">
        <w:rPr>
          <w:rFonts w:cs="Tahoma"/>
          <w:szCs w:val="18"/>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733A43" w:rsidRPr="00C04260">
        <w:rPr>
          <w:rFonts w:cs="Tahoma"/>
          <w:szCs w:val="18"/>
        </w:rPr>
        <w:t xml:space="preserve"> </w:t>
      </w:r>
      <w:r w:rsidRPr="00C04260">
        <w:rPr>
          <w:rFonts w:cs="Tahoma"/>
          <w:szCs w:val="18"/>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C04260" w:rsidRDefault="004640EC" w:rsidP="004640EC">
      <w:pPr>
        <w:ind w:left="720"/>
      </w:pPr>
    </w:p>
    <w:p w:rsidR="004640EC" w:rsidRPr="00C04260" w:rsidRDefault="004640EC" w:rsidP="004640EC">
      <w:pPr>
        <w:spacing w:after="60"/>
        <w:ind w:left="720"/>
      </w:pPr>
      <w:r w:rsidRPr="00C04260">
        <w:rPr>
          <w:rFonts w:cs="Tahoma"/>
          <w:b/>
          <w:color w:val="000000" w:themeColor="text1"/>
          <w:szCs w:val="18"/>
        </w:rPr>
        <w:t>SL de Complemento de Bing Maps Unlimited</w:t>
      </w:r>
    </w:p>
    <w:p w:rsidR="004640EC" w:rsidRPr="00C04260" w:rsidRDefault="004640EC" w:rsidP="004640EC">
      <w:pPr>
        <w:pStyle w:val="NormalWeb"/>
        <w:spacing w:before="0" w:beforeAutospacing="0" w:after="0" w:afterAutospacing="0"/>
        <w:ind w:left="720"/>
      </w:pPr>
      <w:r w:rsidRPr="00C04260">
        <w:rPr>
          <w:rFonts w:ascii="Tahoma" w:hAnsi="Tahoma" w:cs="Tahoma"/>
          <w:sz w:val="18"/>
          <w:szCs w:val="18"/>
        </w:rPr>
        <w:t>La oferta de SL de Complemento de Bing Maps Unlimited tiene un límite de uso de 400 millones de Transacciones Facturables por año.</w:t>
      </w:r>
      <w:r w:rsidR="00733A43" w:rsidRPr="00C04260">
        <w:rPr>
          <w:rFonts w:ascii="Tahoma" w:hAnsi="Tahoma" w:cs="Tahoma"/>
          <w:sz w:val="18"/>
          <w:szCs w:val="18"/>
        </w:rPr>
        <w:t xml:space="preserve"> </w:t>
      </w:r>
      <w:r w:rsidRPr="00C04260">
        <w:rPr>
          <w:rFonts w:ascii="Tahoma" w:hAnsi="Tahoma" w:cs="Tahoma"/>
          <w:sz w:val="18"/>
          <w:szCs w:val="18"/>
        </w:rPr>
        <w:t>Si durante cualquier año del periodo de inscripción, un cliente supera el límite de uso de 400 millones de Transacciones Facturables, en un plazo de sesenta (60) a partir de la notificación de Microsoft, el cliente debe adquirir ofertas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C04260" w:rsidRDefault="004640EC" w:rsidP="004640EC">
      <w:pPr>
        <w:pStyle w:val="NormalWeb"/>
        <w:spacing w:before="0" w:beforeAutospacing="0" w:after="0" w:afterAutospacing="0"/>
        <w:ind w:left="720"/>
      </w:pPr>
    </w:p>
    <w:p w:rsidR="004640EC" w:rsidRPr="00C04260" w:rsidRDefault="004640EC" w:rsidP="004640EC">
      <w:pPr>
        <w:spacing w:after="60"/>
        <w:ind w:left="720"/>
      </w:pPr>
      <w:r w:rsidRPr="00C04260">
        <w:rPr>
          <w:rFonts w:cs="Tahoma"/>
          <w:b/>
          <w:color w:val="000000" w:themeColor="text1"/>
          <w:szCs w:val="18"/>
        </w:rPr>
        <w:t>Asistencia al Cliente de Mapas de Bing</w:t>
      </w:r>
    </w:p>
    <w:p w:rsidR="004640EC" w:rsidRPr="00C04260" w:rsidRDefault="004640EC" w:rsidP="004640EC">
      <w:pPr>
        <w:pStyle w:val="NormalWeb"/>
        <w:spacing w:before="0" w:beforeAutospacing="0" w:after="0" w:afterAutospacing="0"/>
        <w:ind w:left="720"/>
      </w:pPr>
      <w:r w:rsidRPr="00C04260">
        <w:rPr>
          <w:rFonts w:ascii="Tahoma" w:hAnsi="Tahoma" w:cs="Tahoma"/>
          <w:sz w:val="18"/>
          <w:szCs w:val="18"/>
        </w:rPr>
        <w:t xml:space="preserve">La Asistencia al Cliente de Mapas de Bing está disponible para todos los clientes que adquieran Mapas </w:t>
      </w:r>
      <w:r w:rsidR="00C468D1">
        <w:rPr>
          <w:rFonts w:ascii="Tahoma" w:hAnsi="Tahoma" w:cs="Tahoma"/>
          <w:sz w:val="18"/>
          <w:szCs w:val="18"/>
        </w:rPr>
        <w:br/>
      </w:r>
      <w:r w:rsidRPr="00C04260">
        <w:rPr>
          <w:rFonts w:ascii="Tahoma" w:hAnsi="Tahoma" w:cs="Tahoma"/>
          <w:sz w:val="18"/>
          <w:szCs w:val="18"/>
        </w:rPr>
        <w:t>de Bing de la siguiente manera.</w:t>
      </w:r>
    </w:p>
    <w:p w:rsidR="004640EC" w:rsidRPr="00C04260" w:rsidRDefault="004640EC" w:rsidP="004640EC">
      <w:pPr>
        <w:pStyle w:val="NormalWeb"/>
        <w:spacing w:before="0" w:beforeAutospacing="0" w:after="0" w:afterAutospacing="0"/>
        <w:ind w:left="720"/>
      </w:pPr>
    </w:p>
    <w:p w:rsidR="00C468D1" w:rsidRDefault="00C468D1">
      <w:pPr>
        <w:rPr>
          <w:rFonts w:cs="Tahoma"/>
          <w:b/>
          <w:bCs/>
          <w:color w:val="000000"/>
          <w:szCs w:val="18"/>
        </w:rPr>
      </w:pPr>
      <w:r>
        <w:rPr>
          <w:rFonts w:cs="Tahoma"/>
          <w:b/>
          <w:bCs/>
          <w:color w:val="000000"/>
          <w:szCs w:val="18"/>
        </w:rPr>
        <w:br w:type="page"/>
      </w:r>
    </w:p>
    <w:p w:rsidR="004640EC" w:rsidRPr="00C04260" w:rsidRDefault="004640EC" w:rsidP="004640EC">
      <w:pPr>
        <w:spacing w:after="60"/>
        <w:ind w:left="720"/>
      </w:pPr>
      <w:r w:rsidRPr="00C04260">
        <w:rPr>
          <w:rFonts w:cs="Tahoma"/>
          <w:b/>
          <w:bCs/>
          <w:color w:val="000000"/>
          <w:szCs w:val="18"/>
        </w:rPr>
        <w:lastRenderedPageBreak/>
        <w:t>La Asistencia al Cliente de Mapas de Bing incluye:</w:t>
      </w:r>
    </w:p>
    <w:p w:rsidR="004640EC" w:rsidRPr="00C04260" w:rsidRDefault="004640EC" w:rsidP="004640EC">
      <w:pPr>
        <w:ind w:left="720"/>
      </w:pPr>
      <w:r w:rsidRPr="00C04260">
        <w:rPr>
          <w:rFonts w:cs="Tahoma"/>
          <w:color w:val="000000"/>
          <w:szCs w:val="18"/>
        </w:rPr>
        <w:t>Acceso directo al Equipo de Soporte Técnico de Mapas de Bing mediante correo electrónico, teléfono y Web durante el siguiente horario laboral, de 8:00 a 14:00 GMT, de lunes a viernes, excluidos los feriados públicos de Estados Unidos. El cliente también tiene acceso de emergencia fuera del horario laboral (de 8:00 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4640EC" w:rsidRPr="00C04260" w:rsidRDefault="004640EC" w:rsidP="004640EC">
      <w:pPr>
        <w:ind w:left="720"/>
      </w:pPr>
    </w:p>
    <w:p w:rsidR="004640EC" w:rsidRPr="00C04260" w:rsidRDefault="004640EC" w:rsidP="004640EC">
      <w:pPr>
        <w:ind w:left="720"/>
      </w:pPr>
      <w:r w:rsidRPr="00C04260">
        <w:rPr>
          <w:rFonts w:cs="Tahoma"/>
          <w:color w:val="000000"/>
          <w:szCs w:val="18"/>
        </w:rPr>
        <w:t>Correo electrónico:</w:t>
      </w:r>
    </w:p>
    <w:p w:rsidR="004640EC" w:rsidRPr="00C04260" w:rsidRDefault="009E3EDD" w:rsidP="004640EC">
      <w:pPr>
        <w:ind w:left="720"/>
      </w:pPr>
      <w:hyperlink r:id="rId48" w:history="1">
        <w:r w:rsidR="00ED0C0C" w:rsidRPr="00C04260">
          <w:rPr>
            <w:rStyle w:val="Hyperlink"/>
            <w:rFonts w:cs="Tahoma"/>
            <w:szCs w:val="18"/>
          </w:rPr>
          <w:t>bmesupp@microsoft.com</w:t>
        </w:r>
      </w:hyperlink>
    </w:p>
    <w:p w:rsidR="004640EC" w:rsidRPr="00C04260" w:rsidRDefault="004640EC" w:rsidP="004640EC">
      <w:pPr>
        <w:ind w:left="720"/>
      </w:pPr>
    </w:p>
    <w:p w:rsidR="004640EC" w:rsidRPr="00C04260" w:rsidRDefault="004640EC" w:rsidP="004640EC">
      <w:pPr>
        <w:ind w:left="720"/>
      </w:pPr>
      <w:r w:rsidRPr="00C04260">
        <w:rPr>
          <w:rFonts w:cs="Tahoma"/>
          <w:color w:val="000000"/>
          <w:szCs w:val="18"/>
        </w:rPr>
        <w:t>Teléfono:</w:t>
      </w:r>
    </w:p>
    <w:p w:rsidR="004640EC" w:rsidRPr="00C04260" w:rsidRDefault="004640EC" w:rsidP="004640EC">
      <w:pPr>
        <w:ind w:left="720"/>
      </w:pPr>
      <w:r w:rsidRPr="00C04260">
        <w:rPr>
          <w:rFonts w:cs="Tahoma"/>
          <w:color w:val="000000"/>
          <w:szCs w:val="18"/>
        </w:rPr>
        <w:t>+1 (800) 552-8872 (si es dentro de EE. UU. y Canadá)</w:t>
      </w:r>
    </w:p>
    <w:p w:rsidR="004640EC" w:rsidRPr="00C04260" w:rsidRDefault="004640EC" w:rsidP="004640EC">
      <w:pPr>
        <w:ind w:left="720"/>
      </w:pPr>
      <w:r w:rsidRPr="00C04260">
        <w:rPr>
          <w:rFonts w:cs="Tahoma"/>
          <w:color w:val="000000"/>
          <w:szCs w:val="18"/>
        </w:rPr>
        <w:t>+1 (425) 705-2737 (si es fuera de EE. UU. y Canadá)</w:t>
      </w:r>
    </w:p>
    <w:p w:rsidR="004640EC" w:rsidRPr="00C04260" w:rsidRDefault="004640EC" w:rsidP="004640EC">
      <w:pPr>
        <w:ind w:left="720"/>
      </w:pPr>
    </w:p>
    <w:p w:rsidR="004640EC" w:rsidRPr="00C04260" w:rsidRDefault="004640EC" w:rsidP="004640EC">
      <w:pPr>
        <w:ind w:left="720"/>
      </w:pPr>
      <w:r w:rsidRPr="00C04260">
        <w:rPr>
          <w:rFonts w:cs="Tahoma"/>
          <w:color w:val="000000"/>
          <w:szCs w:val="18"/>
        </w:rPr>
        <w:t>Formulario Web</w:t>
      </w:r>
    </w:p>
    <w:p w:rsidR="004640EC" w:rsidRPr="00C04260" w:rsidRDefault="009E3EDD" w:rsidP="004640EC">
      <w:pPr>
        <w:ind w:left="720"/>
      </w:pPr>
      <w:hyperlink r:id="rId49" w:history="1">
        <w:r w:rsidR="00ED0C0C" w:rsidRPr="00C04260">
          <w:rPr>
            <w:rStyle w:val="Hyperlink"/>
            <w:rFonts w:cs="Tahoma"/>
            <w:szCs w:val="18"/>
          </w:rPr>
          <w:t>https://support.microsoft.com/oas/default.aspx?prid=13766&amp;st=1</w:t>
        </w:r>
      </w:hyperlink>
    </w:p>
    <w:p w:rsidR="004640EC" w:rsidRPr="00C04260" w:rsidRDefault="004640EC" w:rsidP="004640EC">
      <w:pPr>
        <w:ind w:left="720"/>
      </w:pPr>
    </w:p>
    <w:p w:rsidR="004640EC" w:rsidRPr="00C04260" w:rsidRDefault="004640EC" w:rsidP="004640EC">
      <w:pPr>
        <w:ind w:left="720"/>
      </w:pPr>
      <w:r w:rsidRPr="00C04260">
        <w:rPr>
          <w:rFonts w:cs="Tahoma"/>
          <w:b/>
          <w:bCs/>
          <w:color w:val="000000"/>
          <w:szCs w:val="18"/>
        </w:rPr>
        <w:t>Prioridad</w:t>
      </w:r>
      <w:r w:rsidRPr="00C04260">
        <w:rPr>
          <w:rFonts w:cs="Tahoma"/>
          <w:color w:val="000000"/>
          <w:szCs w:val="18"/>
        </w:rPr>
        <w:t>. Todas las solicitudes de asistencia al cliente de Mapas de Bing al Equipo de Soporte se designarán como Nivel de Gravedad A, B, C o D tal como se describe en la tabla de niveles de gravedad y 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 de servicio a continuación.</w:t>
      </w:r>
    </w:p>
    <w:p w:rsidR="004640EC" w:rsidRPr="00C04260" w:rsidRDefault="004640EC" w:rsidP="004640EC">
      <w:pPr>
        <w:ind w:left="720"/>
      </w:pPr>
      <w:r w:rsidRPr="00C04260">
        <w:rPr>
          <w:rFonts w:cs="Tahoma"/>
          <w:b/>
          <w:bCs/>
          <w:color w:val="000000"/>
          <w:szCs w:val="18"/>
        </w:rPr>
        <w:t xml:space="preserve">Horario laboral normal, niveles de gravedad y tiempos de respuesta objetivo: </w:t>
      </w:r>
    </w:p>
    <w:p w:rsidR="004640EC" w:rsidRPr="00C04260" w:rsidRDefault="004640EC" w:rsidP="004640EC">
      <w:pPr>
        <w:ind w:left="720"/>
      </w:pPr>
    </w:p>
    <w:p w:rsidR="004640EC" w:rsidRPr="00C04260" w:rsidRDefault="004640EC" w:rsidP="004640EC">
      <w:pPr>
        <w:ind w:left="720"/>
      </w:pPr>
    </w:p>
    <w:tbl>
      <w:tblPr>
        <w:tblW w:w="8910" w:type="dxa"/>
        <w:tblInd w:w="738" w:type="dxa"/>
        <w:tblCellMar>
          <w:left w:w="0" w:type="dxa"/>
          <w:right w:w="0" w:type="dxa"/>
        </w:tblCellMar>
        <w:tblLook w:val="04A0" w:firstRow="1" w:lastRow="0" w:firstColumn="1" w:lastColumn="0" w:noHBand="0" w:noVBand="1"/>
      </w:tblPr>
      <w:tblGrid>
        <w:gridCol w:w="1576"/>
        <w:gridCol w:w="2052"/>
        <w:gridCol w:w="5282"/>
      </w:tblGrid>
      <w:tr w:rsidR="004640EC" w:rsidRPr="00C04260" w:rsidTr="00C468D1">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b/>
                <w:bCs/>
                <w:color w:val="000000"/>
                <w:szCs w:val="18"/>
              </w:rPr>
              <w:t>Nivel de gravedad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b/>
                <w:bCs/>
                <w:color w:val="000000"/>
                <w:szCs w:val="18"/>
              </w:rPr>
              <w:t>Tiempo de respuesta objetivo</w:t>
            </w:r>
          </w:p>
        </w:tc>
        <w:tc>
          <w:tcPr>
            <w:tcW w:w="528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b/>
                <w:bCs/>
                <w:color w:val="000000"/>
                <w:szCs w:val="18"/>
              </w:rPr>
              <w:t>Descripción de los problemas del servicio</w:t>
            </w:r>
          </w:p>
        </w:tc>
      </w:tr>
      <w:tr w:rsidR="004640EC" w:rsidRPr="00C04260" w:rsidTr="00C468D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1 hora laborable</w:t>
            </w:r>
          </w:p>
        </w:tc>
        <w:tc>
          <w:tcPr>
            <w:tcW w:w="52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El cliente informa una interrupción de los Servicios u otro problema que es crítico para las aplicaciones de producción.</w:t>
            </w:r>
          </w:p>
        </w:tc>
      </w:tr>
      <w:tr w:rsidR="004640EC" w:rsidRPr="00C04260" w:rsidTr="00C468D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4 horas laborables</w:t>
            </w:r>
          </w:p>
        </w:tc>
        <w:tc>
          <w:tcPr>
            <w:tcW w:w="52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El cliente informa un problema importante que provoca un problema considerable a las aplicaciones de producción.</w:t>
            </w:r>
          </w:p>
        </w:tc>
      </w:tr>
      <w:tr w:rsidR="004640EC" w:rsidRPr="00C04260" w:rsidTr="00C468D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1 día laboral</w:t>
            </w:r>
          </w:p>
        </w:tc>
        <w:tc>
          <w:tcPr>
            <w:tcW w:w="52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El cliente informa problemas que no son crítico (como preguntas de desarrollo general o del producto, etc.).</w:t>
            </w:r>
          </w:p>
        </w:tc>
      </w:tr>
      <w:tr w:rsidR="004640EC" w:rsidRPr="00C04260" w:rsidTr="00C468D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3 días laborales</w:t>
            </w:r>
          </w:p>
        </w:tc>
        <w:tc>
          <w:tcPr>
            <w:tcW w:w="52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El cliente proporciona comentarios sobre un problema de mapas, indicaciones de ruta o códigos geográficos.</w:t>
            </w:r>
          </w:p>
        </w:tc>
      </w:tr>
    </w:tbl>
    <w:p w:rsidR="004640EC" w:rsidRPr="00C04260" w:rsidRDefault="004640EC" w:rsidP="004640EC">
      <w:pPr>
        <w:ind w:left="720"/>
      </w:pPr>
    </w:p>
    <w:p w:rsidR="004640EC" w:rsidRPr="00C04260" w:rsidRDefault="004640EC" w:rsidP="004640EC">
      <w:pPr>
        <w:ind w:left="720"/>
      </w:pPr>
      <w:r w:rsidRPr="00C04260">
        <w:rPr>
          <w:rFonts w:cs="Tahoma"/>
          <w:b/>
          <w:bCs/>
          <w:color w:val="000000"/>
          <w:szCs w:val="18"/>
        </w:rPr>
        <w:t xml:space="preserve">Información de contacto para Soporte de emergencia 24x7 de interrupción de Mapas de Bing para el cliente: </w:t>
      </w:r>
    </w:p>
    <w:p w:rsidR="004640EC" w:rsidRPr="00C04260" w:rsidRDefault="004640EC" w:rsidP="004640EC">
      <w:pPr>
        <w:ind w:left="720"/>
      </w:pPr>
    </w:p>
    <w:p w:rsidR="004640EC" w:rsidRPr="00C04260" w:rsidRDefault="004640EC" w:rsidP="004640EC">
      <w:pPr>
        <w:ind w:left="720"/>
      </w:pPr>
      <w:r w:rsidRPr="00C04260">
        <w:rPr>
          <w:rFonts w:cs="Tahoma"/>
          <w:szCs w:val="18"/>
        </w:rPr>
        <w:t>Teléfono:</w:t>
      </w:r>
    </w:p>
    <w:p w:rsidR="004640EC" w:rsidRPr="00C04260" w:rsidRDefault="004640EC" w:rsidP="004640EC">
      <w:pPr>
        <w:ind w:left="720"/>
      </w:pPr>
      <w:r w:rsidRPr="00C04260">
        <w:rPr>
          <w:rFonts w:cs="Tahoma"/>
          <w:color w:val="000000"/>
          <w:szCs w:val="18"/>
        </w:rPr>
        <w:t xml:space="preserve">+1 (800) 552-8872 (si es dentro de EE. UU. y Canadá) </w:t>
      </w:r>
    </w:p>
    <w:p w:rsidR="004640EC" w:rsidRPr="00C04260" w:rsidRDefault="004640EC" w:rsidP="004640EC">
      <w:pPr>
        <w:ind w:left="720"/>
      </w:pPr>
      <w:r w:rsidRPr="00C04260">
        <w:rPr>
          <w:rFonts w:cs="Tahoma"/>
          <w:color w:val="000000"/>
          <w:szCs w:val="18"/>
        </w:rPr>
        <w:t xml:space="preserve">+1 (425) 705-2737 (si es fuera de EE. UU. y Canadá) </w:t>
      </w:r>
    </w:p>
    <w:p w:rsidR="004640EC" w:rsidRPr="00C04260" w:rsidRDefault="004640EC" w:rsidP="004640EC">
      <w:pPr>
        <w:ind w:left="720"/>
      </w:pPr>
    </w:p>
    <w:p w:rsidR="004640EC" w:rsidRPr="00C04260" w:rsidRDefault="004640EC" w:rsidP="004640EC">
      <w:pPr>
        <w:ind w:left="720"/>
      </w:pPr>
      <w:r w:rsidRPr="00C04260">
        <w:rPr>
          <w:rFonts w:cs="Tahoma"/>
          <w:color w:val="000000"/>
          <w:szCs w:val="18"/>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 acuerdo con el Tiempo de Respuesta Objetivo que se describe anteriormente. Además, tenga presente que los problemas enviados mediante correo electrónico (</w:t>
      </w:r>
      <w:hyperlink r:id="rId50" w:history="1">
        <w:r w:rsidRPr="00C04260">
          <w:rPr>
            <w:rStyle w:val="Hyperlink"/>
            <w:rFonts w:cs="Tahoma"/>
            <w:szCs w:val="18"/>
          </w:rPr>
          <w:t>bmesupp@microsoft.com</w:t>
        </w:r>
      </w:hyperlink>
      <w:r w:rsidRPr="00C04260">
        <w:rPr>
          <w:rFonts w:cs="Tahoma"/>
          <w:color w:val="000000"/>
          <w:szCs w:val="18"/>
        </w:rPr>
        <w:t xml:space="preserve">) o formulario Web no son supervisados fuera del horario laboral normal del Equipo de Asistencia al Cliente de Mapas de Bing. </w:t>
      </w:r>
    </w:p>
    <w:p w:rsidR="004640EC" w:rsidRDefault="004640EC" w:rsidP="004640EC">
      <w:pPr>
        <w:ind w:left="720"/>
      </w:pPr>
    </w:p>
    <w:p w:rsidR="00C468D1" w:rsidRDefault="00C468D1" w:rsidP="004640EC">
      <w:pPr>
        <w:ind w:left="720"/>
      </w:pPr>
    </w:p>
    <w:p w:rsidR="00C468D1" w:rsidRPr="00C04260" w:rsidRDefault="00C468D1" w:rsidP="004640EC">
      <w:pPr>
        <w:ind w:left="720"/>
      </w:pPr>
    </w:p>
    <w:p w:rsidR="004640EC" w:rsidRPr="00C04260" w:rsidRDefault="004640EC" w:rsidP="004640EC">
      <w:pPr>
        <w:ind w:left="720"/>
      </w:pPr>
      <w:r w:rsidRPr="00C04260">
        <w:rPr>
          <w:rFonts w:cs="Tahoma"/>
          <w:b/>
          <w:bCs/>
          <w:color w:val="000000"/>
          <w:szCs w:val="18"/>
        </w:rPr>
        <w:lastRenderedPageBreak/>
        <w:t>Horario fuera del horario laboral, niveles de gravedad y tiempos de respuesta objetivo:</w:t>
      </w:r>
    </w:p>
    <w:p w:rsidR="004640EC" w:rsidRPr="00C04260" w:rsidRDefault="004640EC" w:rsidP="004640EC">
      <w:pPr>
        <w:ind w:left="720"/>
      </w:pPr>
    </w:p>
    <w:tbl>
      <w:tblPr>
        <w:tblW w:w="8910" w:type="dxa"/>
        <w:tblInd w:w="738" w:type="dxa"/>
        <w:tblCellMar>
          <w:left w:w="0" w:type="dxa"/>
          <w:right w:w="0" w:type="dxa"/>
        </w:tblCellMar>
        <w:tblLook w:val="04A0" w:firstRow="1" w:lastRow="0" w:firstColumn="1" w:lastColumn="0" w:noHBand="0" w:noVBand="1"/>
      </w:tblPr>
      <w:tblGrid>
        <w:gridCol w:w="1577"/>
        <w:gridCol w:w="2053"/>
        <w:gridCol w:w="5280"/>
      </w:tblGrid>
      <w:tr w:rsidR="004640EC" w:rsidRPr="00C04260" w:rsidTr="00C468D1">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b/>
                <w:bCs/>
                <w:color w:val="000000"/>
                <w:szCs w:val="18"/>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b/>
                <w:bCs/>
                <w:color w:val="000000"/>
                <w:szCs w:val="18"/>
              </w:rPr>
              <w:t>Tiempo de respuesta objetivo</w:t>
            </w:r>
          </w:p>
        </w:tc>
        <w:tc>
          <w:tcPr>
            <w:tcW w:w="528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b/>
                <w:bCs/>
                <w:color w:val="000000"/>
                <w:szCs w:val="18"/>
              </w:rPr>
              <w:t>Descripción de los problemas del servicio</w:t>
            </w:r>
          </w:p>
        </w:tc>
      </w:tr>
      <w:tr w:rsidR="004640EC" w:rsidRPr="00C04260" w:rsidTr="00C468D1">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1 hora laborable</w:t>
            </w:r>
          </w:p>
        </w:tc>
        <w:tc>
          <w:tcPr>
            <w:tcW w:w="52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04260" w:rsidRDefault="004640EC" w:rsidP="00136585">
            <w:pPr>
              <w:rPr>
                <w:rFonts w:cs="Tahoma"/>
                <w:color w:val="000000"/>
                <w:szCs w:val="18"/>
              </w:rPr>
            </w:pPr>
            <w:r w:rsidRPr="00C04260">
              <w:rPr>
                <w:rFonts w:cs="Tahoma"/>
                <w:color w:val="000000"/>
                <w:szCs w:val="18"/>
              </w:rPr>
              <w:t>El cliente informa una interrupción de los Servicios u otro problema que es crítico para las aplicaciones de producción.</w:t>
            </w:r>
          </w:p>
        </w:tc>
      </w:tr>
    </w:tbl>
    <w:p w:rsidR="004640EC" w:rsidRPr="00C04260" w:rsidRDefault="004640EC" w:rsidP="004640EC">
      <w:pPr>
        <w:ind w:left="720"/>
      </w:pPr>
    </w:p>
    <w:bookmarkEnd w:id="1161"/>
    <w:p w:rsidR="00E03856" w:rsidRPr="00C04260" w:rsidRDefault="00E03856" w:rsidP="00676723">
      <w:pPr>
        <w:pStyle w:val="EndnoteText"/>
        <w:ind w:left="0"/>
      </w:pPr>
    </w:p>
    <w:p w:rsidR="008233B3" w:rsidRPr="00C04260" w:rsidRDefault="004668D9" w:rsidP="008233B3">
      <w:pPr>
        <w:pStyle w:val="Heading3"/>
      </w:pPr>
      <w:bookmarkStart w:id="1166" w:name="_29_BizTalk®_Server"/>
      <w:bookmarkStart w:id="1167" w:name="_33_BizTalk_Server®"/>
      <w:bookmarkStart w:id="1168" w:name="_Toc357598916"/>
      <w:bookmarkEnd w:id="1166"/>
      <w:bookmarkEnd w:id="1167"/>
      <w:r w:rsidRPr="00C04260">
        <w:rPr>
          <w:rFonts w:ascii="Tahoma" w:hAnsi="Tahoma" w:cs="Tahoma"/>
          <w:caps/>
          <w:color w:val="F66400"/>
          <w:sz w:val="22"/>
          <w:vertAlign w:val="superscript"/>
        </w:rPr>
        <w:t xml:space="preserve">33 </w:t>
      </w:r>
      <w:r w:rsidRPr="00C04260">
        <w:rPr>
          <w:rFonts w:ascii="Tahoma" w:hAnsi="Tahoma" w:cs="Tahoma"/>
          <w:color w:val="F66400"/>
          <w:sz w:val="22"/>
        </w:rPr>
        <w:t>BizTalk Server</w:t>
      </w:r>
      <w:r w:rsidR="00733A43" w:rsidRPr="00C04260">
        <w:rPr>
          <w:rFonts w:ascii="Tahoma" w:hAnsi="Tahoma" w:cs="Tahoma"/>
          <w:color w:val="F66400"/>
          <w:sz w:val="22"/>
          <w:vertAlign w:val="superscript"/>
        </w:rPr>
        <w:t>®</w:t>
      </w:r>
      <w:r w:rsidRPr="00C04260">
        <w:rPr>
          <w:rFonts w:ascii="Tahoma" w:hAnsi="Tahoma" w:cs="Tahoma"/>
          <w:color w:val="F66400"/>
          <w:sz w:val="22"/>
        </w:rPr>
        <w:t xml:space="preserve"> 2013 Branch</w:t>
      </w:r>
      <w:bookmarkEnd w:id="1168"/>
    </w:p>
    <w:p w:rsidR="008233B3" w:rsidRPr="00C04260" w:rsidRDefault="008233B3" w:rsidP="008233B3"/>
    <w:p w:rsidR="008233B3" w:rsidRPr="00C04260" w:rsidRDefault="008233B3" w:rsidP="008233B3">
      <w:pPr>
        <w:spacing w:after="60"/>
        <w:ind w:left="720"/>
      </w:pPr>
      <w:r w:rsidRPr="00C04260">
        <w:rPr>
          <w:rFonts w:eastAsia="Calibri" w:cs="Tahoma"/>
          <w:b/>
          <w:color w:val="000000"/>
          <w:szCs w:val="18"/>
        </w:rPr>
        <w:t>Concesiones de licencia asociadas con el cambio en el modelo de licencia</w:t>
      </w:r>
    </w:p>
    <w:p w:rsidR="008233B3" w:rsidRPr="00C04260" w:rsidRDefault="008233B3" w:rsidP="008233B3">
      <w:pPr>
        <w:ind w:left="720"/>
      </w:pPr>
      <w:r w:rsidRPr="00C04260">
        <w:rPr>
          <w:rFonts w:eastAsia="Calibri" w:cs="Tahoma"/>
          <w:color w:val="000000"/>
          <w:szCs w:val="18"/>
        </w:rPr>
        <w:t>BizTalk Server 2010 será la última versión de BizTalk Server que se licencia en virtud del modelo de licencias por procesador.</w:t>
      </w:r>
      <w:r w:rsidR="00733A43" w:rsidRPr="00C04260">
        <w:rPr>
          <w:rFonts w:eastAsia="Calibri" w:cs="Tahoma"/>
          <w:color w:val="000000"/>
          <w:szCs w:val="18"/>
        </w:rPr>
        <w:t xml:space="preserve"> </w:t>
      </w:r>
      <w:r w:rsidRPr="00C04260">
        <w:rPr>
          <w:rFonts w:eastAsia="Calibri" w:cs="Tahoma"/>
          <w:color w:val="000000"/>
          <w:szCs w:val="18"/>
        </w:rPr>
        <w:t>Como excepción, a los clientes de licencias por volumen con cobertura de Software Assurance vigente para licencias por procesador de BizTalk Server 2010 Branch al momento de la publicación de esta Lista de Productos (</w:t>
      </w:r>
      <w:r w:rsidR="00CC4FE5">
        <w:rPr>
          <w:rFonts w:eastAsia="Calibri" w:cs="Tahoma"/>
          <w:color w:val="000000"/>
          <w:szCs w:val="18"/>
        </w:rPr>
        <w:t>“</w:t>
      </w:r>
      <w:r w:rsidRPr="00C04260">
        <w:rPr>
          <w:rFonts w:eastAsia="Calibri" w:cs="Tahoma"/>
          <w:color w:val="000000"/>
          <w:szCs w:val="18"/>
        </w:rPr>
        <w:t>licencias cualificadas</w:t>
      </w:r>
      <w:r w:rsidR="00CC4FE5">
        <w:rPr>
          <w:rFonts w:eastAsia="Calibri" w:cs="Tahoma"/>
          <w:color w:val="000000"/>
          <w:szCs w:val="18"/>
        </w:rPr>
        <w:t>”</w:t>
      </w:r>
      <w:r w:rsidRPr="00C04260">
        <w:rPr>
          <w:rFonts w:eastAsia="Calibri" w:cs="Tahoma"/>
          <w:color w:val="000000"/>
          <w:szCs w:val="18"/>
        </w:rPr>
        <w:t xml:space="preserve">) se les ofrecen las siguientes opciones. </w:t>
      </w:r>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Periodo actual</w:t>
      </w:r>
    </w:p>
    <w:p w:rsidR="008233B3" w:rsidRPr="00C04260" w:rsidRDefault="008233B3" w:rsidP="008233B3">
      <w:pPr>
        <w:ind w:left="720"/>
      </w:pPr>
      <w:r w:rsidRPr="00C04260">
        <w:rPr>
          <w:rFonts w:eastAsia="Calibri" w:cs="Tahoma"/>
          <w:color w:val="000000"/>
          <w:szCs w:val="18"/>
        </w:rPr>
        <w:t xml:space="preserve">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 uso de los productos de licencias por procesador de BizTalk Server 2010 Branch (como se refleja en los Derechos de Uso de los Productos de enero de 2013). </w:t>
      </w:r>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Primer periodo de renovación</w:t>
      </w:r>
    </w:p>
    <w:p w:rsidR="008233B3" w:rsidRPr="00C04260" w:rsidRDefault="008233B3" w:rsidP="008233B3">
      <w:pPr>
        <w:tabs>
          <w:tab w:val="left" w:pos="1800"/>
        </w:tabs>
        <w:spacing w:after="60"/>
        <w:ind w:left="720"/>
      </w:pPr>
      <w:r w:rsidRPr="00C04260">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C04260" w:rsidRDefault="008233B3" w:rsidP="00B83AC5">
      <w:pPr>
        <w:numPr>
          <w:ilvl w:val="3"/>
          <w:numId w:val="92"/>
        </w:numPr>
        <w:tabs>
          <w:tab w:val="left" w:pos="2160"/>
        </w:tabs>
        <w:spacing w:after="60"/>
        <w:ind w:left="2160"/>
      </w:pPr>
      <w:r w:rsidRPr="00C04260">
        <w:rPr>
          <w:rFonts w:eastAsia="Calibri" w:cs="Tahoma"/>
          <w:color w:val="000000"/>
          <w:szCs w:val="18"/>
        </w:rPr>
        <w:t>Cuatro, O BIEN</w:t>
      </w:r>
    </w:p>
    <w:p w:rsidR="008233B3" w:rsidRPr="00C04260" w:rsidRDefault="008233B3" w:rsidP="00B83AC5">
      <w:pPr>
        <w:numPr>
          <w:ilvl w:val="3"/>
          <w:numId w:val="92"/>
        </w:numPr>
        <w:tabs>
          <w:tab w:val="left" w:pos="2160"/>
        </w:tabs>
        <w:spacing w:after="60"/>
        <w:ind w:left="2160"/>
      </w:pPr>
      <w:r w:rsidRPr="00C04260">
        <w:rPr>
          <w:rFonts w:eastAsia="Calibri" w:cs="Tahoma"/>
          <w:color w:val="000000"/>
          <w:szCs w:val="18"/>
        </w:rPr>
        <w:t>el número real de núcleos por procesador físico multiplicado por el factor de núcleos correspondiente.</w:t>
      </w:r>
      <w:r w:rsidR="00733A43" w:rsidRPr="00C04260">
        <w:rPr>
          <w:rFonts w:eastAsia="Calibri" w:cs="Tahoma"/>
          <w:color w:val="000000"/>
          <w:szCs w:val="18"/>
        </w:rPr>
        <w:t xml:space="preserve"> </w:t>
      </w:r>
      <w:r w:rsidRPr="00C04260">
        <w:rPr>
          <w:rFonts w:eastAsia="Calibri" w:cs="Tahoma"/>
          <w:color w:val="000000"/>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C04260" w:rsidRDefault="008233B3" w:rsidP="008233B3">
      <w:pPr>
        <w:tabs>
          <w:tab w:val="left" w:pos="1800"/>
        </w:tabs>
        <w:ind w:left="1080"/>
      </w:pPr>
    </w:p>
    <w:p w:rsidR="008233B3" w:rsidRPr="00C04260" w:rsidRDefault="008233B3" w:rsidP="008233B3">
      <w:pPr>
        <w:spacing w:after="60"/>
        <w:ind w:left="720"/>
      </w:pPr>
      <w:r w:rsidRPr="00C04260">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C04260">
        <w:rPr>
          <w:rFonts w:eastAsia="Calibri" w:cs="Tahoma"/>
          <w:szCs w:val="18"/>
        </w:rPr>
        <w:t>La opción de adquirir Software Assurance para las licencias por núcleo de BizTalk Server no es aplicable a la renovación de cobertura en virtud de los programas de suscripción.</w:t>
      </w:r>
      <w:r w:rsidR="00733A43" w:rsidRPr="00C04260">
        <w:rPr>
          <w:rFonts w:eastAsia="Calibri" w:cs="Tahoma"/>
          <w:szCs w:val="18"/>
        </w:rPr>
        <w:t xml:space="preserve"> </w:t>
      </w:r>
    </w:p>
    <w:p w:rsidR="008233B3" w:rsidRPr="00C04260" w:rsidRDefault="008233B3" w:rsidP="008233B3">
      <w:pPr>
        <w:ind w:left="1440"/>
      </w:pPr>
    </w:p>
    <w:p w:rsidR="008233B3" w:rsidRPr="00C04260" w:rsidRDefault="008233B3" w:rsidP="008233B3">
      <w:pPr>
        <w:tabs>
          <w:tab w:val="left" w:pos="1440"/>
        </w:tabs>
        <w:spacing w:after="60"/>
        <w:ind w:left="720"/>
      </w:pPr>
      <w:r w:rsidRPr="00C04260">
        <w:rPr>
          <w:rFonts w:eastAsia="Calibri" w:cs="Tahoma"/>
          <w:b/>
          <w:color w:val="000000"/>
          <w:szCs w:val="18"/>
        </w:rPr>
        <w:t>Para los clientes con cobertura de Software Assurance que optan por no renovar</w:t>
      </w:r>
    </w:p>
    <w:p w:rsidR="008233B3" w:rsidRPr="00C04260" w:rsidRDefault="008233B3" w:rsidP="008233B3">
      <w:pPr>
        <w:tabs>
          <w:tab w:val="left" w:pos="1440"/>
        </w:tabs>
        <w:ind w:left="720"/>
      </w:pPr>
      <w:r w:rsidRPr="00C04260">
        <w:t xml:space="preserve">Los clientes de </w:t>
      </w:r>
      <w:r w:rsidRPr="00C04260">
        <w:rPr>
          <w:rFonts w:eastAsia="Calibri" w:cs="Tahoma"/>
          <w:color w:val="000000"/>
          <w:szCs w:val="18"/>
        </w:rPr>
        <w:t xml:space="preserve">Enterprise Subscription </w:t>
      </w:r>
      <w:r w:rsidRPr="00C04260">
        <w:rPr>
          <w:rFonts w:cs="Tahoma"/>
          <w:bCs/>
          <w:color w:val="000000"/>
          <w:szCs w:val="18"/>
        </w:rPr>
        <w:t xml:space="preserve">y Open Value Subscription </w:t>
      </w:r>
      <w:r w:rsidRPr="00C04260">
        <w:rPr>
          <w:rFonts w:eastAsia="Calibri" w:cs="Tahoma"/>
          <w:color w:val="000000"/>
          <w:szCs w:val="18"/>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rsidR="008233B3" w:rsidRPr="00C04260" w:rsidRDefault="008233B3" w:rsidP="008233B3">
      <w:pPr>
        <w:tabs>
          <w:tab w:val="left" w:pos="1440"/>
        </w:tabs>
        <w:ind w:left="720"/>
      </w:pPr>
    </w:p>
    <w:p w:rsidR="008233B3" w:rsidRPr="00C04260" w:rsidRDefault="008233B3" w:rsidP="00B83AC5">
      <w:pPr>
        <w:numPr>
          <w:ilvl w:val="0"/>
          <w:numId w:val="52"/>
        </w:numPr>
        <w:spacing w:after="60"/>
        <w:ind w:left="1440"/>
      </w:pPr>
      <w:r w:rsidRPr="00C04260">
        <w:rPr>
          <w:rFonts w:eastAsia="Calibri" w:cs="Tahoma"/>
          <w:b/>
          <w:color w:val="000000"/>
          <w:szCs w:val="18"/>
        </w:rPr>
        <w:t>BizTalk Server 2010 Branch:</w:t>
      </w:r>
      <w:r w:rsidRPr="00C04260">
        <w:rPr>
          <w:rFonts w:eastAsia="Calibri" w:cs="Tahoma"/>
          <w:color w:val="000000"/>
          <w:szCs w:val="18"/>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C04260" w:rsidRDefault="00AF7294" w:rsidP="00B83AC5">
      <w:pPr>
        <w:numPr>
          <w:ilvl w:val="0"/>
          <w:numId w:val="52"/>
        </w:numPr>
        <w:tabs>
          <w:tab w:val="left" w:pos="1800"/>
        </w:tabs>
        <w:spacing w:after="60"/>
        <w:ind w:left="1440"/>
      </w:pPr>
      <w:r w:rsidRPr="00C04260">
        <w:rPr>
          <w:rFonts w:eastAsia="Calibri" w:cs="Tahoma"/>
          <w:b/>
          <w:color w:val="000000"/>
          <w:szCs w:val="18"/>
        </w:rPr>
        <w:lastRenderedPageBreak/>
        <w:t xml:space="preserve">Última versión de BizTalk Server Branch: </w:t>
      </w:r>
      <w:r w:rsidRPr="00C04260">
        <w:rPr>
          <w:rFonts w:eastAsia="Calibri" w:cs="Tahoma"/>
          <w:color w:val="000000"/>
          <w:szCs w:val="18"/>
        </w:rPr>
        <w:t xml:space="preserve">el uso de esta versión del software está sujeto a derechos de uso de los productos de licencias por procesador de BizTalk Server 2010 Branch, sin embargo: </w:t>
      </w:r>
    </w:p>
    <w:p w:rsidR="008233B3" w:rsidRPr="00C04260" w:rsidRDefault="008233B3" w:rsidP="00B83AC5">
      <w:pPr>
        <w:numPr>
          <w:ilvl w:val="1"/>
          <w:numId w:val="52"/>
        </w:numPr>
        <w:tabs>
          <w:tab w:val="left" w:pos="2160"/>
        </w:tabs>
        <w:spacing w:after="60"/>
        <w:ind w:left="2160"/>
      </w:pPr>
      <w:r w:rsidRPr="00C04260">
        <w:rPr>
          <w:rFonts w:eastAsia="Calibri" w:cs="Tahoma"/>
          <w:color w:val="000000"/>
          <w:szCs w:val="18"/>
        </w:rPr>
        <w:t xml:space="preserve">los clientes dejan de tener Movilidad de Licencias dentro de Granjas de Servidores o Movilidad de Licencias a través de Software Assurance y </w:t>
      </w:r>
    </w:p>
    <w:p w:rsidR="008233B3" w:rsidRPr="00C04260" w:rsidRDefault="008233B3" w:rsidP="00B83AC5">
      <w:pPr>
        <w:numPr>
          <w:ilvl w:val="1"/>
          <w:numId w:val="52"/>
        </w:numPr>
        <w:tabs>
          <w:tab w:val="left" w:pos="2160"/>
          <w:tab w:val="left" w:pos="2970"/>
        </w:tabs>
        <w:spacing w:after="60"/>
        <w:ind w:left="2160"/>
      </w:pPr>
      <w:r w:rsidRPr="00C04260">
        <w:rPr>
          <w:rFonts w:eastAsia="Calibri" w:cs="Tahoma"/>
          <w:color w:val="000000"/>
          <w:szCs w:val="18"/>
        </w:rPr>
        <w:t xml:space="preserve">cualquier reasignación de licencias está sujeta a las limitaciones a continuación en relación con su </w:t>
      </w:r>
      <w:r w:rsidR="00CC4FE5">
        <w:rPr>
          <w:rFonts w:eastAsia="Calibri" w:cs="Tahoma"/>
          <w:color w:val="000000"/>
          <w:szCs w:val="18"/>
        </w:rPr>
        <w:t>“</w:t>
      </w:r>
      <w:r w:rsidRPr="00C04260">
        <w:rPr>
          <w:rFonts w:eastAsia="Calibri" w:cs="Tahoma"/>
          <w:color w:val="000000"/>
          <w:szCs w:val="18"/>
        </w:rPr>
        <w:t>equivalencia de licencias por núcleo</w:t>
      </w:r>
      <w:r w:rsidR="00CC4FE5">
        <w:rPr>
          <w:rFonts w:eastAsia="Calibri" w:cs="Tahoma"/>
          <w:color w:val="000000"/>
          <w:szCs w:val="18"/>
        </w:rPr>
        <w:t>”</w:t>
      </w:r>
      <w:r w:rsidRPr="00C04260">
        <w:rPr>
          <w:rFonts w:eastAsia="Calibri" w:cs="Tahoma"/>
          <w:color w:val="000000"/>
          <w:szCs w:val="18"/>
        </w:rPr>
        <w:t xml:space="preserve">. La equivalencia de licencias por núcleo se determina de la siguiente manera. </w:t>
      </w:r>
    </w:p>
    <w:p w:rsidR="008233B3" w:rsidRPr="00C04260" w:rsidRDefault="008233B3" w:rsidP="00B83AC5">
      <w:pPr>
        <w:numPr>
          <w:ilvl w:val="2"/>
          <w:numId w:val="52"/>
        </w:numPr>
        <w:tabs>
          <w:tab w:val="left" w:pos="2520"/>
        </w:tabs>
        <w:spacing w:after="60"/>
        <w:ind w:left="2520"/>
      </w:pPr>
      <w:r w:rsidRPr="00C04260">
        <w:rPr>
          <w:rFonts w:eastAsia="Calibri" w:cs="Tahoma"/>
          <w:color w:val="000000"/>
          <w:szCs w:val="18"/>
        </w:rPr>
        <w:t xml:space="preserve">Por cada licencia cualificada asignada al servidor, la equivalencia de licencias por núcleo es la mayor de: </w:t>
      </w:r>
    </w:p>
    <w:p w:rsidR="008233B3" w:rsidRPr="00C04260" w:rsidRDefault="008233B3" w:rsidP="00B83AC5">
      <w:pPr>
        <w:numPr>
          <w:ilvl w:val="4"/>
          <w:numId w:val="125"/>
        </w:numPr>
        <w:tabs>
          <w:tab w:val="left" w:pos="2880"/>
        </w:tabs>
        <w:spacing w:after="60"/>
        <w:ind w:left="2880"/>
      </w:pPr>
      <w:r w:rsidRPr="00C04260">
        <w:rPr>
          <w:rFonts w:eastAsia="Calibri" w:cs="Tahoma"/>
          <w:color w:val="000000"/>
          <w:szCs w:val="18"/>
        </w:rPr>
        <w:t xml:space="preserve">cuatro núcleos por licencia de procesador O BIEN </w:t>
      </w:r>
    </w:p>
    <w:p w:rsidR="008233B3" w:rsidRPr="00C04260" w:rsidRDefault="008233B3" w:rsidP="00B83AC5">
      <w:pPr>
        <w:numPr>
          <w:ilvl w:val="4"/>
          <w:numId w:val="125"/>
        </w:numPr>
        <w:tabs>
          <w:tab w:val="left" w:pos="2880"/>
        </w:tabs>
        <w:spacing w:after="60"/>
        <w:ind w:left="2880"/>
      </w:pPr>
      <w:r w:rsidRPr="00C04260">
        <w:rPr>
          <w:rFonts w:eastAsia="Calibri" w:cs="Tahoma"/>
          <w:color w:val="000000"/>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C04260" w:rsidRDefault="008233B3" w:rsidP="00B83AC5">
      <w:pPr>
        <w:numPr>
          <w:ilvl w:val="1"/>
          <w:numId w:val="127"/>
        </w:numPr>
        <w:tabs>
          <w:tab w:val="left" w:pos="1800"/>
        </w:tabs>
        <w:spacing w:after="60"/>
      </w:pPr>
      <w:r w:rsidRPr="00C04260">
        <w:rPr>
          <w:rFonts w:eastAsia="Calibri" w:cs="Tahoma"/>
          <w:color w:val="000000"/>
          <w:szCs w:val="18"/>
        </w:rPr>
        <w:t xml:space="preserve">Los Clientes </w:t>
      </w:r>
      <w:r w:rsidRPr="00C04260">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C04260" w:rsidRDefault="008233B3" w:rsidP="00B83AC5">
      <w:pPr>
        <w:numPr>
          <w:ilvl w:val="1"/>
          <w:numId w:val="127"/>
        </w:numPr>
        <w:tabs>
          <w:tab w:val="left" w:pos="1800"/>
          <w:tab w:val="left" w:pos="2970"/>
        </w:tabs>
        <w:spacing w:after="60"/>
      </w:pPr>
      <w:r w:rsidRPr="00C04260">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C04260" w:rsidRDefault="008233B3" w:rsidP="008233B3">
      <w:pPr>
        <w:ind w:left="1440"/>
      </w:pPr>
    </w:p>
    <w:p w:rsidR="008233B3" w:rsidRPr="00C04260" w:rsidRDefault="008233B3" w:rsidP="008233B3"/>
    <w:p w:rsidR="008233B3" w:rsidRPr="00C04260" w:rsidRDefault="004668D9" w:rsidP="008233B3">
      <w:pPr>
        <w:pStyle w:val="Heading3"/>
      </w:pPr>
      <w:bookmarkStart w:id="1169" w:name="_34_BizTalk_Server®"/>
      <w:bookmarkStart w:id="1170" w:name="_Toc357598917"/>
      <w:bookmarkStart w:id="1171" w:name="_Toc343596567"/>
      <w:bookmarkEnd w:id="1169"/>
      <w:r w:rsidRPr="00C04260">
        <w:rPr>
          <w:rFonts w:ascii="Tahoma" w:hAnsi="Tahoma"/>
          <w:caps/>
          <w:color w:val="F66400"/>
          <w:sz w:val="22"/>
          <w:vertAlign w:val="superscript"/>
        </w:rPr>
        <w:t xml:space="preserve">34 </w:t>
      </w:r>
      <w:r w:rsidRPr="00C04260">
        <w:rPr>
          <w:rFonts w:ascii="Tahoma" w:hAnsi="Tahoma"/>
          <w:color w:val="F66400"/>
          <w:sz w:val="22"/>
        </w:rPr>
        <w:t>BizTalk Server</w:t>
      </w:r>
      <w:r w:rsidR="00733A43" w:rsidRPr="00C04260">
        <w:rPr>
          <w:rFonts w:ascii="Tahoma" w:hAnsi="Tahoma"/>
          <w:color w:val="F66400"/>
          <w:sz w:val="22"/>
          <w:vertAlign w:val="superscript"/>
        </w:rPr>
        <w:t>®</w:t>
      </w:r>
      <w:r w:rsidRPr="00C04260">
        <w:rPr>
          <w:rFonts w:ascii="Tahoma" w:hAnsi="Tahoma"/>
          <w:color w:val="F66400"/>
          <w:sz w:val="22"/>
        </w:rPr>
        <w:t xml:space="preserve"> 2013 Enterprise</w:t>
      </w:r>
      <w:bookmarkEnd w:id="1170"/>
      <w:r w:rsidRPr="00C04260">
        <w:rPr>
          <w:rFonts w:ascii="Tahoma" w:hAnsi="Tahoma"/>
          <w:color w:val="F66400"/>
          <w:sz w:val="22"/>
        </w:rPr>
        <w:t xml:space="preserve"> </w:t>
      </w:r>
      <w:bookmarkEnd w:id="1171"/>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Concesiones de licencia asociadas con el cambio en el modelo de licencia</w:t>
      </w:r>
    </w:p>
    <w:p w:rsidR="008233B3" w:rsidRPr="00C04260" w:rsidRDefault="008233B3" w:rsidP="008233B3">
      <w:pPr>
        <w:ind w:left="720"/>
      </w:pPr>
      <w:r w:rsidRPr="00C04260">
        <w:rPr>
          <w:rFonts w:eastAsia="Calibri" w:cs="Tahoma"/>
          <w:color w:val="000000"/>
          <w:szCs w:val="18"/>
        </w:rPr>
        <w:t>BizTalk Server 2010 será la última versión de BizTalk Server que se licencia en virtud del modelo de licencias por procesador.</w:t>
      </w:r>
      <w:r w:rsidR="00733A43" w:rsidRPr="00C04260">
        <w:rPr>
          <w:rFonts w:eastAsia="Calibri" w:cs="Tahoma"/>
          <w:color w:val="000000"/>
          <w:szCs w:val="18"/>
        </w:rPr>
        <w:t xml:space="preserve"> </w:t>
      </w:r>
      <w:r w:rsidRPr="00C04260">
        <w:rPr>
          <w:rFonts w:eastAsia="Calibri" w:cs="Tahoma"/>
          <w:color w:val="000000"/>
          <w:szCs w:val="18"/>
        </w:rPr>
        <w:t>Como excepción, a los clientes de licencias por volumen con cobertura de Software Assurance vigente para licencias por procesador de BizTalk Server 2010 Enterprise al momento de la publicación de esta Lista de Productos (</w:t>
      </w:r>
      <w:r w:rsidR="00CC4FE5">
        <w:rPr>
          <w:rFonts w:eastAsia="Calibri" w:cs="Tahoma"/>
          <w:color w:val="000000"/>
          <w:szCs w:val="18"/>
        </w:rPr>
        <w:t>“</w:t>
      </w:r>
      <w:r w:rsidRPr="00C04260">
        <w:rPr>
          <w:rFonts w:eastAsia="Calibri" w:cs="Tahoma"/>
          <w:color w:val="000000"/>
          <w:szCs w:val="18"/>
        </w:rPr>
        <w:t>licencias cualificadas</w:t>
      </w:r>
      <w:r w:rsidR="00CC4FE5">
        <w:rPr>
          <w:rFonts w:eastAsia="Calibri" w:cs="Tahoma"/>
          <w:color w:val="000000"/>
          <w:szCs w:val="18"/>
        </w:rPr>
        <w:t>”</w:t>
      </w:r>
      <w:r w:rsidRPr="00C04260">
        <w:rPr>
          <w:rFonts w:eastAsia="Calibri" w:cs="Tahoma"/>
          <w:color w:val="000000"/>
          <w:szCs w:val="18"/>
        </w:rPr>
        <w:t>) se les ofrecen las siguientes opciones</w:t>
      </w:r>
      <w:r w:rsidRPr="00C04260">
        <w:rPr>
          <w:rFonts w:cs="Tahoma"/>
          <w:bCs/>
          <w:color w:val="000000"/>
          <w:szCs w:val="18"/>
        </w:rPr>
        <w:t>.</w:t>
      </w:r>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Periodo actual</w:t>
      </w:r>
    </w:p>
    <w:p w:rsidR="008233B3" w:rsidRPr="00C04260" w:rsidRDefault="008233B3" w:rsidP="008233B3">
      <w:pPr>
        <w:ind w:left="720"/>
      </w:pPr>
      <w:r w:rsidRPr="00C04260">
        <w:rPr>
          <w:rFonts w:eastAsia="Calibri" w:cs="Tahoma"/>
          <w:color w:val="000000"/>
          <w:szCs w:val="18"/>
        </w:rPr>
        <w:t xml:space="preserve">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 se refleja en los Derechos de Uso de los Productos de enero de 2013). </w:t>
      </w:r>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Primer periodo de renovación</w:t>
      </w:r>
    </w:p>
    <w:p w:rsidR="008233B3" w:rsidRPr="00C04260" w:rsidRDefault="008233B3" w:rsidP="008233B3">
      <w:pPr>
        <w:tabs>
          <w:tab w:val="left" w:pos="1800"/>
        </w:tabs>
        <w:spacing w:after="60"/>
        <w:ind w:left="720"/>
      </w:pPr>
      <w:r w:rsidRPr="00C04260">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C04260" w:rsidRDefault="008233B3" w:rsidP="00B83AC5">
      <w:pPr>
        <w:numPr>
          <w:ilvl w:val="3"/>
          <w:numId w:val="92"/>
        </w:numPr>
        <w:tabs>
          <w:tab w:val="left" w:pos="2160"/>
        </w:tabs>
        <w:spacing w:after="60"/>
        <w:ind w:left="2160"/>
      </w:pPr>
      <w:r w:rsidRPr="00C04260">
        <w:rPr>
          <w:rFonts w:eastAsia="Calibri" w:cs="Tahoma"/>
          <w:color w:val="000000"/>
          <w:szCs w:val="18"/>
        </w:rPr>
        <w:t>Cuatro, O BIEN</w:t>
      </w:r>
    </w:p>
    <w:p w:rsidR="008233B3" w:rsidRPr="00C04260" w:rsidRDefault="008233B3" w:rsidP="00B83AC5">
      <w:pPr>
        <w:numPr>
          <w:ilvl w:val="3"/>
          <w:numId w:val="92"/>
        </w:numPr>
        <w:tabs>
          <w:tab w:val="left" w:pos="2160"/>
        </w:tabs>
        <w:spacing w:after="60"/>
        <w:ind w:left="2160"/>
      </w:pPr>
      <w:r w:rsidRPr="00C04260">
        <w:rPr>
          <w:rFonts w:eastAsia="Calibri" w:cs="Tahoma"/>
          <w:color w:val="000000"/>
          <w:szCs w:val="18"/>
        </w:rPr>
        <w:t>el número real de núcleos por procesador físico multiplicado por el factor de núcleos correspondiente.</w:t>
      </w:r>
      <w:r w:rsidR="00733A43" w:rsidRPr="00C04260">
        <w:rPr>
          <w:rFonts w:eastAsia="Calibri" w:cs="Tahoma"/>
          <w:color w:val="000000"/>
          <w:szCs w:val="18"/>
        </w:rPr>
        <w:t xml:space="preserve"> </w:t>
      </w:r>
      <w:r w:rsidRPr="00C04260">
        <w:rPr>
          <w:rFonts w:eastAsia="Calibri" w:cs="Tahoma"/>
          <w:color w:val="000000"/>
          <w:szCs w:val="18"/>
        </w:rPr>
        <w:t xml:space="preserve">(En casos en que el número real de núcleos por procesador físico supere los cuatro, los clientes deben mantener un registro de la configuración de software BizTalk </w:t>
      </w:r>
      <w:r w:rsidRPr="00C04260">
        <w:rPr>
          <w:rFonts w:eastAsia="Calibri" w:cs="Tahoma"/>
          <w:color w:val="000000"/>
          <w:szCs w:val="18"/>
        </w:rPr>
        <w:lastRenderedPageBreak/>
        <w:t xml:space="preserve">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C04260" w:rsidRDefault="008233B3" w:rsidP="008233B3">
      <w:pPr>
        <w:tabs>
          <w:tab w:val="left" w:pos="1800"/>
        </w:tabs>
        <w:ind w:left="1080"/>
      </w:pPr>
    </w:p>
    <w:p w:rsidR="008233B3" w:rsidRPr="00C04260" w:rsidRDefault="008233B3" w:rsidP="008233B3">
      <w:pPr>
        <w:spacing w:after="60"/>
        <w:ind w:left="720"/>
      </w:pPr>
      <w:r w:rsidRPr="00C04260">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C04260">
        <w:rPr>
          <w:rFonts w:eastAsia="Calibri" w:cs="Tahoma"/>
          <w:szCs w:val="18"/>
        </w:rPr>
        <w:t>La opción de adquirir Software Assurance para</w:t>
      </w:r>
      <w:r w:rsidR="00C468D1">
        <w:rPr>
          <w:rFonts w:eastAsia="Calibri" w:cs="Tahoma"/>
          <w:szCs w:val="18"/>
        </w:rPr>
        <w:t> </w:t>
      </w:r>
      <w:r w:rsidRPr="00C04260">
        <w:rPr>
          <w:rFonts w:eastAsia="Calibri" w:cs="Tahoma"/>
          <w:szCs w:val="18"/>
        </w:rPr>
        <w:t>las licencias por núcleo de BizTalk Server no es aplicable a la renovación de cobertura en virtud de los programas de suscripción.</w:t>
      </w:r>
      <w:r w:rsidR="00733A43" w:rsidRPr="00C04260">
        <w:rPr>
          <w:rFonts w:eastAsia="Calibri" w:cs="Tahoma"/>
          <w:szCs w:val="18"/>
        </w:rPr>
        <w:t xml:space="preserve"> </w:t>
      </w:r>
    </w:p>
    <w:p w:rsidR="008233B3" w:rsidRPr="00C04260" w:rsidRDefault="008233B3" w:rsidP="008233B3">
      <w:pPr>
        <w:ind w:left="1440"/>
      </w:pPr>
    </w:p>
    <w:p w:rsidR="008233B3" w:rsidRPr="00C04260" w:rsidRDefault="008233B3" w:rsidP="008233B3">
      <w:pPr>
        <w:tabs>
          <w:tab w:val="left" w:pos="1440"/>
        </w:tabs>
        <w:spacing w:after="60"/>
        <w:ind w:left="720"/>
      </w:pPr>
      <w:r w:rsidRPr="00C04260">
        <w:rPr>
          <w:rFonts w:eastAsia="Calibri" w:cs="Tahoma"/>
          <w:b/>
          <w:color w:val="000000"/>
          <w:szCs w:val="18"/>
        </w:rPr>
        <w:t>Para los clientes con cobertura de Software Assurance que optan por no renovar</w:t>
      </w:r>
    </w:p>
    <w:p w:rsidR="008233B3" w:rsidRPr="00C04260" w:rsidRDefault="008233B3" w:rsidP="008233B3">
      <w:pPr>
        <w:tabs>
          <w:tab w:val="left" w:pos="1440"/>
        </w:tabs>
        <w:ind w:left="720"/>
      </w:pPr>
      <w:r w:rsidRPr="00C04260">
        <w:t xml:space="preserve">Los clientes de </w:t>
      </w:r>
      <w:r w:rsidRPr="00C04260">
        <w:rPr>
          <w:rFonts w:eastAsia="Calibri" w:cs="Tahoma"/>
          <w:color w:val="000000"/>
          <w:szCs w:val="18"/>
        </w:rPr>
        <w:t xml:space="preserve">Enterprise Subscription </w:t>
      </w:r>
      <w:r w:rsidRPr="00C04260">
        <w:rPr>
          <w:rFonts w:cs="Tahoma"/>
          <w:bCs/>
          <w:color w:val="000000"/>
          <w:szCs w:val="18"/>
        </w:rPr>
        <w:t xml:space="preserve">y Open Value Subscription </w:t>
      </w:r>
      <w:r w:rsidRPr="00C04260">
        <w:rPr>
          <w:rFonts w:eastAsia="Calibri" w:cs="Tahoma"/>
          <w:color w:val="000000"/>
          <w:szCs w:val="18"/>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rsidR="008233B3" w:rsidRPr="00C04260" w:rsidRDefault="008233B3" w:rsidP="008233B3">
      <w:pPr>
        <w:tabs>
          <w:tab w:val="left" w:pos="1440"/>
        </w:tabs>
        <w:ind w:left="720"/>
      </w:pPr>
    </w:p>
    <w:p w:rsidR="008233B3" w:rsidRPr="00C04260" w:rsidRDefault="008233B3" w:rsidP="00B83AC5">
      <w:pPr>
        <w:numPr>
          <w:ilvl w:val="0"/>
          <w:numId w:val="52"/>
        </w:numPr>
        <w:spacing w:after="60"/>
        <w:ind w:left="1440"/>
      </w:pPr>
      <w:r w:rsidRPr="00C04260">
        <w:rPr>
          <w:rFonts w:eastAsia="Calibri" w:cs="Tahoma"/>
          <w:b/>
          <w:color w:val="000000"/>
          <w:szCs w:val="18"/>
        </w:rPr>
        <w:t>BizTalk Server 2010 Enterprise:</w:t>
      </w:r>
      <w:r w:rsidRPr="00C04260">
        <w:rPr>
          <w:rFonts w:eastAsia="Calibri" w:cs="Tahoma"/>
          <w:color w:val="000000"/>
          <w:szCs w:val="18"/>
        </w:rPr>
        <w:t xml:space="preserve"> El uso continuado de esta versión del software está sujeto a los derechos de uso de los productos de licencias por procesador de BizTalk Server 2010 Enterprise, sin embargo, los clientes dejan de tener Movilidad de Licencias a través de Software Assurance.</w:t>
      </w:r>
    </w:p>
    <w:p w:rsidR="008233B3" w:rsidRPr="00C04260" w:rsidRDefault="00F3254C" w:rsidP="00B83AC5">
      <w:pPr>
        <w:numPr>
          <w:ilvl w:val="0"/>
          <w:numId w:val="52"/>
        </w:numPr>
        <w:tabs>
          <w:tab w:val="left" w:pos="1800"/>
        </w:tabs>
        <w:spacing w:after="60"/>
        <w:ind w:left="1440"/>
      </w:pPr>
      <w:r w:rsidRPr="00C04260">
        <w:rPr>
          <w:rFonts w:eastAsia="Calibri" w:cs="Tahoma"/>
          <w:b/>
          <w:color w:val="000000"/>
          <w:szCs w:val="18"/>
        </w:rPr>
        <w:t xml:space="preserve">Última versión de BizTalk Server Enterprise: </w:t>
      </w:r>
      <w:r w:rsidRPr="00C04260">
        <w:rPr>
          <w:rFonts w:eastAsia="Calibri" w:cs="Tahoma"/>
          <w:color w:val="000000"/>
          <w:szCs w:val="18"/>
        </w:rPr>
        <w:t>el uso de esta versión del software está sujeto a</w:t>
      </w:r>
      <w:r w:rsidR="00C468D1">
        <w:rPr>
          <w:rFonts w:eastAsia="Calibri" w:cs="Tahoma"/>
          <w:color w:val="000000"/>
          <w:szCs w:val="18"/>
        </w:rPr>
        <w:t> </w:t>
      </w:r>
      <w:r w:rsidRPr="00C04260">
        <w:rPr>
          <w:rFonts w:eastAsia="Calibri" w:cs="Tahoma"/>
          <w:color w:val="000000"/>
          <w:szCs w:val="18"/>
        </w:rPr>
        <w:t>derechos de uso de los productos de licencias por procesador de BizTalk Server 2010 Enterprise, sin</w:t>
      </w:r>
      <w:r w:rsidR="00C468D1">
        <w:rPr>
          <w:rFonts w:eastAsia="Calibri" w:cs="Tahoma"/>
          <w:color w:val="000000"/>
          <w:szCs w:val="18"/>
        </w:rPr>
        <w:t> </w:t>
      </w:r>
      <w:r w:rsidRPr="00C04260">
        <w:rPr>
          <w:rFonts w:eastAsia="Calibri" w:cs="Tahoma"/>
          <w:color w:val="000000"/>
          <w:szCs w:val="18"/>
        </w:rPr>
        <w:t xml:space="preserve">embargo: </w:t>
      </w:r>
    </w:p>
    <w:p w:rsidR="008233B3" w:rsidRPr="00C04260" w:rsidRDefault="008233B3" w:rsidP="00B83AC5">
      <w:pPr>
        <w:numPr>
          <w:ilvl w:val="1"/>
          <w:numId w:val="52"/>
        </w:numPr>
        <w:tabs>
          <w:tab w:val="left" w:pos="2160"/>
        </w:tabs>
        <w:spacing w:after="60"/>
        <w:ind w:left="2160"/>
      </w:pPr>
      <w:r w:rsidRPr="00C04260">
        <w:rPr>
          <w:rFonts w:eastAsia="Calibri" w:cs="Tahoma"/>
          <w:color w:val="000000"/>
          <w:szCs w:val="18"/>
        </w:rPr>
        <w:t xml:space="preserve">los clientes dejan de tener Movilidad de Licencias dentro de Granjas de Servidores o Movilidad de Licencias a través de Software Assurance y </w:t>
      </w:r>
    </w:p>
    <w:p w:rsidR="008233B3" w:rsidRPr="00C04260" w:rsidRDefault="008233B3" w:rsidP="00B83AC5">
      <w:pPr>
        <w:numPr>
          <w:ilvl w:val="1"/>
          <w:numId w:val="52"/>
        </w:numPr>
        <w:tabs>
          <w:tab w:val="left" w:pos="2160"/>
          <w:tab w:val="left" w:pos="2970"/>
        </w:tabs>
        <w:spacing w:after="60"/>
        <w:ind w:left="2160"/>
      </w:pPr>
      <w:r w:rsidRPr="00C04260">
        <w:rPr>
          <w:rFonts w:eastAsia="Calibri" w:cs="Tahoma"/>
          <w:color w:val="000000"/>
          <w:szCs w:val="18"/>
        </w:rPr>
        <w:t xml:space="preserve">cualquier reasignación de licencias está sujeta a las limitaciones a continuación en relación con su </w:t>
      </w:r>
      <w:r w:rsidR="00CC4FE5">
        <w:rPr>
          <w:rFonts w:eastAsia="Calibri" w:cs="Tahoma"/>
          <w:color w:val="000000"/>
          <w:szCs w:val="18"/>
        </w:rPr>
        <w:t>“</w:t>
      </w:r>
      <w:r w:rsidRPr="00C04260">
        <w:rPr>
          <w:rFonts w:eastAsia="Calibri" w:cs="Tahoma"/>
          <w:color w:val="000000"/>
          <w:szCs w:val="18"/>
        </w:rPr>
        <w:t>equivalencia de licencias por núcleo</w:t>
      </w:r>
      <w:r w:rsidR="00CC4FE5">
        <w:rPr>
          <w:rFonts w:eastAsia="Calibri" w:cs="Tahoma"/>
          <w:color w:val="000000"/>
          <w:szCs w:val="18"/>
        </w:rPr>
        <w:t>”</w:t>
      </w:r>
      <w:r w:rsidRPr="00C04260">
        <w:rPr>
          <w:rFonts w:eastAsia="Calibri" w:cs="Tahoma"/>
          <w:color w:val="000000"/>
          <w:szCs w:val="18"/>
        </w:rPr>
        <w:t xml:space="preserve">. La equivalencia de licencias por núcleo se determina de la siguiente manera. </w:t>
      </w:r>
    </w:p>
    <w:p w:rsidR="008233B3" w:rsidRPr="00C04260" w:rsidRDefault="008233B3" w:rsidP="00B83AC5">
      <w:pPr>
        <w:numPr>
          <w:ilvl w:val="2"/>
          <w:numId w:val="52"/>
        </w:numPr>
        <w:tabs>
          <w:tab w:val="left" w:pos="2520"/>
        </w:tabs>
        <w:spacing w:after="60"/>
        <w:ind w:left="2520"/>
      </w:pPr>
      <w:r w:rsidRPr="00C04260">
        <w:rPr>
          <w:rFonts w:eastAsia="Calibri" w:cs="Tahoma"/>
          <w:color w:val="000000"/>
          <w:szCs w:val="18"/>
        </w:rPr>
        <w:t xml:space="preserve">Por cada licencia cualificada asignada al servidor, la equivalencia de licencias por núcleo es la mayor de: </w:t>
      </w:r>
    </w:p>
    <w:p w:rsidR="008233B3" w:rsidRPr="00C04260" w:rsidRDefault="008233B3" w:rsidP="00B83AC5">
      <w:pPr>
        <w:numPr>
          <w:ilvl w:val="4"/>
          <w:numId w:val="125"/>
        </w:numPr>
        <w:tabs>
          <w:tab w:val="left" w:pos="2880"/>
        </w:tabs>
        <w:spacing w:after="60"/>
        <w:ind w:left="2880"/>
      </w:pPr>
      <w:r w:rsidRPr="00C04260">
        <w:rPr>
          <w:rFonts w:eastAsia="Calibri" w:cs="Tahoma"/>
          <w:color w:val="000000"/>
          <w:szCs w:val="18"/>
        </w:rPr>
        <w:t xml:space="preserve">cuatro núcleos por licencia de procesador O BIEN </w:t>
      </w:r>
    </w:p>
    <w:p w:rsidR="008233B3" w:rsidRPr="00C04260" w:rsidRDefault="008233B3" w:rsidP="00B83AC5">
      <w:pPr>
        <w:numPr>
          <w:ilvl w:val="4"/>
          <w:numId w:val="125"/>
        </w:numPr>
        <w:tabs>
          <w:tab w:val="left" w:pos="2880"/>
        </w:tabs>
        <w:spacing w:after="60"/>
        <w:ind w:left="2880"/>
      </w:pPr>
      <w:r w:rsidRPr="00C04260">
        <w:rPr>
          <w:rFonts w:eastAsia="Calibri" w:cs="Tahoma"/>
          <w:color w:val="000000"/>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C04260" w:rsidRDefault="008233B3" w:rsidP="00B83AC5">
      <w:pPr>
        <w:numPr>
          <w:ilvl w:val="1"/>
          <w:numId w:val="126"/>
        </w:numPr>
        <w:tabs>
          <w:tab w:val="left" w:pos="1800"/>
        </w:tabs>
        <w:spacing w:after="60"/>
      </w:pPr>
      <w:r w:rsidRPr="00C04260">
        <w:rPr>
          <w:rFonts w:eastAsia="Calibri" w:cs="Tahoma"/>
          <w:color w:val="000000"/>
          <w:szCs w:val="18"/>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C04260" w:rsidRDefault="008233B3" w:rsidP="00B83AC5">
      <w:pPr>
        <w:numPr>
          <w:ilvl w:val="1"/>
          <w:numId w:val="126"/>
        </w:numPr>
        <w:tabs>
          <w:tab w:val="left" w:pos="1800"/>
          <w:tab w:val="left" w:pos="2970"/>
        </w:tabs>
        <w:spacing w:after="60"/>
      </w:pPr>
      <w:r w:rsidRPr="00C04260">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C04260" w:rsidRDefault="008233B3" w:rsidP="008233B3">
      <w:pPr>
        <w:tabs>
          <w:tab w:val="left" w:pos="720"/>
        </w:tabs>
        <w:ind w:left="720"/>
      </w:pPr>
    </w:p>
    <w:p w:rsidR="008233B3" w:rsidRPr="00C04260" w:rsidRDefault="008233B3" w:rsidP="008233B3">
      <w:pPr>
        <w:ind w:left="720"/>
      </w:pPr>
    </w:p>
    <w:p w:rsidR="008233B3" w:rsidRPr="00C04260" w:rsidRDefault="004668D9" w:rsidP="004D2A9B">
      <w:pPr>
        <w:pStyle w:val="Heading3"/>
        <w:keepNext/>
        <w:keepLines/>
      </w:pPr>
      <w:bookmarkStart w:id="1172" w:name="_35_BizTalk_Server®"/>
      <w:bookmarkStart w:id="1173" w:name="_Toc357598918"/>
      <w:bookmarkStart w:id="1174" w:name="_Toc343596569"/>
      <w:bookmarkEnd w:id="1172"/>
      <w:r w:rsidRPr="00C04260">
        <w:rPr>
          <w:rFonts w:ascii="Tahoma" w:hAnsi="Tahoma" w:cs="Tahoma"/>
          <w:caps/>
          <w:color w:val="F66400"/>
          <w:sz w:val="22"/>
          <w:vertAlign w:val="superscript"/>
        </w:rPr>
        <w:lastRenderedPageBreak/>
        <w:t>35</w:t>
      </w:r>
      <w:r w:rsidRPr="00C04260">
        <w:rPr>
          <w:rFonts w:ascii="Tahoma" w:hAnsi="Tahoma" w:cs="Tahoma"/>
          <w:color w:val="F66400"/>
          <w:sz w:val="22"/>
        </w:rPr>
        <w:t xml:space="preserve"> BizTalk Server</w:t>
      </w:r>
      <w:r w:rsidR="00733A43" w:rsidRPr="00C04260">
        <w:rPr>
          <w:rFonts w:ascii="Tahoma" w:hAnsi="Tahoma" w:cs="Tahoma"/>
          <w:color w:val="F66400"/>
          <w:sz w:val="22"/>
          <w:vertAlign w:val="superscript"/>
        </w:rPr>
        <w:t>®</w:t>
      </w:r>
      <w:r w:rsidRPr="00C04260">
        <w:rPr>
          <w:rFonts w:ascii="Tahoma" w:hAnsi="Tahoma" w:cs="Tahoma"/>
          <w:color w:val="F66400"/>
          <w:sz w:val="22"/>
        </w:rPr>
        <w:t xml:space="preserve"> 2013 Standard</w:t>
      </w:r>
      <w:bookmarkEnd w:id="1173"/>
      <w:r w:rsidRPr="00C04260">
        <w:rPr>
          <w:rFonts w:ascii="Tahoma" w:eastAsia="Calibri" w:hAnsi="Tahoma" w:cs="Tahoma"/>
          <w:color w:val="F66400"/>
          <w:sz w:val="22"/>
          <w:szCs w:val="18"/>
        </w:rPr>
        <w:t xml:space="preserve"> </w:t>
      </w:r>
      <w:bookmarkEnd w:id="1174"/>
    </w:p>
    <w:p w:rsidR="008233B3" w:rsidRPr="00C04260" w:rsidRDefault="008233B3" w:rsidP="004D2A9B">
      <w:pPr>
        <w:keepNext/>
        <w:keepLines/>
      </w:pPr>
    </w:p>
    <w:p w:rsidR="008233B3" w:rsidRPr="00C04260" w:rsidRDefault="008233B3" w:rsidP="004D2A9B">
      <w:pPr>
        <w:keepNext/>
        <w:keepLines/>
        <w:spacing w:after="60"/>
        <w:ind w:left="720"/>
      </w:pPr>
      <w:r w:rsidRPr="00C04260">
        <w:rPr>
          <w:rFonts w:eastAsia="Calibri" w:cs="Tahoma"/>
          <w:b/>
          <w:color w:val="000000"/>
          <w:szCs w:val="18"/>
        </w:rPr>
        <w:t>Concesiones de licencia asociadas con el cambio en el modelo de licencia</w:t>
      </w:r>
    </w:p>
    <w:p w:rsidR="008233B3" w:rsidRPr="00C04260" w:rsidRDefault="008233B3" w:rsidP="004D2A9B">
      <w:pPr>
        <w:keepNext/>
        <w:keepLines/>
        <w:ind w:left="720"/>
      </w:pPr>
      <w:r w:rsidRPr="00C04260">
        <w:rPr>
          <w:rFonts w:eastAsia="Calibri" w:cs="Tahoma"/>
          <w:color w:val="000000"/>
          <w:szCs w:val="18"/>
        </w:rPr>
        <w:t>BizTalk Server 2010 será la última versión de BizTalk Server que se licencia en virtud del modelo de licencias por procesador.</w:t>
      </w:r>
      <w:r w:rsidR="00733A43" w:rsidRPr="00C04260">
        <w:rPr>
          <w:rFonts w:eastAsia="Calibri" w:cs="Tahoma"/>
          <w:color w:val="000000"/>
          <w:szCs w:val="18"/>
        </w:rPr>
        <w:t xml:space="preserve"> </w:t>
      </w:r>
      <w:r w:rsidRPr="00C04260">
        <w:rPr>
          <w:rFonts w:eastAsia="Calibri" w:cs="Tahoma"/>
          <w:color w:val="000000"/>
          <w:szCs w:val="18"/>
        </w:rPr>
        <w:t>Como excepción, a los clientes de licencias por volumen con cobertura de Software Assurance vigente para licencias por procesador de BizTalk Server 2010 Standard al momento de la publicación de esta Lista de Productos (</w:t>
      </w:r>
      <w:r w:rsidR="00CC4FE5">
        <w:rPr>
          <w:rFonts w:eastAsia="Calibri" w:cs="Tahoma"/>
          <w:color w:val="000000"/>
          <w:szCs w:val="18"/>
        </w:rPr>
        <w:t>“</w:t>
      </w:r>
      <w:r w:rsidRPr="00C04260">
        <w:rPr>
          <w:rFonts w:eastAsia="Calibri" w:cs="Tahoma"/>
          <w:color w:val="000000"/>
          <w:szCs w:val="18"/>
        </w:rPr>
        <w:t>licencias cualificadas</w:t>
      </w:r>
      <w:r w:rsidR="00CC4FE5">
        <w:rPr>
          <w:rFonts w:eastAsia="Calibri" w:cs="Tahoma"/>
          <w:color w:val="000000"/>
          <w:szCs w:val="18"/>
        </w:rPr>
        <w:t>”</w:t>
      </w:r>
      <w:r w:rsidRPr="00C04260">
        <w:rPr>
          <w:rFonts w:eastAsia="Calibri" w:cs="Tahoma"/>
          <w:color w:val="000000"/>
          <w:szCs w:val="18"/>
        </w:rPr>
        <w:t xml:space="preserve">) se les ofrecen las siguientes opciones. </w:t>
      </w:r>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Periodo actual</w:t>
      </w:r>
    </w:p>
    <w:p w:rsidR="008233B3" w:rsidRPr="00C04260" w:rsidRDefault="008233B3" w:rsidP="008233B3">
      <w:pPr>
        <w:ind w:left="720"/>
      </w:pPr>
      <w:r w:rsidRPr="00C04260">
        <w:rPr>
          <w:rFonts w:eastAsia="Calibri" w:cs="Tahoma"/>
          <w:color w:val="000000"/>
          <w:szCs w:val="18"/>
        </w:rPr>
        <w:t xml:space="preserve">Durante el periodo actual de su cobertura de Software Assurance, los clientes (incluidos clientes con contratos de suscripción) pueden, en virtud de cualquier licencia cualificada, actualizar a y utilizar la última versión del software BizTalk Server Standard en lugar de BizTalk Server 2010 Standard sujeto a los derechos de uso de los productos de licencias por procesador de BizTalk Server 2010 Standard (como se refleja en los Derechos de Uso de los Productos de enero de 2013). </w:t>
      </w:r>
    </w:p>
    <w:p w:rsidR="008233B3" w:rsidRPr="00C04260" w:rsidRDefault="008233B3" w:rsidP="008233B3">
      <w:pPr>
        <w:ind w:left="720"/>
      </w:pPr>
    </w:p>
    <w:p w:rsidR="008233B3" w:rsidRPr="00C04260" w:rsidRDefault="008233B3" w:rsidP="008233B3">
      <w:pPr>
        <w:spacing w:after="60"/>
        <w:ind w:left="720"/>
      </w:pPr>
      <w:r w:rsidRPr="00C04260">
        <w:rPr>
          <w:rFonts w:eastAsia="Calibri" w:cs="Tahoma"/>
          <w:b/>
          <w:color w:val="000000"/>
          <w:szCs w:val="18"/>
        </w:rPr>
        <w:t>Primer periodo de renovación</w:t>
      </w:r>
    </w:p>
    <w:p w:rsidR="008233B3" w:rsidRPr="00C04260" w:rsidRDefault="008233B3" w:rsidP="008233B3">
      <w:pPr>
        <w:tabs>
          <w:tab w:val="left" w:pos="1800"/>
        </w:tabs>
        <w:spacing w:after="60"/>
        <w:ind w:left="720"/>
      </w:pPr>
      <w:r w:rsidRPr="00C04260">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C04260" w:rsidRDefault="008233B3" w:rsidP="00B83AC5">
      <w:pPr>
        <w:numPr>
          <w:ilvl w:val="3"/>
          <w:numId w:val="92"/>
        </w:numPr>
        <w:tabs>
          <w:tab w:val="left" w:pos="2160"/>
        </w:tabs>
        <w:spacing w:after="60"/>
        <w:ind w:left="2160"/>
      </w:pPr>
      <w:r w:rsidRPr="00C04260">
        <w:rPr>
          <w:rFonts w:eastAsia="Calibri" w:cs="Tahoma"/>
          <w:color w:val="000000"/>
          <w:szCs w:val="18"/>
        </w:rPr>
        <w:t>Cuatro, O BIEN</w:t>
      </w:r>
    </w:p>
    <w:p w:rsidR="008233B3" w:rsidRPr="00C04260" w:rsidRDefault="008233B3" w:rsidP="00B83AC5">
      <w:pPr>
        <w:numPr>
          <w:ilvl w:val="3"/>
          <w:numId w:val="92"/>
        </w:numPr>
        <w:tabs>
          <w:tab w:val="left" w:pos="2160"/>
        </w:tabs>
        <w:spacing w:after="60"/>
        <w:ind w:left="2160"/>
      </w:pPr>
      <w:r w:rsidRPr="00C04260">
        <w:rPr>
          <w:rFonts w:eastAsia="Calibri" w:cs="Tahoma"/>
          <w:color w:val="000000"/>
          <w:szCs w:val="18"/>
        </w:rPr>
        <w:t>el número real de núcleos por procesador físico multiplicado por el factor de núcleos correspondiente.</w:t>
      </w:r>
      <w:r w:rsidR="00733A43" w:rsidRPr="00C04260">
        <w:rPr>
          <w:rFonts w:eastAsia="Calibri" w:cs="Tahoma"/>
          <w:color w:val="000000"/>
          <w:szCs w:val="18"/>
        </w:rPr>
        <w:t xml:space="preserve"> </w:t>
      </w:r>
      <w:r w:rsidRPr="00C04260">
        <w:rPr>
          <w:rFonts w:eastAsia="Calibri" w:cs="Tahoma"/>
          <w:color w:val="000000"/>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C04260" w:rsidRDefault="008233B3" w:rsidP="008233B3">
      <w:pPr>
        <w:tabs>
          <w:tab w:val="left" w:pos="1800"/>
        </w:tabs>
        <w:ind w:left="1080"/>
      </w:pPr>
    </w:p>
    <w:p w:rsidR="008233B3" w:rsidRPr="00C04260" w:rsidRDefault="008233B3" w:rsidP="008233B3">
      <w:pPr>
        <w:spacing w:after="60"/>
        <w:ind w:left="720"/>
      </w:pPr>
      <w:r w:rsidRPr="00C04260">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C04260">
        <w:rPr>
          <w:rFonts w:eastAsia="Calibri" w:cs="Tahoma"/>
          <w:szCs w:val="18"/>
        </w:rPr>
        <w:t>La opción de adquirir Software Assurance para las licencias por núcleo de BizTalk Server no es aplicable a la renovación de cobertura en virtud de los programas de suscripción.</w:t>
      </w:r>
      <w:r w:rsidR="00733A43" w:rsidRPr="00C04260">
        <w:rPr>
          <w:rFonts w:eastAsia="Calibri" w:cs="Tahoma"/>
          <w:szCs w:val="18"/>
        </w:rPr>
        <w:t xml:space="preserve"> </w:t>
      </w:r>
    </w:p>
    <w:p w:rsidR="008233B3" w:rsidRPr="00C04260" w:rsidRDefault="008233B3" w:rsidP="008233B3">
      <w:pPr>
        <w:ind w:left="1440"/>
      </w:pPr>
    </w:p>
    <w:p w:rsidR="008233B3" w:rsidRPr="00C04260" w:rsidRDefault="008233B3" w:rsidP="008233B3">
      <w:pPr>
        <w:tabs>
          <w:tab w:val="left" w:pos="1440"/>
        </w:tabs>
        <w:spacing w:after="60"/>
        <w:ind w:left="720"/>
      </w:pPr>
      <w:r w:rsidRPr="00C04260">
        <w:rPr>
          <w:rFonts w:eastAsia="Calibri" w:cs="Tahoma"/>
          <w:b/>
          <w:color w:val="000000"/>
          <w:szCs w:val="18"/>
        </w:rPr>
        <w:t>Para los clientes con cobertura de Software Assurance que optan por no renovar</w:t>
      </w:r>
    </w:p>
    <w:p w:rsidR="008233B3" w:rsidRPr="00C04260" w:rsidRDefault="008233B3" w:rsidP="008233B3">
      <w:pPr>
        <w:tabs>
          <w:tab w:val="left" w:pos="1440"/>
        </w:tabs>
        <w:ind w:left="720"/>
      </w:pPr>
      <w:r w:rsidRPr="00C04260">
        <w:t xml:space="preserve">Los clientes de </w:t>
      </w:r>
      <w:r w:rsidRPr="00C04260">
        <w:rPr>
          <w:rFonts w:eastAsia="Calibri" w:cs="Tahoma"/>
          <w:color w:val="000000"/>
          <w:szCs w:val="18"/>
        </w:rPr>
        <w:t xml:space="preserve">Enterprise Subscription </w:t>
      </w:r>
      <w:r w:rsidRPr="00C04260">
        <w:rPr>
          <w:rFonts w:cs="Tahoma"/>
          <w:bCs/>
          <w:color w:val="000000"/>
          <w:szCs w:val="18"/>
        </w:rPr>
        <w:t xml:space="preserve">y Open Value Subscription </w:t>
      </w:r>
      <w:r w:rsidRPr="00C04260">
        <w:rPr>
          <w:rFonts w:eastAsia="Calibri" w:cs="Tahoma"/>
          <w:color w:val="000000"/>
          <w:szCs w:val="18"/>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en virtud de las siguientes licencias:</w:t>
      </w:r>
    </w:p>
    <w:p w:rsidR="008233B3" w:rsidRPr="00C04260" w:rsidRDefault="008233B3" w:rsidP="008233B3">
      <w:pPr>
        <w:tabs>
          <w:tab w:val="left" w:pos="1440"/>
        </w:tabs>
        <w:ind w:left="720"/>
      </w:pPr>
    </w:p>
    <w:p w:rsidR="008233B3" w:rsidRPr="00C04260" w:rsidRDefault="008233B3" w:rsidP="00B83AC5">
      <w:pPr>
        <w:numPr>
          <w:ilvl w:val="0"/>
          <w:numId w:val="52"/>
        </w:numPr>
        <w:spacing w:after="60"/>
        <w:ind w:left="1440"/>
      </w:pPr>
      <w:r w:rsidRPr="00C04260">
        <w:rPr>
          <w:rFonts w:eastAsia="Calibri" w:cs="Tahoma"/>
          <w:b/>
          <w:color w:val="000000"/>
          <w:szCs w:val="18"/>
        </w:rPr>
        <w:t>BizTalk Server 2010 Standard:</w:t>
      </w:r>
      <w:r w:rsidRPr="00C04260">
        <w:rPr>
          <w:rFonts w:eastAsia="Calibri" w:cs="Tahoma"/>
          <w:color w:val="000000"/>
          <w:szCs w:val="18"/>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C04260" w:rsidRDefault="00F3254C" w:rsidP="00B83AC5">
      <w:pPr>
        <w:numPr>
          <w:ilvl w:val="0"/>
          <w:numId w:val="52"/>
        </w:numPr>
        <w:tabs>
          <w:tab w:val="left" w:pos="1800"/>
        </w:tabs>
        <w:spacing w:after="60"/>
        <w:ind w:left="1440"/>
      </w:pPr>
      <w:r w:rsidRPr="00C04260">
        <w:rPr>
          <w:rFonts w:eastAsia="Calibri" w:cs="Tahoma"/>
          <w:b/>
          <w:color w:val="000000"/>
          <w:szCs w:val="18"/>
        </w:rPr>
        <w:t xml:space="preserve">Última versión de BizTalk Server Standard: </w:t>
      </w:r>
      <w:r w:rsidRPr="00C04260">
        <w:rPr>
          <w:rFonts w:eastAsia="Calibri" w:cs="Tahoma"/>
          <w:color w:val="000000"/>
          <w:szCs w:val="18"/>
        </w:rPr>
        <w:t xml:space="preserve">el uso de esta versión del software está sujeto a derechos de uso de los productos de licencias por procesador de BizTalk Server 2010 Standard, sin embargo: </w:t>
      </w:r>
    </w:p>
    <w:p w:rsidR="008233B3" w:rsidRPr="00C04260" w:rsidRDefault="008233B3" w:rsidP="00B83AC5">
      <w:pPr>
        <w:numPr>
          <w:ilvl w:val="1"/>
          <w:numId w:val="52"/>
        </w:numPr>
        <w:tabs>
          <w:tab w:val="left" w:pos="2160"/>
        </w:tabs>
        <w:spacing w:after="60"/>
        <w:ind w:left="2160"/>
      </w:pPr>
      <w:r w:rsidRPr="00C04260">
        <w:rPr>
          <w:rFonts w:eastAsia="Calibri" w:cs="Tahoma"/>
          <w:color w:val="000000"/>
          <w:szCs w:val="18"/>
        </w:rPr>
        <w:t xml:space="preserve">los clientes dejan de tener Movilidad de Licencias dentro de Granjas de Servidores o Movilidad de Licencias a través de Software Assurance y </w:t>
      </w:r>
    </w:p>
    <w:p w:rsidR="008233B3" w:rsidRPr="00C04260" w:rsidRDefault="008233B3" w:rsidP="00B83AC5">
      <w:pPr>
        <w:numPr>
          <w:ilvl w:val="1"/>
          <w:numId w:val="52"/>
        </w:numPr>
        <w:tabs>
          <w:tab w:val="left" w:pos="2160"/>
          <w:tab w:val="left" w:pos="2970"/>
        </w:tabs>
        <w:spacing w:after="60"/>
        <w:ind w:left="2160"/>
      </w:pPr>
      <w:r w:rsidRPr="00C04260">
        <w:rPr>
          <w:rFonts w:eastAsia="Calibri" w:cs="Tahoma"/>
          <w:color w:val="000000"/>
          <w:szCs w:val="18"/>
        </w:rPr>
        <w:t xml:space="preserve">cualquier reasignación de licencias está sujeta a las limitaciones a continuación en relación con su </w:t>
      </w:r>
      <w:r w:rsidR="00CC4FE5">
        <w:rPr>
          <w:rFonts w:eastAsia="Calibri" w:cs="Tahoma"/>
          <w:color w:val="000000"/>
          <w:szCs w:val="18"/>
        </w:rPr>
        <w:t>“</w:t>
      </w:r>
      <w:r w:rsidRPr="00C04260">
        <w:rPr>
          <w:rFonts w:eastAsia="Calibri" w:cs="Tahoma"/>
          <w:color w:val="000000"/>
          <w:szCs w:val="18"/>
        </w:rPr>
        <w:t>equivalencia de licencias por núcleo</w:t>
      </w:r>
      <w:r w:rsidR="00CC4FE5">
        <w:rPr>
          <w:rFonts w:eastAsia="Calibri" w:cs="Tahoma"/>
          <w:color w:val="000000"/>
          <w:szCs w:val="18"/>
        </w:rPr>
        <w:t>”</w:t>
      </w:r>
      <w:r w:rsidRPr="00C04260">
        <w:rPr>
          <w:rFonts w:eastAsia="Calibri" w:cs="Tahoma"/>
          <w:color w:val="000000"/>
          <w:szCs w:val="18"/>
        </w:rPr>
        <w:t xml:space="preserve">. La equivalencia de licencias por núcleo se determina de la siguiente manera. </w:t>
      </w:r>
    </w:p>
    <w:p w:rsidR="008233B3" w:rsidRPr="00C04260" w:rsidRDefault="008233B3" w:rsidP="00B83AC5">
      <w:pPr>
        <w:numPr>
          <w:ilvl w:val="2"/>
          <w:numId w:val="52"/>
        </w:numPr>
        <w:tabs>
          <w:tab w:val="left" w:pos="2520"/>
        </w:tabs>
        <w:spacing w:after="60"/>
        <w:ind w:left="2520"/>
      </w:pPr>
      <w:r w:rsidRPr="00C04260">
        <w:rPr>
          <w:rFonts w:eastAsia="Calibri" w:cs="Tahoma"/>
          <w:color w:val="000000"/>
          <w:szCs w:val="18"/>
        </w:rPr>
        <w:t xml:space="preserve">Por cada licencia cualificada asignada al servidor, la equivalencia de licencias por núcleo es la mayor de: </w:t>
      </w:r>
    </w:p>
    <w:p w:rsidR="008233B3" w:rsidRPr="00C04260" w:rsidRDefault="008233B3" w:rsidP="00B83AC5">
      <w:pPr>
        <w:numPr>
          <w:ilvl w:val="4"/>
          <w:numId w:val="125"/>
        </w:numPr>
        <w:tabs>
          <w:tab w:val="left" w:pos="2880"/>
        </w:tabs>
        <w:spacing w:after="60"/>
        <w:ind w:left="2880"/>
      </w:pPr>
      <w:r w:rsidRPr="00C04260">
        <w:rPr>
          <w:rFonts w:eastAsia="Calibri" w:cs="Tahoma"/>
          <w:color w:val="000000"/>
          <w:szCs w:val="18"/>
        </w:rPr>
        <w:lastRenderedPageBreak/>
        <w:t xml:space="preserve">cuatro núcleos por licencia de procesador O BIEN </w:t>
      </w:r>
    </w:p>
    <w:p w:rsidR="008233B3" w:rsidRPr="00C04260" w:rsidRDefault="008233B3" w:rsidP="00B83AC5">
      <w:pPr>
        <w:numPr>
          <w:ilvl w:val="4"/>
          <w:numId w:val="125"/>
        </w:numPr>
        <w:tabs>
          <w:tab w:val="left" w:pos="2880"/>
        </w:tabs>
        <w:spacing w:after="60"/>
        <w:ind w:left="2880"/>
      </w:pPr>
      <w:r w:rsidRPr="00C04260">
        <w:rPr>
          <w:rFonts w:eastAsia="Calibri" w:cs="Tahoma"/>
          <w:color w:val="000000"/>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C04260" w:rsidRDefault="008233B3" w:rsidP="00B83AC5">
      <w:pPr>
        <w:numPr>
          <w:ilvl w:val="1"/>
          <w:numId w:val="127"/>
        </w:numPr>
        <w:tabs>
          <w:tab w:val="left" w:pos="1800"/>
        </w:tabs>
        <w:spacing w:after="60"/>
      </w:pPr>
      <w:r w:rsidRPr="00C04260">
        <w:rPr>
          <w:rFonts w:eastAsia="Calibri" w:cs="Tahoma"/>
          <w:color w:val="000000"/>
          <w:szCs w:val="18"/>
        </w:rPr>
        <w:t xml:space="preserve">Los Clientes </w:t>
      </w:r>
      <w:r w:rsidRPr="00C04260">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C04260" w:rsidRDefault="008233B3" w:rsidP="00B83AC5">
      <w:pPr>
        <w:numPr>
          <w:ilvl w:val="1"/>
          <w:numId w:val="127"/>
        </w:numPr>
        <w:tabs>
          <w:tab w:val="left" w:pos="1800"/>
          <w:tab w:val="left" w:pos="2970"/>
        </w:tabs>
        <w:spacing w:after="60"/>
      </w:pPr>
      <w:r w:rsidRPr="00C04260">
        <w:rPr>
          <w:rFonts w:eastAsia="Calibri" w:cs="Tahoma"/>
          <w:color w:val="000000"/>
          <w:szCs w:val="18"/>
        </w:rPr>
        <w:t>La equivalencia de licencias por núcleo considerada de los clientes no implica que pueden asignar una licencia por procesador a núcleos entre dos o más procesadores.</w:t>
      </w:r>
    </w:p>
    <w:p w:rsidR="003540FA" w:rsidRPr="00C04260" w:rsidRDefault="003540FA" w:rsidP="00A66BD2">
      <w:pPr>
        <w:ind w:left="540"/>
      </w:pPr>
    </w:p>
    <w:p w:rsidR="00676723" w:rsidRPr="00C04260" w:rsidRDefault="00676723" w:rsidP="00A66BD2">
      <w:pPr>
        <w:ind w:left="540"/>
      </w:pPr>
    </w:p>
    <w:p w:rsidR="007B48BC" w:rsidRPr="00C04260" w:rsidRDefault="004668D9" w:rsidP="000773D2">
      <w:pPr>
        <w:pStyle w:val="Heading3"/>
        <w:ind w:left="270" w:hanging="270"/>
      </w:pPr>
      <w:bookmarkStart w:id="1175" w:name="_36_Business_Intelligence"/>
      <w:bookmarkStart w:id="1176" w:name="_Toc336338293"/>
      <w:bookmarkStart w:id="1177" w:name="_Toc357598919"/>
      <w:bookmarkStart w:id="1178" w:name="Srv_35BusinessIntellApp2012"/>
      <w:bookmarkStart w:id="1179" w:name="Srv_35CoreCALBridgeWinIntune"/>
      <w:bookmarkEnd w:id="1175"/>
      <w:r w:rsidRPr="00C04260">
        <w:rPr>
          <w:rFonts w:ascii="Tahoma" w:hAnsi="Tahoma"/>
          <w:caps/>
          <w:color w:val="F66400"/>
          <w:sz w:val="22"/>
          <w:vertAlign w:val="superscript"/>
        </w:rPr>
        <w:t>36</w:t>
      </w:r>
      <w:r w:rsidRPr="00C468D1">
        <w:rPr>
          <w:rFonts w:ascii="Tahoma" w:hAnsi="Tahoma"/>
          <w:caps/>
          <w:color w:val="F66400"/>
          <w:sz w:val="22"/>
        </w:rPr>
        <w:t xml:space="preserve"> </w:t>
      </w:r>
      <w:r w:rsidRPr="00C04260">
        <w:rPr>
          <w:rFonts w:ascii="Tahoma" w:hAnsi="Tahoma"/>
          <w:color w:val="F66400"/>
          <w:sz w:val="22"/>
        </w:rPr>
        <w:t>Business Intelligence Appliance 2012</w:t>
      </w:r>
      <w:bookmarkEnd w:id="1176"/>
      <w:bookmarkEnd w:id="1177"/>
      <w:r w:rsidRPr="00C04260">
        <w:rPr>
          <w:rFonts w:ascii="Tahoma" w:hAnsi="Tahoma"/>
          <w:caps/>
          <w:color w:val="F66400"/>
          <w:sz w:val="22"/>
          <w:vertAlign w:val="superscript"/>
        </w:rPr>
        <w:t xml:space="preserve"> </w:t>
      </w:r>
    </w:p>
    <w:bookmarkEnd w:id="1178"/>
    <w:p w:rsidR="007B48BC" w:rsidRPr="00C04260" w:rsidRDefault="007B48BC" w:rsidP="007B48BC"/>
    <w:p w:rsidR="00E03856" w:rsidRPr="00C04260" w:rsidRDefault="00E50460" w:rsidP="00A66BD2">
      <w:pPr>
        <w:ind w:left="720"/>
      </w:pPr>
      <w:r w:rsidRPr="00C04260">
        <w:rPr>
          <w:rFonts w:cs="Tahoma"/>
          <w:szCs w:val="18"/>
        </w:rPr>
        <w:t>El software Business Intelligence Appliance 2012, el cual incorpora SQL Server 2008 R2 y SharePoint Server 2010, está disponible únicamente en configuraciones de software y hardware aprobadas por Microsoft.</w:t>
      </w:r>
      <w:r w:rsidR="00733A43" w:rsidRPr="00C04260">
        <w:rPr>
          <w:rFonts w:cs="Tahoma"/>
          <w:szCs w:val="18"/>
        </w:rPr>
        <w:t xml:space="preserve"> </w:t>
      </w:r>
      <w:r w:rsidRPr="00C04260">
        <w:rPr>
          <w:rFonts w:cs="Tahoma"/>
          <w:szCs w:val="18"/>
        </w:rPr>
        <w:t>No se admite el uso del software en otras configuraciones y puede afectar su desempeño.</w:t>
      </w:r>
      <w:r w:rsidR="00733A43" w:rsidRPr="00C04260">
        <w:rPr>
          <w:rFonts w:cs="Tahoma"/>
          <w:szCs w:val="18"/>
        </w:rPr>
        <w:t xml:space="preserve"> </w:t>
      </w:r>
      <w:r w:rsidRPr="00C04260">
        <w:rPr>
          <w:rFonts w:cs="Tahoma"/>
          <w:szCs w:val="18"/>
        </w:rPr>
        <w:t>Para obtener más información, visite</w:t>
      </w:r>
      <w:r w:rsidRPr="00C04260">
        <w:rPr>
          <w:rFonts w:cs="Tahoma"/>
          <w:color w:val="1F497D"/>
          <w:szCs w:val="18"/>
        </w:rPr>
        <w:t xml:space="preserve"> </w:t>
      </w:r>
      <w:hyperlink r:id="rId51" w:tooltip="http://www.microsoft.com/sqlserver/en/us/get-sql-server/how-to-buy.aspx" w:history="1">
        <w:r w:rsidRPr="00C04260">
          <w:rPr>
            <w:rStyle w:val="Hyperlink"/>
            <w:rFonts w:cs="Tahoma"/>
            <w:szCs w:val="18"/>
          </w:rPr>
          <w:t>http://www.microsoft.com/sqlserver/en/us/get-sql-server/how-to-buy.aspx</w:t>
        </w:r>
      </w:hyperlink>
      <w:r w:rsidRPr="00C04260">
        <w:rPr>
          <w:rFonts w:cs="Tahoma"/>
          <w:szCs w:val="18"/>
        </w:rPr>
        <w:t>.</w:t>
      </w:r>
      <w:r w:rsidR="00733A43" w:rsidRPr="00C04260">
        <w:rPr>
          <w:rFonts w:cs="Tahoma"/>
          <w:szCs w:val="18"/>
        </w:rPr>
        <w:t xml:space="preserve"> </w:t>
      </w:r>
    </w:p>
    <w:p w:rsidR="00A66BD2" w:rsidRPr="00C04260" w:rsidRDefault="00A66BD2" w:rsidP="00A66BD2"/>
    <w:p w:rsidR="00A66BD2" w:rsidRPr="00C04260" w:rsidRDefault="00A66BD2" w:rsidP="00A66BD2"/>
    <w:p w:rsidR="003540FA" w:rsidRPr="00C04260" w:rsidRDefault="004668D9" w:rsidP="000773D2">
      <w:pPr>
        <w:pStyle w:val="Heading3"/>
        <w:ind w:left="270" w:hanging="270"/>
      </w:pPr>
      <w:bookmarkStart w:id="1180" w:name="_37_Core_CAL"/>
      <w:bookmarkStart w:id="1181" w:name="_Toc336338294"/>
      <w:bookmarkStart w:id="1182" w:name="_Toc357598920"/>
      <w:bookmarkEnd w:id="1180"/>
      <w:r w:rsidRPr="00C04260">
        <w:rPr>
          <w:rFonts w:ascii="Tahoma" w:hAnsi="Tahoma"/>
          <w:caps/>
          <w:color w:val="F66400"/>
          <w:sz w:val="22"/>
          <w:vertAlign w:val="superscript"/>
        </w:rPr>
        <w:t>37</w:t>
      </w:r>
      <w:r w:rsidRPr="00C04260">
        <w:rPr>
          <w:rFonts w:ascii="Tahoma" w:hAnsi="Tahoma"/>
          <w:color w:val="F66400"/>
          <w:sz w:val="22"/>
        </w:rPr>
        <w:t xml:space="preserve"> Core </w:t>
      </w:r>
      <w:r w:rsidRPr="00C04260">
        <w:rPr>
          <w:rFonts w:ascii="Tahoma" w:hAnsi="Tahoma"/>
          <w:color w:val="FF6600"/>
          <w:sz w:val="22"/>
        </w:rPr>
        <w:t>CAL Suite Bridge para Office 365, Core CAL Suite Bridge para Office 365 y Windows Intune, y Core CAL Suite Bridge para Windows Intune</w:t>
      </w:r>
      <w:bookmarkEnd w:id="1181"/>
      <w:bookmarkEnd w:id="1182"/>
    </w:p>
    <w:bookmarkEnd w:id="1179"/>
    <w:p w:rsidR="003540FA" w:rsidRPr="00C04260" w:rsidRDefault="003540FA" w:rsidP="00A66BD2">
      <w:pPr>
        <w:ind w:left="540"/>
      </w:pPr>
    </w:p>
    <w:p w:rsidR="00A66BD2" w:rsidRPr="00C04260" w:rsidRDefault="000773D2" w:rsidP="00A66BD2">
      <w:pPr>
        <w:spacing w:after="60"/>
        <w:ind w:left="720"/>
      </w:pPr>
      <w:r w:rsidRPr="00C04260">
        <w:rPr>
          <w:b/>
          <w:szCs w:val="18"/>
        </w:rPr>
        <w:t>Definición</w:t>
      </w:r>
    </w:p>
    <w:p w:rsidR="000773D2" w:rsidRPr="00C04260" w:rsidRDefault="00CC4FE5" w:rsidP="00A66BD2">
      <w:pPr>
        <w:ind w:left="720"/>
      </w:pPr>
      <w:r>
        <w:rPr>
          <w:b/>
          <w:szCs w:val="18"/>
        </w:rPr>
        <w:t>“</w:t>
      </w:r>
      <w:r w:rsidR="00A66BD2" w:rsidRPr="00C04260">
        <w:rPr>
          <w:szCs w:val="18"/>
        </w:rPr>
        <w:t>Transición</w:t>
      </w:r>
      <w:r>
        <w:rPr>
          <w:szCs w:val="18"/>
        </w:rPr>
        <w:t>”</w:t>
      </w:r>
      <w:r w:rsidR="00A66BD2" w:rsidRPr="00C04260">
        <w:rPr>
          <w:szCs w:val="18"/>
        </w:rPr>
        <w:t xml:space="preserve"> es la conversión de una Licencia </w:t>
      </w:r>
      <w:r w:rsidR="00A66BD2" w:rsidRPr="00C04260">
        <w:rPr>
          <w:rFonts w:cs="Tahoma"/>
          <w:szCs w:val="18"/>
        </w:rPr>
        <w:t>con Software Assurance actual hacia o desde una licencia de suscripción.</w:t>
      </w:r>
      <w:r w:rsidR="00733A43" w:rsidRPr="00C04260">
        <w:rPr>
          <w:rFonts w:cs="Tahoma"/>
          <w:szCs w:val="18"/>
        </w:rPr>
        <w:t xml:space="preserve"> </w:t>
      </w:r>
    </w:p>
    <w:p w:rsidR="00A66BD2" w:rsidRPr="00C04260" w:rsidRDefault="00A66BD2" w:rsidP="00A66BD2">
      <w:pPr>
        <w:ind w:left="720"/>
      </w:pPr>
    </w:p>
    <w:p w:rsidR="00A66BD2" w:rsidRPr="00C04260" w:rsidRDefault="000773D2" w:rsidP="00A66BD2">
      <w:pPr>
        <w:spacing w:after="60"/>
        <w:ind w:left="720"/>
      </w:pPr>
      <w:r w:rsidRPr="00C04260">
        <w:rPr>
          <w:b/>
          <w:szCs w:val="18"/>
        </w:rPr>
        <w:t xml:space="preserve">Derechos de uso aplicables </w:t>
      </w:r>
    </w:p>
    <w:p w:rsidR="000773D2" w:rsidRPr="00C04260" w:rsidRDefault="000773D2" w:rsidP="00A66BD2">
      <w:pPr>
        <w:spacing w:line="276" w:lineRule="auto"/>
        <w:ind w:left="720"/>
      </w:pPr>
      <w:r w:rsidRPr="00C04260">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C04260" w:rsidRDefault="00A66BD2" w:rsidP="00A66BD2">
      <w:pPr>
        <w:spacing w:line="276" w:lineRule="auto"/>
        <w:ind w:left="720"/>
      </w:pPr>
    </w:p>
    <w:p w:rsidR="00A66BD2" w:rsidRPr="00C04260" w:rsidRDefault="000773D2" w:rsidP="00A66BD2">
      <w:pPr>
        <w:spacing w:after="60"/>
        <w:ind w:left="720"/>
      </w:pPr>
      <w:r w:rsidRPr="00C04260">
        <w:rPr>
          <w:b/>
          <w:szCs w:val="18"/>
        </w:rPr>
        <w:t>Requisitos.</w:t>
      </w:r>
    </w:p>
    <w:p w:rsidR="000773D2" w:rsidRPr="00C04260" w:rsidRDefault="000773D2" w:rsidP="00A66BD2">
      <w:pPr>
        <w:spacing w:line="276" w:lineRule="auto"/>
        <w:ind w:left="720"/>
      </w:pPr>
      <w:r w:rsidRPr="00C04260">
        <w:rPr>
          <w:rFonts w:eastAsia="Calibri" w:cs="Tahoma"/>
          <w:szCs w:val="18"/>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C04260" w:rsidRDefault="00A66BD2" w:rsidP="00A66BD2">
      <w:pPr>
        <w:spacing w:line="276" w:lineRule="auto"/>
        <w:ind w:left="720"/>
      </w:pPr>
    </w:p>
    <w:p w:rsidR="000773D2" w:rsidRPr="00C04260" w:rsidRDefault="000773D2" w:rsidP="00A66BD2">
      <w:pPr>
        <w:spacing w:line="276" w:lineRule="auto"/>
        <w:ind w:left="720"/>
      </w:pPr>
      <w:r w:rsidRPr="00C04260">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rsidR="00C468D1" w:rsidRPr="00C04260" w:rsidRDefault="00C468D1"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833"/>
        <w:gridCol w:w="2364"/>
        <w:gridCol w:w="3116"/>
      </w:tblGrid>
      <w:tr w:rsidR="005A36EF" w:rsidRPr="00C04260" w:rsidTr="00C468D1">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C04260" w:rsidRDefault="000773D2" w:rsidP="000773D2">
            <w:pPr>
              <w:spacing w:before="80" w:after="200" w:line="276" w:lineRule="auto"/>
              <w:jc w:val="center"/>
              <w:rPr>
                <w:rFonts w:eastAsia="Calibri" w:cs="Tahoma"/>
                <w:b/>
                <w:bCs/>
                <w:color w:val="000000"/>
                <w:szCs w:val="18"/>
                <w:lang w:eastAsia="ja-JP"/>
              </w:rPr>
            </w:pPr>
            <w:r w:rsidRPr="00C04260">
              <w:rPr>
                <w:rFonts w:eastAsia="Calibri" w:cs="Tahoma"/>
                <w:b/>
                <w:bCs/>
                <w:szCs w:val="18"/>
              </w:rPr>
              <w:lastRenderedPageBreak/>
              <w:t>CAL Suite Bridge</w:t>
            </w:r>
          </w:p>
        </w:tc>
        <w:tc>
          <w:tcPr>
            <w:tcW w:w="1422" w:type="pct"/>
            <w:tcBorders>
              <w:top w:val="single" w:sz="8" w:space="0" w:color="auto"/>
              <w:left w:val="nil"/>
              <w:bottom w:val="single" w:sz="8" w:space="0" w:color="auto"/>
              <w:right w:val="single" w:sz="8" w:space="0" w:color="auto"/>
            </w:tcBorders>
            <w:shd w:val="clear" w:color="auto" w:fill="FABF8F"/>
            <w:vAlign w:val="center"/>
            <w:hideMark/>
          </w:tcPr>
          <w:p w:rsidR="000773D2" w:rsidRPr="00C04260" w:rsidRDefault="000773D2" w:rsidP="000773D2">
            <w:pPr>
              <w:spacing w:before="80" w:after="200" w:line="276" w:lineRule="auto"/>
              <w:jc w:val="center"/>
              <w:rPr>
                <w:rFonts w:eastAsia="Calibri" w:cs="Tahoma"/>
                <w:b/>
                <w:bCs/>
                <w:color w:val="000000"/>
                <w:szCs w:val="18"/>
                <w:lang w:eastAsia="ja-JP"/>
              </w:rPr>
            </w:pPr>
            <w:r w:rsidRPr="00C04260">
              <w:rPr>
                <w:rFonts w:eastAsia="Calibri" w:cs="Tahoma"/>
                <w:b/>
                <w:bCs/>
                <w:szCs w:val="18"/>
              </w:rPr>
              <w:t>CAL Suite Principal</w:t>
            </w:r>
          </w:p>
        </w:tc>
        <w:tc>
          <w:tcPr>
            <w:tcW w:w="1874" w:type="pct"/>
            <w:tcBorders>
              <w:top w:val="single" w:sz="8" w:space="0" w:color="auto"/>
              <w:left w:val="nil"/>
              <w:bottom w:val="single" w:sz="8" w:space="0" w:color="auto"/>
              <w:right w:val="single" w:sz="8" w:space="0" w:color="auto"/>
            </w:tcBorders>
            <w:shd w:val="clear" w:color="auto" w:fill="FABF8F"/>
            <w:hideMark/>
          </w:tcPr>
          <w:p w:rsidR="000773D2" w:rsidRPr="00C04260" w:rsidRDefault="000773D2" w:rsidP="005A36EF">
            <w:pPr>
              <w:spacing w:before="80" w:after="200" w:line="276" w:lineRule="auto"/>
              <w:ind w:left="180" w:right="180"/>
              <w:jc w:val="center"/>
              <w:rPr>
                <w:rFonts w:eastAsia="Calibri" w:cs="Tahoma"/>
                <w:b/>
                <w:bCs/>
                <w:color w:val="000000"/>
                <w:szCs w:val="18"/>
                <w:lang w:eastAsia="ja-JP"/>
              </w:rPr>
            </w:pPr>
            <w:r w:rsidRPr="00C04260">
              <w:rPr>
                <w:rFonts w:eastAsia="Calibri" w:cs="Tahoma"/>
                <w:b/>
                <w:bCs/>
                <w:szCs w:val="18"/>
              </w:rPr>
              <w:t>Servicios Online Cualificados</w:t>
            </w:r>
          </w:p>
        </w:tc>
      </w:tr>
      <w:tr w:rsidR="005A36EF" w:rsidRPr="00C04260" w:rsidTr="00C468D1">
        <w:trPr>
          <w:trHeight w:val="576"/>
        </w:trPr>
        <w:tc>
          <w:tcPr>
            <w:tcW w:w="1704" w:type="pct"/>
            <w:tcBorders>
              <w:top w:val="nil"/>
              <w:left w:val="single" w:sz="8" w:space="0" w:color="auto"/>
              <w:bottom w:val="single" w:sz="8" w:space="0" w:color="auto"/>
              <w:right w:val="single" w:sz="8" w:space="0" w:color="auto"/>
            </w:tcBorders>
          </w:tcPr>
          <w:p w:rsidR="000773D2" w:rsidRPr="00C04260" w:rsidRDefault="000773D2" w:rsidP="00346F4B">
            <w:pPr>
              <w:numPr>
                <w:ilvl w:val="0"/>
                <w:numId w:val="40"/>
              </w:numPr>
              <w:spacing w:before="120" w:after="200" w:line="276" w:lineRule="auto"/>
              <w:ind w:left="679" w:right="181" w:hanging="450"/>
              <w:rPr>
                <w:rFonts w:eastAsia="Calibri" w:cs="Tahoma"/>
                <w:color w:val="000000"/>
                <w:szCs w:val="18"/>
              </w:rPr>
            </w:pPr>
            <w:r w:rsidRPr="00C04260">
              <w:rPr>
                <w:rFonts w:eastAsia="Calibri" w:cs="Tahoma"/>
                <w:color w:val="000000"/>
                <w:szCs w:val="18"/>
              </w:rPr>
              <w:t>Core CAL Suite Bridge para Office 365</w:t>
            </w:r>
          </w:p>
        </w:tc>
        <w:tc>
          <w:tcPr>
            <w:tcW w:w="1422" w:type="pct"/>
            <w:tcBorders>
              <w:top w:val="nil"/>
              <w:left w:val="nil"/>
              <w:bottom w:val="single" w:sz="8" w:space="0" w:color="auto"/>
              <w:right w:val="single" w:sz="8" w:space="0" w:color="auto"/>
            </w:tcBorders>
          </w:tcPr>
          <w:p w:rsidR="000773D2" w:rsidRPr="00C04260" w:rsidRDefault="000773D2" w:rsidP="00346F4B">
            <w:pPr>
              <w:numPr>
                <w:ilvl w:val="0"/>
                <w:numId w:val="41"/>
              </w:numPr>
              <w:spacing w:before="120" w:after="200" w:line="276" w:lineRule="auto"/>
              <w:ind w:left="682" w:hanging="450"/>
              <w:rPr>
                <w:rFonts w:eastAsia="Calibri" w:cs="Tahoma"/>
                <w:color w:val="000000"/>
                <w:szCs w:val="18"/>
              </w:rPr>
            </w:pPr>
            <w:r w:rsidRPr="00C04260">
              <w:rPr>
                <w:rFonts w:eastAsia="Calibri" w:cs="Tahoma"/>
                <w:color w:val="000000"/>
                <w:szCs w:val="18"/>
              </w:rPr>
              <w:t>Core CAL Suite</w:t>
            </w:r>
          </w:p>
        </w:tc>
        <w:tc>
          <w:tcPr>
            <w:tcW w:w="1874" w:type="pct"/>
            <w:tcBorders>
              <w:top w:val="nil"/>
              <w:left w:val="nil"/>
              <w:bottom w:val="single" w:sz="8" w:space="0" w:color="auto"/>
              <w:right w:val="single" w:sz="8" w:space="0" w:color="auto"/>
            </w:tcBorders>
          </w:tcPr>
          <w:p w:rsidR="000773D2" w:rsidRPr="00C04260" w:rsidRDefault="000773D2" w:rsidP="00346F4B">
            <w:pPr>
              <w:numPr>
                <w:ilvl w:val="0"/>
                <w:numId w:val="42"/>
              </w:numPr>
              <w:spacing w:before="120" w:after="200" w:line="276" w:lineRule="auto"/>
              <w:ind w:left="684" w:right="181" w:hanging="450"/>
            </w:pPr>
            <w:r w:rsidRPr="00C04260">
              <w:rPr>
                <w:rFonts w:eastAsia="Calibri" w:cs="Tahoma"/>
                <w:color w:val="000000"/>
                <w:szCs w:val="18"/>
              </w:rPr>
              <w:t>Office 365 Enterprise E1, o</w:t>
            </w:r>
          </w:p>
          <w:p w:rsidR="000773D2" w:rsidRPr="00C04260" w:rsidRDefault="000773D2" w:rsidP="00346F4B">
            <w:pPr>
              <w:numPr>
                <w:ilvl w:val="0"/>
                <w:numId w:val="42"/>
              </w:numPr>
              <w:spacing w:before="120" w:after="200" w:line="276" w:lineRule="auto"/>
              <w:ind w:left="684" w:right="181" w:hanging="450"/>
            </w:pPr>
            <w:r w:rsidRPr="00C04260">
              <w:rPr>
                <w:rFonts w:eastAsia="Calibri" w:cs="Tahoma"/>
                <w:color w:val="000000"/>
                <w:szCs w:val="18"/>
              </w:rPr>
              <w:t>Office 365 Enterprise E2, o</w:t>
            </w:r>
          </w:p>
          <w:p w:rsidR="000773D2" w:rsidRPr="00C04260" w:rsidRDefault="000773D2" w:rsidP="00346F4B">
            <w:pPr>
              <w:numPr>
                <w:ilvl w:val="0"/>
                <w:numId w:val="42"/>
              </w:numPr>
              <w:spacing w:before="120" w:after="200" w:line="276" w:lineRule="auto"/>
              <w:ind w:left="684" w:right="181" w:hanging="450"/>
            </w:pPr>
            <w:r w:rsidRPr="00C04260">
              <w:rPr>
                <w:rFonts w:eastAsia="Calibri" w:cs="Tahoma"/>
                <w:color w:val="000000"/>
                <w:szCs w:val="18"/>
              </w:rPr>
              <w:t>Office 365 Enterprise E3, o</w:t>
            </w:r>
          </w:p>
          <w:p w:rsidR="000773D2" w:rsidRPr="00C04260" w:rsidRDefault="000773D2" w:rsidP="00346F4B">
            <w:pPr>
              <w:numPr>
                <w:ilvl w:val="0"/>
                <w:numId w:val="42"/>
              </w:numPr>
              <w:spacing w:before="120" w:after="200" w:line="276" w:lineRule="auto"/>
              <w:ind w:left="684" w:right="181" w:hanging="450"/>
              <w:rPr>
                <w:rFonts w:eastAsia="Calibri" w:cs="Tahoma"/>
                <w:color w:val="000000"/>
                <w:szCs w:val="18"/>
              </w:rPr>
            </w:pPr>
            <w:r w:rsidRPr="00C04260">
              <w:rPr>
                <w:rFonts w:eastAsia="Calibri" w:cs="Tahoma"/>
                <w:color w:val="000000"/>
                <w:szCs w:val="18"/>
              </w:rPr>
              <w:t>Office 365 Enterprise E4</w:t>
            </w:r>
          </w:p>
        </w:tc>
      </w:tr>
      <w:tr w:rsidR="005A36EF" w:rsidRPr="00C04260" w:rsidTr="00C468D1">
        <w:trPr>
          <w:trHeight w:val="576"/>
        </w:trPr>
        <w:tc>
          <w:tcPr>
            <w:tcW w:w="1704" w:type="pct"/>
            <w:tcBorders>
              <w:top w:val="nil"/>
              <w:left w:val="single" w:sz="8" w:space="0" w:color="auto"/>
              <w:bottom w:val="single" w:sz="8" w:space="0" w:color="auto"/>
              <w:right w:val="single" w:sz="8" w:space="0" w:color="auto"/>
            </w:tcBorders>
          </w:tcPr>
          <w:p w:rsidR="000773D2" w:rsidRPr="00C04260" w:rsidRDefault="000773D2" w:rsidP="00346F4B">
            <w:pPr>
              <w:numPr>
                <w:ilvl w:val="0"/>
                <w:numId w:val="40"/>
              </w:numPr>
              <w:spacing w:before="120" w:after="200" w:line="276" w:lineRule="auto"/>
              <w:ind w:left="679" w:right="181" w:hanging="450"/>
              <w:rPr>
                <w:rFonts w:eastAsia="Calibri" w:cs="Tahoma"/>
                <w:color w:val="000000"/>
                <w:szCs w:val="18"/>
              </w:rPr>
            </w:pPr>
            <w:r w:rsidRPr="00C04260">
              <w:rPr>
                <w:rFonts w:eastAsia="Calibri" w:cs="Tahoma"/>
                <w:color w:val="000000"/>
                <w:szCs w:val="18"/>
              </w:rPr>
              <w:t>Core CAL Suite Bridge para Office 365 y Windows Intune</w:t>
            </w:r>
          </w:p>
        </w:tc>
        <w:tc>
          <w:tcPr>
            <w:tcW w:w="1422" w:type="pct"/>
            <w:tcBorders>
              <w:top w:val="nil"/>
              <w:left w:val="nil"/>
              <w:bottom w:val="single" w:sz="8" w:space="0" w:color="auto"/>
              <w:right w:val="single" w:sz="8" w:space="0" w:color="auto"/>
            </w:tcBorders>
          </w:tcPr>
          <w:p w:rsidR="000773D2" w:rsidRPr="00C04260" w:rsidRDefault="000773D2" w:rsidP="00346F4B">
            <w:pPr>
              <w:numPr>
                <w:ilvl w:val="0"/>
                <w:numId w:val="41"/>
              </w:numPr>
              <w:spacing w:before="120" w:after="200" w:line="276" w:lineRule="auto"/>
              <w:ind w:left="682" w:hanging="450"/>
              <w:rPr>
                <w:rFonts w:eastAsia="Calibri" w:cs="Tahoma"/>
                <w:color w:val="000000"/>
                <w:szCs w:val="18"/>
              </w:rPr>
            </w:pPr>
            <w:r w:rsidRPr="00C04260">
              <w:rPr>
                <w:rFonts w:eastAsia="Calibri" w:cs="Tahoma"/>
                <w:color w:val="000000"/>
                <w:szCs w:val="18"/>
              </w:rPr>
              <w:t>Core CAL Suite</w:t>
            </w:r>
          </w:p>
        </w:tc>
        <w:tc>
          <w:tcPr>
            <w:tcW w:w="1874" w:type="pct"/>
            <w:tcBorders>
              <w:top w:val="nil"/>
              <w:left w:val="nil"/>
              <w:bottom w:val="single" w:sz="8" w:space="0" w:color="auto"/>
              <w:right w:val="single" w:sz="8" w:space="0" w:color="auto"/>
            </w:tcBorders>
          </w:tcPr>
          <w:p w:rsidR="000773D2" w:rsidRPr="00C04260" w:rsidRDefault="000773D2" w:rsidP="00346F4B">
            <w:pPr>
              <w:numPr>
                <w:ilvl w:val="0"/>
                <w:numId w:val="42"/>
              </w:numPr>
              <w:spacing w:before="120" w:after="200" w:line="276" w:lineRule="auto"/>
              <w:ind w:left="684" w:right="181" w:hanging="450"/>
            </w:pPr>
            <w:r w:rsidRPr="00C04260">
              <w:rPr>
                <w:rFonts w:eastAsia="Calibri" w:cs="Tahoma"/>
                <w:color w:val="000000"/>
                <w:szCs w:val="18"/>
              </w:rPr>
              <w:t>Office 365 Enterprise E1 y Windows Intune o</w:t>
            </w:r>
          </w:p>
          <w:p w:rsidR="000773D2" w:rsidRPr="00C04260" w:rsidRDefault="000773D2" w:rsidP="00346F4B">
            <w:pPr>
              <w:numPr>
                <w:ilvl w:val="0"/>
                <w:numId w:val="42"/>
              </w:numPr>
              <w:spacing w:before="120" w:after="200" w:line="276" w:lineRule="auto"/>
              <w:ind w:left="684" w:right="181" w:hanging="450"/>
            </w:pPr>
            <w:r w:rsidRPr="00C04260">
              <w:rPr>
                <w:rFonts w:eastAsia="Calibri" w:cs="Tahoma"/>
                <w:color w:val="000000"/>
                <w:szCs w:val="18"/>
              </w:rPr>
              <w:t>Office 365 Enterprise E2 y Windows Intune o</w:t>
            </w:r>
          </w:p>
          <w:p w:rsidR="000773D2" w:rsidRPr="00C04260" w:rsidRDefault="000773D2" w:rsidP="00346F4B">
            <w:pPr>
              <w:numPr>
                <w:ilvl w:val="0"/>
                <w:numId w:val="42"/>
              </w:numPr>
              <w:spacing w:before="120" w:after="200" w:line="276" w:lineRule="auto"/>
              <w:ind w:left="684" w:right="181" w:hanging="450"/>
            </w:pPr>
            <w:r w:rsidRPr="00C04260">
              <w:rPr>
                <w:rFonts w:eastAsia="Calibri" w:cs="Tahoma"/>
                <w:color w:val="000000"/>
                <w:szCs w:val="18"/>
              </w:rPr>
              <w:t>Office 365 Enterprise E3 y Windows Intune o</w:t>
            </w:r>
          </w:p>
          <w:p w:rsidR="000773D2" w:rsidRPr="00C04260" w:rsidRDefault="000773D2" w:rsidP="00346F4B">
            <w:pPr>
              <w:numPr>
                <w:ilvl w:val="0"/>
                <w:numId w:val="42"/>
              </w:numPr>
              <w:spacing w:before="120" w:after="200" w:line="276" w:lineRule="auto"/>
              <w:ind w:left="684" w:right="181" w:hanging="450"/>
              <w:rPr>
                <w:rFonts w:eastAsia="Calibri" w:cs="Tahoma"/>
                <w:color w:val="000000"/>
                <w:szCs w:val="18"/>
              </w:rPr>
            </w:pPr>
            <w:r w:rsidRPr="00C04260">
              <w:rPr>
                <w:rFonts w:eastAsia="Calibri" w:cs="Tahoma"/>
                <w:color w:val="000000"/>
                <w:szCs w:val="18"/>
              </w:rPr>
              <w:t>Office 365 Enterprise E4 y Windows Intune</w:t>
            </w:r>
          </w:p>
        </w:tc>
      </w:tr>
      <w:tr w:rsidR="00A2083B" w:rsidRPr="00C04260" w:rsidTr="00C468D1">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C04260" w:rsidRDefault="00A2083B" w:rsidP="00346F4B">
            <w:pPr>
              <w:numPr>
                <w:ilvl w:val="0"/>
                <w:numId w:val="40"/>
              </w:numPr>
              <w:spacing w:before="120" w:after="200" w:line="276" w:lineRule="auto"/>
              <w:ind w:left="679" w:right="181" w:hanging="450"/>
              <w:rPr>
                <w:rFonts w:eastAsia="Calibri" w:cs="Tahoma"/>
                <w:color w:val="000000"/>
                <w:szCs w:val="18"/>
              </w:rPr>
            </w:pPr>
            <w:r w:rsidRPr="00C04260">
              <w:rPr>
                <w:rFonts w:cs="Tahoma"/>
                <w:color w:val="000000"/>
                <w:szCs w:val="18"/>
              </w:rPr>
              <w:t>Core CAL Suite Bridge para Windows Intune</w:t>
            </w:r>
          </w:p>
        </w:tc>
        <w:tc>
          <w:tcPr>
            <w:tcW w:w="1422" w:type="pct"/>
            <w:tcBorders>
              <w:top w:val="single" w:sz="8" w:space="0" w:color="auto"/>
              <w:left w:val="nil"/>
              <w:bottom w:val="single" w:sz="8" w:space="0" w:color="auto"/>
              <w:right w:val="single" w:sz="8" w:space="0" w:color="auto"/>
            </w:tcBorders>
          </w:tcPr>
          <w:p w:rsidR="00A2083B" w:rsidRPr="00C04260" w:rsidRDefault="00A2083B" w:rsidP="00346F4B">
            <w:pPr>
              <w:numPr>
                <w:ilvl w:val="0"/>
                <w:numId w:val="41"/>
              </w:numPr>
              <w:spacing w:before="120" w:after="200" w:line="276" w:lineRule="auto"/>
              <w:ind w:left="682" w:hanging="450"/>
              <w:rPr>
                <w:rFonts w:eastAsia="Calibri" w:cs="Tahoma"/>
                <w:color w:val="000000"/>
                <w:szCs w:val="18"/>
              </w:rPr>
            </w:pPr>
            <w:r w:rsidRPr="00C04260">
              <w:rPr>
                <w:rFonts w:cs="Tahoma"/>
                <w:color w:val="000000"/>
                <w:szCs w:val="18"/>
              </w:rPr>
              <w:t>Core CAL Suite</w:t>
            </w:r>
          </w:p>
        </w:tc>
        <w:tc>
          <w:tcPr>
            <w:tcW w:w="1874" w:type="pct"/>
            <w:tcBorders>
              <w:top w:val="single" w:sz="8" w:space="0" w:color="auto"/>
              <w:left w:val="nil"/>
              <w:bottom w:val="single" w:sz="8" w:space="0" w:color="auto"/>
              <w:right w:val="single" w:sz="8" w:space="0" w:color="auto"/>
            </w:tcBorders>
          </w:tcPr>
          <w:p w:rsidR="00A2083B" w:rsidRPr="00C04260" w:rsidRDefault="00A2083B" w:rsidP="00346F4B">
            <w:pPr>
              <w:numPr>
                <w:ilvl w:val="0"/>
                <w:numId w:val="42"/>
              </w:numPr>
              <w:spacing w:before="120" w:after="200" w:line="276" w:lineRule="auto"/>
              <w:ind w:left="684" w:right="181" w:hanging="450"/>
              <w:rPr>
                <w:rFonts w:eastAsia="Calibri" w:cs="Tahoma"/>
                <w:color w:val="000000"/>
                <w:szCs w:val="18"/>
              </w:rPr>
            </w:pPr>
            <w:r w:rsidRPr="00C04260">
              <w:rPr>
                <w:rFonts w:cs="Tahoma"/>
                <w:color w:val="000000"/>
                <w:szCs w:val="18"/>
              </w:rPr>
              <w:t>Windows</w:t>
            </w:r>
            <w:r w:rsidRPr="00C04260">
              <w:rPr>
                <w:rFonts w:cs="Tahoma"/>
                <w:color w:val="000000"/>
                <w:szCs w:val="18"/>
                <w:vertAlign w:val="superscript"/>
              </w:rPr>
              <w:t xml:space="preserve"> </w:t>
            </w:r>
            <w:r w:rsidRPr="00C04260">
              <w:rPr>
                <w:rFonts w:cs="Tahoma"/>
                <w:color w:val="000000"/>
                <w:szCs w:val="18"/>
              </w:rPr>
              <w:t>Intune</w:t>
            </w:r>
          </w:p>
        </w:tc>
      </w:tr>
    </w:tbl>
    <w:p w:rsidR="00A66BD2" w:rsidRPr="00C04260" w:rsidRDefault="00A66BD2" w:rsidP="00AF3B19">
      <w:pPr>
        <w:pStyle w:val="Heading3"/>
      </w:pPr>
      <w:bookmarkStart w:id="1183" w:name="_Toc336338295"/>
      <w:bookmarkStart w:id="1184" w:name="Srv_34CoreCALSuite"/>
      <w:bookmarkStart w:id="1185" w:name="Srv_31CoreCALSuite"/>
    </w:p>
    <w:p w:rsidR="00A66BD2" w:rsidRPr="00C04260" w:rsidRDefault="00A66BD2" w:rsidP="00AF3B19">
      <w:pPr>
        <w:pStyle w:val="Heading3"/>
      </w:pPr>
    </w:p>
    <w:p w:rsidR="00023FE7" w:rsidRPr="00C04260" w:rsidRDefault="004668D9">
      <w:pPr>
        <w:pStyle w:val="Heading3"/>
      </w:pPr>
      <w:bookmarkStart w:id="1186" w:name="_38_Core_CAL"/>
      <w:bookmarkStart w:id="1187" w:name="_Toc357598921"/>
      <w:bookmarkEnd w:id="1186"/>
      <w:r w:rsidRPr="00C04260">
        <w:rPr>
          <w:rFonts w:ascii="Tahoma" w:hAnsi="Tahoma"/>
          <w:caps/>
          <w:color w:val="F66400"/>
          <w:sz w:val="22"/>
          <w:vertAlign w:val="superscript"/>
        </w:rPr>
        <w:t>38</w:t>
      </w:r>
      <w:r w:rsidRPr="00C04260">
        <w:rPr>
          <w:rFonts w:ascii="Tahoma" w:hAnsi="Tahoma"/>
          <w:color w:val="F66400"/>
          <w:sz w:val="22"/>
        </w:rPr>
        <w:t xml:space="preserve"> Core CAL Suite</w:t>
      </w:r>
      <w:bookmarkEnd w:id="1183"/>
      <w:bookmarkEnd w:id="1187"/>
    </w:p>
    <w:bookmarkEnd w:id="1184"/>
    <w:bookmarkEnd w:id="1185"/>
    <w:p w:rsidR="00023FE7" w:rsidRPr="00C04260" w:rsidRDefault="00023FE7">
      <w:pPr>
        <w:ind w:firstLine="540"/>
      </w:pPr>
    </w:p>
    <w:p w:rsidR="000D76F0" w:rsidRPr="00C04260" w:rsidRDefault="000D76F0" w:rsidP="001154B5">
      <w:pPr>
        <w:ind w:left="720"/>
      </w:pPr>
      <w:r w:rsidRPr="00C04260">
        <w:rPr>
          <w:rFonts w:cs="Tahoma"/>
          <w:szCs w:val="20"/>
        </w:rPr>
        <w:t xml:space="preserve">Core CAL Suite no dispone de versiones y los Derechos de Uso de los Productos se determinan por el estado de la cobertura de Software Assurance de Core CAL Suite. Si venciera la cobertura, los derechos de acceso en virtud de licencias perpetuas se determinan conforme a los Derechos de Uso de los Productos en vigor con anterioridad al vencimiento de dicha cobertura. A partir del 1 de diciembre de 2012, una licencia de Core </w:t>
      </w:r>
      <w:r w:rsidRPr="00C04260">
        <w:rPr>
          <w:rFonts w:cs="Tahoma"/>
          <w:color w:val="000000"/>
          <w:szCs w:val="20"/>
        </w:rPr>
        <w:t xml:space="preserve">CAL Suite con cobertura de Software Assurance activa concede derechos que equivalen a: CAL de Windows Server 20012, CAL Exchange Server 2013 Standard, CAL de </w:t>
      </w:r>
      <w:r w:rsidRPr="00C04260">
        <w:rPr>
          <w:color w:val="000000"/>
        </w:rPr>
        <w:t xml:space="preserve">Lync Server 2013 Standard, licencia CAL de </w:t>
      </w:r>
      <w:r w:rsidRPr="00C04260">
        <w:rPr>
          <w:rFonts w:cs="Tahoma"/>
          <w:color w:val="000000"/>
          <w:szCs w:val="20"/>
        </w:rPr>
        <w:t>SharePoint</w:t>
      </w:r>
      <w:r w:rsidRPr="00C04260">
        <w:rPr>
          <w:rFonts w:cs="Tahoma"/>
          <w:szCs w:val="20"/>
        </w:rPr>
        <w:t xml:space="preserve"> Server 2013 Standard, Licencia de Administración de Cliente de System Center 2012 Configuration Manager y System Center 2012 Endpoint Protection</w:t>
      </w:r>
      <w:r w:rsidRPr="00C04260">
        <w:rPr>
          <w:rFonts w:cs="Tahoma"/>
          <w:color w:val="000000"/>
          <w:szCs w:val="20"/>
        </w:rPr>
        <w:t>.</w:t>
      </w:r>
      <w:r w:rsidR="00733A43" w:rsidRPr="00C04260">
        <w:rPr>
          <w:rFonts w:cs="Tahoma"/>
          <w:color w:val="000000"/>
          <w:szCs w:val="20"/>
        </w:rPr>
        <w:t xml:space="preserve"> </w:t>
      </w:r>
      <w:r w:rsidRPr="00C04260">
        <w:rPr>
          <w:rFonts w:cs="Tahoma"/>
          <w:color w:val="000000"/>
          <w:szCs w:val="18"/>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Pr="00C04260" w:rsidRDefault="00023FE7" w:rsidP="001154B5">
      <w:pPr>
        <w:ind w:left="720"/>
      </w:pPr>
    </w:p>
    <w:p w:rsidR="00023FE7" w:rsidRPr="00C04260" w:rsidRDefault="00023FE7" w:rsidP="00A66BD2">
      <w:pPr>
        <w:spacing w:after="60"/>
        <w:ind w:left="720"/>
      </w:pPr>
      <w:r w:rsidRPr="00C04260">
        <w:rPr>
          <w:rFonts w:cs="Tahoma"/>
          <w:b/>
          <w:bCs/>
          <w:color w:val="000000"/>
          <w:szCs w:val="20"/>
        </w:rPr>
        <w:t>CALs solo para Estudiantes (Licencia Academic Open y Academic Select)</w:t>
      </w:r>
    </w:p>
    <w:p w:rsidR="00023FE7" w:rsidRPr="00C04260" w:rsidRDefault="00023FE7" w:rsidP="001154B5">
      <w:pPr>
        <w:ind w:left="720"/>
      </w:pPr>
      <w:r w:rsidRPr="00C04260">
        <w:rPr>
          <w:rFonts w:cs="Tahoma"/>
          <w:szCs w:val="20"/>
        </w:rPr>
        <w:t>Las licencias CAL solo para Estudiantes están restringidas a licencias de equipos de estudiantes o de equipos de propiedad de una institución que utilice un estudiante individual y NO se deben utilizar en laboratorios o aulas.</w:t>
      </w:r>
    </w:p>
    <w:p w:rsidR="0036063B" w:rsidRPr="00C04260" w:rsidRDefault="0036063B" w:rsidP="00AF3B19"/>
    <w:p w:rsidR="00285E3D" w:rsidRPr="00C04260" w:rsidRDefault="00285E3D" w:rsidP="00AF3B19"/>
    <w:p w:rsidR="00B947E4" w:rsidRPr="00C04260" w:rsidRDefault="004668D9" w:rsidP="004D2A9B">
      <w:pPr>
        <w:pStyle w:val="Heading3"/>
        <w:keepNext/>
        <w:keepLines/>
      </w:pPr>
      <w:bookmarkStart w:id="1188" w:name="_39_Core_Infrastructure_1"/>
      <w:bookmarkStart w:id="1189" w:name="_Toc336338296"/>
      <w:bookmarkStart w:id="1190" w:name="_Toc357598922"/>
      <w:bookmarkStart w:id="1191" w:name="Srv_35CoreInfraServerSuiteStd"/>
      <w:bookmarkStart w:id="1192" w:name="Srv_32CoreInfraServerSuiteStd"/>
      <w:bookmarkStart w:id="1193" w:name="Srv_35DynCRMWorkProEnt"/>
      <w:bookmarkEnd w:id="1188"/>
      <w:r w:rsidRPr="00C04260">
        <w:rPr>
          <w:rFonts w:ascii="Tahoma" w:hAnsi="Tahoma"/>
          <w:caps/>
          <w:color w:val="F66400"/>
          <w:sz w:val="22"/>
          <w:vertAlign w:val="superscript"/>
        </w:rPr>
        <w:lastRenderedPageBreak/>
        <w:t>39</w:t>
      </w:r>
      <w:r w:rsidRPr="00C04260">
        <w:rPr>
          <w:rFonts w:ascii="Tahoma" w:hAnsi="Tahoma"/>
          <w:color w:val="F66400"/>
          <w:sz w:val="22"/>
        </w:rPr>
        <w:t xml:space="preserve"> Core Infrastructure Server Suite Standard</w:t>
      </w:r>
      <w:bookmarkEnd w:id="1189"/>
      <w:bookmarkEnd w:id="1190"/>
    </w:p>
    <w:bookmarkEnd w:id="1191"/>
    <w:bookmarkEnd w:id="1192"/>
    <w:p w:rsidR="004D776B" w:rsidRPr="00C04260" w:rsidRDefault="004D776B" w:rsidP="004D2A9B">
      <w:pPr>
        <w:keepNext/>
        <w:keepLines/>
      </w:pPr>
    </w:p>
    <w:p w:rsidR="004D776B" w:rsidRPr="00C04260" w:rsidRDefault="00A66BD2" w:rsidP="004D2A9B">
      <w:pPr>
        <w:keepNext/>
        <w:keepLines/>
        <w:spacing w:after="60"/>
        <w:ind w:left="720"/>
      </w:pPr>
      <w:r w:rsidRPr="00C04260">
        <w:rPr>
          <w:rFonts w:eastAsia="Calibri" w:cs="Tahoma"/>
          <w:b/>
          <w:szCs w:val="18"/>
        </w:rPr>
        <w:t>Migración a un nuevo modelo de licencias</w:t>
      </w:r>
    </w:p>
    <w:p w:rsidR="004D776B" w:rsidRPr="00C04260" w:rsidRDefault="004D776B" w:rsidP="004D2A9B">
      <w:pPr>
        <w:keepNext/>
        <w:keepLines/>
        <w:ind w:left="720"/>
      </w:pPr>
      <w:r w:rsidRPr="00C04260">
        <w:rPr>
          <w:rFonts w:eastAsia="Calibri" w:cs="Tahoma"/>
          <w:szCs w:val="18"/>
        </w:rPr>
        <w:t>A partir del 1 de abril</w:t>
      </w:r>
      <w:r w:rsidRPr="00C04260">
        <w:rPr>
          <w:rFonts w:eastAsia="Calibri" w:cs="Tahoma"/>
          <w:szCs w:val="18"/>
          <w:vertAlign w:val="superscript"/>
        </w:rPr>
        <w:t xml:space="preserve"> de</w:t>
      </w:r>
      <w:r w:rsidRPr="00C04260">
        <w:rPr>
          <w:rFonts w:eastAsia="Calibri" w:cs="Tahoma"/>
          <w:szCs w:val="18"/>
        </w:rPr>
        <w:t xml:space="preserve"> 2012, se modificó el modelo de licencias para CIS. Las licencias adquiridas conforme a nuevas inscripciones en vigor después del 1 de abril</w:t>
      </w:r>
      <w:r w:rsidRPr="00C04260">
        <w:rPr>
          <w:rFonts w:eastAsia="Calibri" w:cs="Tahoma"/>
          <w:szCs w:val="18"/>
          <w:vertAlign w:val="superscript"/>
        </w:rPr>
        <w:t xml:space="preserve"> de</w:t>
      </w:r>
      <w:r w:rsidRPr="00C04260">
        <w:rPr>
          <w:rFonts w:eastAsia="Calibri" w:cs="Tahoma"/>
          <w:szCs w:val="18"/>
        </w:rPr>
        <w:t xml:space="preserve"> 2012 pueden licenciar hasta dos procesadores físicos.</w:t>
      </w:r>
    </w:p>
    <w:p w:rsidR="00A66BD2" w:rsidRPr="00C04260" w:rsidRDefault="00A66BD2" w:rsidP="004D2A9B">
      <w:pPr>
        <w:keepNext/>
        <w:keepLines/>
        <w:ind w:left="720"/>
      </w:pPr>
    </w:p>
    <w:p w:rsidR="004D776B" w:rsidRPr="00C04260" w:rsidRDefault="004D776B" w:rsidP="00A66BD2">
      <w:pPr>
        <w:ind w:left="720"/>
      </w:pPr>
      <w:r w:rsidRPr="00C04260">
        <w:rPr>
          <w:rFonts w:eastAsia="Calibri" w:cs="Tahoma"/>
          <w:szCs w:val="18"/>
        </w:rPr>
        <w:t>Los Clientes con inscripciones existentes el 1 de abril</w:t>
      </w:r>
      <w:r w:rsidRPr="00C04260">
        <w:rPr>
          <w:rFonts w:eastAsia="Calibri" w:cs="Tahoma"/>
          <w:szCs w:val="18"/>
          <w:vertAlign w:val="superscript"/>
        </w:rPr>
        <w:t xml:space="preserve"> de</w:t>
      </w:r>
      <w:r w:rsidRPr="00C04260">
        <w:rPr>
          <w:rFonts w:eastAsia="Calibri" w:cs="Tahoma"/>
          <w:szCs w:val="18"/>
        </w:rPr>
        <w:t xml:space="preserve"> 2012 (en vigor el 1 de abril</w:t>
      </w:r>
      <w:r w:rsidRPr="00C04260">
        <w:rPr>
          <w:rFonts w:eastAsia="Calibri" w:cs="Tahoma"/>
          <w:szCs w:val="18"/>
          <w:vertAlign w:val="superscript"/>
        </w:rPr>
        <w:t xml:space="preserve"> de</w:t>
      </w:r>
      <w:r w:rsidRPr="00C04260">
        <w:rPr>
          <w:rFonts w:eastAsia="Calibri" w:cs="Tahoma"/>
          <w:szCs w:val="18"/>
        </w:rPr>
        <w:t xml:space="preserve"> 2012 o en una fecha anterior) pueden seguir con el </w:t>
      </w:r>
      <w:r w:rsidR="00CC4FE5">
        <w:rPr>
          <w:rFonts w:eastAsia="Calibri" w:cs="Tahoma"/>
          <w:szCs w:val="18"/>
        </w:rPr>
        <w:t>“</w:t>
      </w:r>
      <w:r w:rsidRPr="00C04260">
        <w:rPr>
          <w:rFonts w:eastAsia="Calibri" w:cs="Tahoma"/>
          <w:szCs w:val="18"/>
        </w:rPr>
        <w:t>true up</w:t>
      </w:r>
      <w:r w:rsidR="00CC4FE5">
        <w:rPr>
          <w:rFonts w:eastAsia="Calibri" w:cs="Tahoma"/>
          <w:szCs w:val="18"/>
        </w:rPr>
        <w:t>”</w:t>
      </w:r>
      <w:r w:rsidRPr="00C04260">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rsidR="00C468D1" w:rsidRDefault="00C468D1" w:rsidP="00A66BD2">
      <w:pPr>
        <w:pStyle w:val="ListParagraph"/>
        <w:contextualSpacing w:val="0"/>
        <w:rPr>
          <w:rFonts w:ascii="Tahoma" w:eastAsia="Calibri" w:hAnsi="Tahoma" w:cs="Tahoma"/>
          <w:sz w:val="18"/>
          <w:szCs w:val="18"/>
        </w:rPr>
      </w:pPr>
    </w:p>
    <w:p w:rsidR="004D776B" w:rsidRPr="00C04260" w:rsidRDefault="004D776B" w:rsidP="00A66BD2">
      <w:pPr>
        <w:pStyle w:val="ListParagraph"/>
        <w:contextualSpacing w:val="0"/>
      </w:pPr>
      <w:r w:rsidRPr="00C04260">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rsidR="00973A93" w:rsidRPr="00C04260" w:rsidRDefault="00973A93"/>
    <w:p w:rsidR="004D776B" w:rsidRPr="00C04260" w:rsidRDefault="004D776B" w:rsidP="00A66BD2">
      <w:pPr>
        <w:spacing w:after="60"/>
        <w:ind w:left="720"/>
      </w:pPr>
      <w:r w:rsidRPr="00C04260">
        <w:rPr>
          <w:rFonts w:eastAsia="Calibri" w:cs="Tahoma"/>
          <w:b/>
          <w:szCs w:val="18"/>
        </w:rPr>
        <w:t>Lanzamiento de la nueva versión de Windows Server</w:t>
      </w:r>
    </w:p>
    <w:p w:rsidR="004D776B" w:rsidRPr="00C04260" w:rsidRDefault="004D776B" w:rsidP="00A66BD2">
      <w:pPr>
        <w:ind w:left="720"/>
      </w:pPr>
      <w:r w:rsidRPr="00C04260">
        <w:rPr>
          <w:rFonts w:eastAsia="Calibri" w:cs="Tahoma"/>
          <w:szCs w:val="18"/>
        </w:rPr>
        <w:t>Los clientes con licencia para Core Infrastructure Server Suite Standard con cobertura de Software Assurance vigente a partir del 1 de septiembre</w:t>
      </w:r>
      <w:r w:rsidRPr="00C04260">
        <w:rPr>
          <w:rFonts w:eastAsia="Calibri" w:cs="Tahoma"/>
          <w:szCs w:val="18"/>
          <w:vertAlign w:val="superscript"/>
        </w:rPr>
        <w:t xml:space="preserve"> de</w:t>
      </w:r>
      <w:r w:rsidRPr="00C04260">
        <w:rPr>
          <w:rFonts w:eastAsia="Calibri" w:cs="Tahoma"/>
          <w:szCs w:val="18"/>
        </w:rPr>
        <w:t xml:space="preserve"> 2012 tienen derechos para utilizar los siguientes productos sujetos a los derechos de uso de los productos para Core Infrastructure Server Suite Standard:</w:t>
      </w:r>
    </w:p>
    <w:p w:rsidR="00A66BD2" w:rsidRPr="00C04260" w:rsidRDefault="00A66BD2" w:rsidP="00A66BD2">
      <w:pPr>
        <w:ind w:left="720"/>
      </w:pPr>
    </w:p>
    <w:p w:rsidR="004D776B" w:rsidRPr="00C04260" w:rsidRDefault="004D776B" w:rsidP="00346F4B">
      <w:pPr>
        <w:numPr>
          <w:ilvl w:val="0"/>
          <w:numId w:val="23"/>
        </w:numPr>
        <w:tabs>
          <w:tab w:val="left" w:pos="1440"/>
          <w:tab w:val="left" w:pos="3510"/>
        </w:tabs>
        <w:spacing w:after="60"/>
      </w:pPr>
      <w:r w:rsidRPr="00C04260">
        <w:rPr>
          <w:rFonts w:eastAsia="Calibri" w:cs="Tahoma"/>
          <w:szCs w:val="18"/>
        </w:rPr>
        <w:t>Windows Server 2012 Standard</w:t>
      </w:r>
    </w:p>
    <w:p w:rsidR="004D776B" w:rsidRPr="00C04260" w:rsidRDefault="004D776B" w:rsidP="00346F4B">
      <w:pPr>
        <w:numPr>
          <w:ilvl w:val="0"/>
          <w:numId w:val="23"/>
        </w:numPr>
        <w:tabs>
          <w:tab w:val="left" w:pos="1440"/>
          <w:tab w:val="left" w:pos="3510"/>
        </w:tabs>
        <w:spacing w:after="60"/>
      </w:pPr>
      <w:r w:rsidRPr="00C04260">
        <w:rPr>
          <w:rFonts w:eastAsia="Calibri" w:cs="Tahoma"/>
          <w:szCs w:val="18"/>
        </w:rPr>
        <w:t>System Center 2012 Standard</w:t>
      </w:r>
    </w:p>
    <w:p w:rsidR="00A66BD2" w:rsidRPr="00C04260" w:rsidRDefault="00A66BD2" w:rsidP="00A66BD2">
      <w:pPr>
        <w:tabs>
          <w:tab w:val="left" w:pos="1440"/>
          <w:tab w:val="left" w:pos="3510"/>
        </w:tabs>
      </w:pPr>
    </w:p>
    <w:p w:rsidR="004D776B" w:rsidRPr="00C04260" w:rsidRDefault="004D776B" w:rsidP="00A66BD2">
      <w:pPr>
        <w:ind w:left="720"/>
      </w:pPr>
      <w:r w:rsidRPr="00C04260">
        <w:rPr>
          <w:rFonts w:eastAsia="Calibri" w:cs="Tahoma"/>
          <w:szCs w:val="18"/>
        </w:rPr>
        <w:t>Para cualquier servidor que se licencia correctamente para Core Infrastructure Server Suite Standard los</w:t>
      </w:r>
      <w:r w:rsidR="00C468D1">
        <w:rPr>
          <w:rFonts w:eastAsia="Calibri" w:cs="Tahoma"/>
          <w:szCs w:val="18"/>
        </w:rPr>
        <w:t> </w:t>
      </w:r>
      <w:r w:rsidRPr="00C04260">
        <w:rPr>
          <w:rFonts w:eastAsia="Calibri" w:cs="Tahoma"/>
          <w:szCs w:val="18"/>
        </w:rPr>
        <w:t xml:space="preserve">clientes pueden ejecutar una instancia de Windows Server 2008 R2 Enterprise en lugar de </w:t>
      </w:r>
      <w:r w:rsidR="00C468D1">
        <w:rPr>
          <w:rFonts w:eastAsia="Calibri" w:cs="Tahoma"/>
          <w:szCs w:val="18"/>
        </w:rPr>
        <w:br/>
      </w:r>
      <w:r w:rsidRPr="00C04260">
        <w:rPr>
          <w:rFonts w:eastAsia="Calibri" w:cs="Tahoma"/>
          <w:szCs w:val="18"/>
        </w:rPr>
        <w:t>Windows Server Standard.</w:t>
      </w:r>
    </w:p>
    <w:p w:rsidR="00A66BD2" w:rsidRPr="00C04260" w:rsidRDefault="00A66BD2" w:rsidP="00A66BD2">
      <w:pPr>
        <w:ind w:left="720"/>
      </w:pPr>
    </w:p>
    <w:p w:rsidR="004D776B" w:rsidRPr="00C04260" w:rsidRDefault="004D776B" w:rsidP="00A66BD2">
      <w:pPr>
        <w:spacing w:after="60"/>
        <w:ind w:left="720"/>
      </w:pPr>
      <w:r w:rsidRPr="00C04260">
        <w:rPr>
          <w:rFonts w:eastAsia="Calibri" w:cs="Tahoma"/>
          <w:b/>
          <w:szCs w:val="18"/>
        </w:rPr>
        <w:t>Oferta de Renovación de Software Assurance para Clientes de Windows Server Standard y System Center Standard y Clientes de Windows Server Enterprise y System Center Standard</w:t>
      </w:r>
    </w:p>
    <w:p w:rsidR="004D776B" w:rsidRPr="00C04260" w:rsidRDefault="004D776B" w:rsidP="00A66BD2">
      <w:pPr>
        <w:ind w:left="720"/>
      </w:pPr>
      <w:r w:rsidRPr="00C04260">
        <w:rPr>
          <w:rFonts w:eastAsia="Calibri" w:cs="Tahoma"/>
          <w:szCs w:val="18"/>
        </w:rPr>
        <w:t xml:space="preserve">Los Clientes que tienen licencias con cobertura de Software Assurance activa para todos los productos </w:t>
      </w:r>
      <w:r w:rsidR="00C468D1">
        <w:rPr>
          <w:rFonts w:eastAsia="Calibri" w:cs="Tahoma"/>
          <w:szCs w:val="18"/>
        </w:rPr>
        <w:br/>
      </w:r>
      <w:r w:rsidRPr="00C04260">
        <w:rPr>
          <w:rFonts w:eastAsia="Calibri" w:cs="Tahoma"/>
          <w:szCs w:val="18"/>
        </w:rPr>
        <w:t>de la Tabla A siguiente podrán, tras la expiración de esa cobertura, adquirir Software Assurance para Core Infrastructure Server Suite Standard sin adquirir la licencia subyacente de Core Infrastructure Server Suite</w:t>
      </w:r>
      <w:r w:rsidR="00C468D1">
        <w:rPr>
          <w:rFonts w:eastAsia="Calibri" w:cs="Tahoma"/>
          <w:szCs w:val="18"/>
        </w:rPr>
        <w:t> </w:t>
      </w:r>
      <w:r w:rsidRPr="00C04260">
        <w:rPr>
          <w:rFonts w:eastAsia="Calibri" w:cs="Tahoma"/>
          <w:szCs w:val="18"/>
        </w:rPr>
        <w:t>Standard.</w:t>
      </w:r>
    </w:p>
    <w:p w:rsidR="00A66BD2" w:rsidRPr="00C04260"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C04260"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C04260" w:rsidRDefault="004D776B" w:rsidP="007E466C">
            <w:pPr>
              <w:spacing w:before="120" w:after="120" w:line="276" w:lineRule="auto"/>
              <w:ind w:left="-404"/>
              <w:jc w:val="center"/>
              <w:rPr>
                <w:rFonts w:eastAsia="Calibri" w:cs="Tahoma"/>
                <w:b/>
                <w:szCs w:val="18"/>
              </w:rPr>
            </w:pPr>
            <w:r w:rsidRPr="00C04260">
              <w:rPr>
                <w:rFonts w:eastAsia="Calibri" w:cs="Tahoma"/>
                <w:b/>
                <w:szCs w:val="18"/>
              </w:rPr>
              <w:t>Tabla A</w:t>
            </w:r>
          </w:p>
        </w:tc>
      </w:tr>
      <w:tr w:rsidR="004D776B" w:rsidRPr="00C04260"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C04260" w:rsidRDefault="004D776B" w:rsidP="007E466C">
            <w:pPr>
              <w:spacing w:before="120" w:after="120" w:line="276" w:lineRule="auto"/>
              <w:ind w:left="-404"/>
              <w:jc w:val="center"/>
              <w:rPr>
                <w:rFonts w:eastAsia="Calibri" w:cs="Tahoma"/>
                <w:szCs w:val="18"/>
              </w:rPr>
            </w:pPr>
            <w:r w:rsidRPr="00C04260">
              <w:rPr>
                <w:rFonts w:eastAsia="Calibri" w:cs="Tahoma"/>
                <w:szCs w:val="18"/>
              </w:rPr>
              <w:t>Windows Server Standard</w:t>
            </w:r>
          </w:p>
        </w:tc>
      </w:tr>
      <w:tr w:rsidR="004D776B" w:rsidRPr="00C04260"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C04260" w:rsidRDefault="004D776B" w:rsidP="007E466C">
            <w:pPr>
              <w:spacing w:before="120" w:after="120" w:line="276" w:lineRule="auto"/>
              <w:ind w:left="-404"/>
              <w:jc w:val="center"/>
              <w:rPr>
                <w:rFonts w:eastAsia="Calibri" w:cs="Tahoma"/>
                <w:szCs w:val="18"/>
              </w:rPr>
            </w:pPr>
            <w:r w:rsidRPr="00C04260">
              <w:rPr>
                <w:rFonts w:eastAsia="Calibri" w:cs="Tahoma"/>
                <w:szCs w:val="18"/>
              </w:rPr>
              <w:t>System Center Standard</w:t>
            </w:r>
          </w:p>
        </w:tc>
      </w:tr>
    </w:tbl>
    <w:p w:rsidR="00416294" w:rsidRPr="00C04260" w:rsidRDefault="00416294" w:rsidP="00416294">
      <w:pPr>
        <w:ind w:left="547"/>
      </w:pPr>
    </w:p>
    <w:p w:rsidR="004D776B" w:rsidRPr="00C04260" w:rsidRDefault="004D776B" w:rsidP="00A66BD2">
      <w:pPr>
        <w:ind w:left="720"/>
      </w:pPr>
      <w:r w:rsidRPr="00C04260">
        <w:rPr>
          <w:rFonts w:eastAsia="Calibri" w:cs="Tahoma"/>
          <w:szCs w:val="18"/>
        </w:rPr>
        <w:t xml:space="preserve">Para cada conjunto que se compone de cada una de las licencias cualificadas de la Tabla A anterior, los Clientes pueden adquirir Software Assurance para una licencia de Core Infrastructure Server Suite Standard. </w:t>
      </w:r>
    </w:p>
    <w:p w:rsidR="00A66BD2" w:rsidRPr="00C04260" w:rsidRDefault="00A66BD2" w:rsidP="00A66BD2">
      <w:pPr>
        <w:ind w:left="720"/>
      </w:pPr>
    </w:p>
    <w:p w:rsidR="004D776B" w:rsidRPr="00C04260" w:rsidRDefault="004D776B" w:rsidP="00A66BD2">
      <w:pPr>
        <w:ind w:left="720"/>
      </w:pPr>
      <w:r w:rsidRPr="00C04260">
        <w:rPr>
          <w:rFonts w:eastAsia="Calibri" w:cs="Tahoma"/>
          <w:szCs w:val="18"/>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rsidR="00A66BD2" w:rsidRPr="00C04260" w:rsidRDefault="00A66BD2" w:rsidP="00A66BD2">
      <w:pPr>
        <w:ind w:left="720"/>
      </w:pPr>
    </w:p>
    <w:p w:rsidR="00A66BD2" w:rsidRPr="00C04260" w:rsidRDefault="004D776B" w:rsidP="00A66BD2">
      <w:pPr>
        <w:spacing w:after="60"/>
        <w:ind w:left="720"/>
      </w:pPr>
      <w:r w:rsidRPr="00C04260">
        <w:rPr>
          <w:rFonts w:eastAsia="Calibri" w:cs="Tahoma"/>
          <w:b/>
          <w:szCs w:val="18"/>
        </w:rPr>
        <w:t>Migración a una edición superior desde Windows Server Standard o System Center Standard a Core Infrastructure Server Suite Standard</w:t>
      </w:r>
    </w:p>
    <w:p w:rsidR="004D776B" w:rsidRPr="00C04260" w:rsidRDefault="004D776B" w:rsidP="00A66BD2">
      <w:pPr>
        <w:ind w:left="720"/>
      </w:pPr>
      <w:r w:rsidRPr="00C04260">
        <w:rPr>
          <w:rFonts w:eastAsia="Calibri" w:cs="Tahoma"/>
          <w:szCs w:val="18"/>
        </w:rPr>
        <w:t>Los Clientes pueden migrar a una edición superior de Windows Server Standard o System Center Standard a 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733A43" w:rsidRPr="00C04260">
        <w:rPr>
          <w:rFonts w:eastAsia="Calibri" w:cs="Tahoma"/>
          <w:szCs w:val="18"/>
        </w:rPr>
        <w:t xml:space="preserve"> </w:t>
      </w:r>
    </w:p>
    <w:p w:rsidR="00A66BD2" w:rsidRPr="00C04260" w:rsidRDefault="00A66BD2" w:rsidP="00A66BD2">
      <w:pPr>
        <w:ind w:left="720"/>
      </w:pPr>
    </w:p>
    <w:p w:rsidR="004D776B" w:rsidRPr="00C04260" w:rsidRDefault="004D776B" w:rsidP="00A66BD2">
      <w:pPr>
        <w:ind w:left="720"/>
      </w:pPr>
      <w:r w:rsidRPr="00C04260">
        <w:rPr>
          <w:rFonts w:eastAsia="Calibri" w:cs="Tahoma"/>
          <w:szCs w:val="18"/>
        </w:rPr>
        <w:lastRenderedPageBreak/>
        <w:t>Para cada licencia cualificada de Windows Server Standard que tenga el cliente, el cliente puede adquirir hasta una licencia de migración a una edición superior para Core Infrastructure Server Suite Standard.</w:t>
      </w:r>
    </w:p>
    <w:p w:rsidR="00A66BD2" w:rsidRPr="00C04260" w:rsidRDefault="00A66BD2" w:rsidP="00A66BD2">
      <w:pPr>
        <w:ind w:left="720"/>
      </w:pPr>
    </w:p>
    <w:p w:rsidR="004D776B" w:rsidRPr="00C04260" w:rsidRDefault="004D776B" w:rsidP="00A66BD2">
      <w:pPr>
        <w:ind w:left="720"/>
      </w:pPr>
      <w:r w:rsidRPr="00C04260">
        <w:rPr>
          <w:rFonts w:eastAsia="Calibri" w:cs="Tahoma"/>
          <w:szCs w:val="18"/>
        </w:rPr>
        <w:t>Para cada licencia cualificada de System Center Standard que tenga el cliente, el cliente puede adquirir hasta una licencia de migración a una edición superior para Core Infrastructure Server Suite Standard.</w:t>
      </w:r>
    </w:p>
    <w:p w:rsidR="00A66BD2" w:rsidRPr="00C04260" w:rsidRDefault="00A66BD2" w:rsidP="00A66BD2">
      <w:pPr>
        <w:ind w:left="720"/>
      </w:pPr>
    </w:p>
    <w:p w:rsidR="004D776B" w:rsidRPr="00C04260" w:rsidRDefault="004D776B" w:rsidP="00A66BD2">
      <w:pPr>
        <w:ind w:left="720"/>
      </w:pPr>
      <w:r w:rsidRPr="00C04260">
        <w:rPr>
          <w:rFonts w:eastAsia="Calibri" w:cs="Tahoma"/>
          <w:szCs w:val="18"/>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A66BD2" w:rsidRPr="00C04260"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C04260" w:rsidTr="001051D1">
        <w:trPr>
          <w:tblHeader/>
        </w:trPr>
        <w:tc>
          <w:tcPr>
            <w:tcW w:w="4140" w:type="dxa"/>
            <w:shd w:val="clear" w:color="auto" w:fill="FABF8F"/>
            <w:tcMar>
              <w:top w:w="0" w:type="dxa"/>
              <w:left w:w="108" w:type="dxa"/>
              <w:bottom w:w="0" w:type="dxa"/>
              <w:right w:w="108" w:type="dxa"/>
            </w:tcMar>
            <w:hideMark/>
          </w:tcPr>
          <w:p w:rsidR="004D776B" w:rsidRPr="00C04260" w:rsidRDefault="004D776B" w:rsidP="007E466C">
            <w:pPr>
              <w:spacing w:before="120" w:after="120" w:line="276" w:lineRule="auto"/>
              <w:jc w:val="center"/>
              <w:rPr>
                <w:rFonts w:eastAsia="Calibri" w:cs="Tahoma"/>
                <w:b/>
                <w:szCs w:val="18"/>
              </w:rPr>
            </w:pPr>
            <w:r w:rsidRPr="00C04260">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C04260" w:rsidRDefault="004D776B" w:rsidP="007E466C">
            <w:pPr>
              <w:spacing w:before="120" w:after="120" w:line="276" w:lineRule="auto"/>
              <w:jc w:val="center"/>
              <w:rPr>
                <w:rFonts w:eastAsia="Calibri" w:cs="Tahoma"/>
                <w:b/>
                <w:szCs w:val="18"/>
              </w:rPr>
            </w:pPr>
            <w:r w:rsidRPr="00C04260">
              <w:rPr>
                <w:rFonts w:eastAsia="Calibri" w:cs="Tahoma"/>
                <w:b/>
                <w:szCs w:val="18"/>
              </w:rPr>
              <w:t>Migración a edición superior a</w:t>
            </w:r>
          </w:p>
        </w:tc>
      </w:tr>
      <w:tr w:rsidR="004D776B" w:rsidRPr="00C04260" w:rsidTr="001051D1">
        <w:tc>
          <w:tcPr>
            <w:tcW w:w="4140" w:type="dxa"/>
            <w:tcMar>
              <w:top w:w="0" w:type="dxa"/>
              <w:left w:w="108" w:type="dxa"/>
              <w:bottom w:w="0" w:type="dxa"/>
              <w:right w:w="108" w:type="dxa"/>
            </w:tcMar>
            <w:hideMark/>
          </w:tcPr>
          <w:p w:rsidR="004D776B" w:rsidRPr="00C04260" w:rsidRDefault="004D776B" w:rsidP="007E466C">
            <w:pPr>
              <w:spacing w:before="120" w:after="120" w:line="276" w:lineRule="auto"/>
              <w:rPr>
                <w:rFonts w:eastAsia="Calibri" w:cs="Tahoma"/>
                <w:szCs w:val="18"/>
              </w:rPr>
            </w:pPr>
            <w:r w:rsidRPr="00C04260">
              <w:rPr>
                <w:rFonts w:eastAsia="Calibri" w:cs="Tahoma"/>
                <w:szCs w:val="18"/>
              </w:rPr>
              <w:t>Windows Server Standard</w:t>
            </w:r>
          </w:p>
        </w:tc>
        <w:tc>
          <w:tcPr>
            <w:tcW w:w="4050" w:type="dxa"/>
            <w:tcMar>
              <w:top w:w="0" w:type="dxa"/>
              <w:left w:w="108" w:type="dxa"/>
              <w:bottom w:w="0" w:type="dxa"/>
              <w:right w:w="108" w:type="dxa"/>
            </w:tcMar>
            <w:hideMark/>
          </w:tcPr>
          <w:p w:rsidR="004D776B" w:rsidRPr="00C04260" w:rsidRDefault="004D776B" w:rsidP="007E466C">
            <w:pPr>
              <w:spacing w:before="120" w:after="120" w:line="276" w:lineRule="auto"/>
              <w:rPr>
                <w:rFonts w:eastAsia="Calibri" w:cs="Tahoma"/>
                <w:szCs w:val="18"/>
                <w:lang w:val="fr-FR"/>
              </w:rPr>
            </w:pPr>
            <w:r w:rsidRPr="00C04260">
              <w:rPr>
                <w:rFonts w:eastAsia="Calibri" w:cs="Tahoma"/>
                <w:szCs w:val="18"/>
              </w:rPr>
              <w:t>Core Infrastructure Server Suite Standard</w:t>
            </w:r>
          </w:p>
        </w:tc>
      </w:tr>
      <w:tr w:rsidR="004D776B" w:rsidRPr="00C04260" w:rsidTr="001051D1">
        <w:tc>
          <w:tcPr>
            <w:tcW w:w="4140" w:type="dxa"/>
            <w:tcMar>
              <w:top w:w="0" w:type="dxa"/>
              <w:left w:w="108" w:type="dxa"/>
              <w:bottom w:w="0" w:type="dxa"/>
              <w:right w:w="108" w:type="dxa"/>
            </w:tcMar>
          </w:tcPr>
          <w:p w:rsidR="004D776B" w:rsidRPr="00C04260" w:rsidRDefault="004D776B" w:rsidP="00026546">
            <w:pPr>
              <w:spacing w:before="120" w:after="120" w:line="276" w:lineRule="auto"/>
              <w:rPr>
                <w:rFonts w:eastAsia="Calibri" w:cs="Tahoma"/>
                <w:szCs w:val="18"/>
              </w:rPr>
            </w:pPr>
            <w:r w:rsidRPr="00C04260">
              <w:rPr>
                <w:rFonts w:eastAsia="Calibri" w:cs="Tahoma"/>
                <w:szCs w:val="18"/>
              </w:rPr>
              <w:t>System Center Standard</w:t>
            </w:r>
          </w:p>
        </w:tc>
        <w:tc>
          <w:tcPr>
            <w:tcW w:w="4050" w:type="dxa"/>
            <w:tcMar>
              <w:top w:w="0" w:type="dxa"/>
              <w:left w:w="108" w:type="dxa"/>
              <w:bottom w:w="0" w:type="dxa"/>
              <w:right w:w="108" w:type="dxa"/>
            </w:tcMar>
          </w:tcPr>
          <w:p w:rsidR="004D776B" w:rsidRPr="00C04260" w:rsidRDefault="004D776B" w:rsidP="00026546">
            <w:pPr>
              <w:spacing w:before="120" w:after="120" w:line="276" w:lineRule="auto"/>
              <w:rPr>
                <w:rFonts w:eastAsia="Calibri" w:cs="Tahoma"/>
                <w:szCs w:val="18"/>
                <w:lang w:val="fr-FR"/>
              </w:rPr>
            </w:pPr>
            <w:r w:rsidRPr="00C04260">
              <w:rPr>
                <w:rFonts w:eastAsia="Calibri" w:cs="Tahoma"/>
                <w:szCs w:val="18"/>
              </w:rPr>
              <w:t>Core Infrastructure Server Suite Standard</w:t>
            </w:r>
          </w:p>
        </w:tc>
      </w:tr>
    </w:tbl>
    <w:p w:rsidR="004D776B" w:rsidRPr="00C04260" w:rsidRDefault="004D776B" w:rsidP="00A66BD2"/>
    <w:p w:rsidR="00BF1889" w:rsidRPr="00C04260" w:rsidRDefault="00BF1889" w:rsidP="00A66BD2"/>
    <w:p w:rsidR="00B947E4" w:rsidRPr="00C04260" w:rsidRDefault="00AF219D" w:rsidP="00B947E4">
      <w:pPr>
        <w:pStyle w:val="Heading3"/>
      </w:pPr>
      <w:bookmarkStart w:id="1194" w:name="_38_Core_Infrastructure"/>
      <w:bookmarkStart w:id="1195" w:name="_40_Core_Infrastructure"/>
      <w:bookmarkStart w:id="1196" w:name="_Toc336338297"/>
      <w:bookmarkStart w:id="1197" w:name="_Toc357598923"/>
      <w:bookmarkStart w:id="1198" w:name="Srv_36CoreInfraServerSuiteEnt"/>
      <w:bookmarkStart w:id="1199" w:name="Srv_33CoreInfrastructureSvrSuiteEnt"/>
      <w:bookmarkEnd w:id="1194"/>
      <w:bookmarkEnd w:id="1195"/>
      <w:r w:rsidRPr="00C04260">
        <w:rPr>
          <w:rFonts w:ascii="Tahoma" w:hAnsi="Tahoma"/>
          <w:caps/>
          <w:color w:val="F66400"/>
          <w:sz w:val="22"/>
          <w:vertAlign w:val="superscript"/>
        </w:rPr>
        <w:t>40</w:t>
      </w:r>
      <w:r w:rsidRPr="00C04260">
        <w:rPr>
          <w:rFonts w:ascii="Tahoma" w:hAnsi="Tahoma"/>
          <w:color w:val="F66400"/>
          <w:sz w:val="22"/>
        </w:rPr>
        <w:t xml:space="preserve"> Core Infrastructure Server Suite Enterprise</w:t>
      </w:r>
      <w:bookmarkEnd w:id="1196"/>
      <w:bookmarkEnd w:id="1197"/>
    </w:p>
    <w:p w:rsidR="000A297A" w:rsidRPr="00C04260" w:rsidRDefault="000A297A" w:rsidP="00A66BD2"/>
    <w:bookmarkEnd w:id="1198"/>
    <w:bookmarkEnd w:id="1199"/>
    <w:p w:rsidR="00B947E4" w:rsidRPr="00C04260" w:rsidRDefault="001E68E2" w:rsidP="00A66BD2">
      <w:pPr>
        <w:ind w:left="720"/>
      </w:pPr>
      <w:r w:rsidRPr="00C04260">
        <w:rPr>
          <w:rFonts w:eastAsia="Calibri" w:cs="Tahoma"/>
          <w:szCs w:val="18"/>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733A43" w:rsidRPr="00C04260">
        <w:rPr>
          <w:rFonts w:eastAsia="Calibri" w:cs="Tahoma"/>
          <w:szCs w:val="18"/>
        </w:rPr>
        <w:t xml:space="preserve"> </w:t>
      </w:r>
      <w:r w:rsidRPr="00C04260">
        <w:rPr>
          <w:rFonts w:eastAsia="Calibri" w:cs="Tahoma"/>
          <w:szCs w:val="18"/>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733A43" w:rsidRPr="00C04260">
        <w:rPr>
          <w:rFonts w:eastAsia="Calibri" w:cs="Tahoma"/>
          <w:szCs w:val="18"/>
        </w:rPr>
        <w:t xml:space="preserve"> </w:t>
      </w:r>
      <w:r w:rsidRPr="00C04260">
        <w:rPr>
          <w:rFonts w:eastAsia="Calibri" w:cs="Tahoma"/>
          <w:szCs w:val="18"/>
        </w:rPr>
        <w:t>Esta nota sobre productos y la documentación de las licencias cualificadas del cliente constituyen la prueba de su derecho a utilizar Core Infrastructure Server Suite Standard en virtud de esta oferta.</w:t>
      </w:r>
      <w:r w:rsidR="00733A43" w:rsidRPr="00C04260">
        <w:rPr>
          <w:rFonts w:eastAsia="Calibri" w:cs="Tahoma"/>
          <w:szCs w:val="18"/>
        </w:rPr>
        <w:t xml:space="preserve"> </w:t>
      </w:r>
      <w:r w:rsidRPr="00C04260">
        <w:rPr>
          <w:rFonts w:eastAsia="Calibri" w:cs="Tahoma"/>
          <w:szCs w:val="18"/>
        </w:rPr>
        <w:t xml:space="preserve">Ese derecho caduca </w:t>
      </w:r>
      <w:bookmarkStart w:id="1200" w:name="Srv_34CoreInfraSvrSuiteDatacenter"/>
      <w:r w:rsidRPr="00C04260">
        <w:rPr>
          <w:rFonts w:eastAsia="Calibri" w:cs="Tahoma"/>
          <w:szCs w:val="18"/>
        </w:rPr>
        <w:t>en el momento del vencimiento de las licencias cualificadas.</w:t>
      </w:r>
    </w:p>
    <w:p w:rsidR="00285E3D" w:rsidRPr="00C04260" w:rsidRDefault="00285E3D" w:rsidP="00A66BD2"/>
    <w:p w:rsidR="00A66BD2" w:rsidRPr="00C04260" w:rsidRDefault="00A66BD2" w:rsidP="00A66BD2"/>
    <w:p w:rsidR="00B947E4" w:rsidRPr="00C04260" w:rsidRDefault="004668D9" w:rsidP="00B947E4">
      <w:pPr>
        <w:pStyle w:val="Heading3"/>
      </w:pPr>
      <w:bookmarkStart w:id="1201" w:name="_39_Core_Infrastructure"/>
      <w:bookmarkStart w:id="1202" w:name="_41_Core_Infrastructure"/>
      <w:bookmarkStart w:id="1203" w:name="_Toc336338298"/>
      <w:bookmarkStart w:id="1204" w:name="_Toc357598924"/>
      <w:bookmarkStart w:id="1205" w:name="Srv_37CoreInfraServerSuiteData"/>
      <w:bookmarkEnd w:id="1201"/>
      <w:bookmarkEnd w:id="1202"/>
      <w:r w:rsidRPr="00C04260">
        <w:rPr>
          <w:rFonts w:ascii="Tahoma" w:hAnsi="Tahoma"/>
          <w:caps/>
          <w:color w:val="F66400"/>
          <w:sz w:val="22"/>
          <w:vertAlign w:val="superscript"/>
        </w:rPr>
        <w:t>41</w:t>
      </w:r>
      <w:r w:rsidRPr="00C04260">
        <w:rPr>
          <w:rFonts w:ascii="Tahoma" w:hAnsi="Tahoma"/>
          <w:color w:val="F66400"/>
          <w:sz w:val="22"/>
        </w:rPr>
        <w:t xml:space="preserve"> Core Infrastructure Server Suite Datacenter</w:t>
      </w:r>
      <w:bookmarkEnd w:id="1200"/>
      <w:bookmarkEnd w:id="1203"/>
      <w:bookmarkEnd w:id="1204"/>
    </w:p>
    <w:bookmarkEnd w:id="1205"/>
    <w:p w:rsidR="00B947E4" w:rsidRPr="00C04260" w:rsidRDefault="00B947E4" w:rsidP="00B947E4"/>
    <w:p w:rsidR="004D776B" w:rsidRPr="00C04260" w:rsidRDefault="004D776B" w:rsidP="00A66BD2">
      <w:pPr>
        <w:spacing w:after="60"/>
        <w:ind w:left="720"/>
      </w:pPr>
      <w:r w:rsidRPr="00C04260">
        <w:rPr>
          <w:rFonts w:eastAsia="Calibri" w:cs="Tahoma"/>
          <w:b/>
          <w:szCs w:val="18"/>
        </w:rPr>
        <w:t>Migración a una nueva metodología de licencias</w:t>
      </w:r>
    </w:p>
    <w:p w:rsidR="004D776B" w:rsidRPr="00C04260" w:rsidRDefault="004D776B" w:rsidP="00A66BD2">
      <w:pPr>
        <w:ind w:left="720"/>
      </w:pPr>
      <w:r w:rsidRPr="00C04260">
        <w:rPr>
          <w:rFonts w:eastAsia="Calibri" w:cs="Tahoma"/>
          <w:szCs w:val="18"/>
        </w:rPr>
        <w:t>A partir del 1 de abril</w:t>
      </w:r>
      <w:r w:rsidRPr="00C04260">
        <w:rPr>
          <w:rFonts w:eastAsia="Calibri" w:cs="Tahoma"/>
          <w:szCs w:val="18"/>
          <w:vertAlign w:val="superscript"/>
        </w:rPr>
        <w:t xml:space="preserve"> de</w:t>
      </w:r>
      <w:r w:rsidRPr="00C04260">
        <w:rPr>
          <w:rFonts w:eastAsia="Calibri" w:cs="Tahoma"/>
          <w:szCs w:val="18"/>
        </w:rPr>
        <w:t xml:space="preserve"> 2012, se modificó el modelo de licencias para CIS. Las licencias adquiridas conforme a nuevas inscripciones en vigor después del 1 de abril</w:t>
      </w:r>
      <w:r w:rsidRPr="00C04260">
        <w:rPr>
          <w:rFonts w:eastAsia="Calibri" w:cs="Tahoma"/>
          <w:szCs w:val="18"/>
          <w:vertAlign w:val="superscript"/>
        </w:rPr>
        <w:t xml:space="preserve"> de</w:t>
      </w:r>
      <w:r w:rsidRPr="00C04260">
        <w:rPr>
          <w:rFonts w:eastAsia="Calibri" w:cs="Tahoma"/>
          <w:szCs w:val="18"/>
        </w:rPr>
        <w:t xml:space="preserve"> 2012 pueden licenciar hasta dos procesadores físicos.</w:t>
      </w:r>
    </w:p>
    <w:p w:rsidR="00A66BD2" w:rsidRPr="00C04260" w:rsidRDefault="00A66BD2" w:rsidP="00A66BD2">
      <w:pPr>
        <w:ind w:left="720"/>
      </w:pPr>
    </w:p>
    <w:p w:rsidR="004D776B" w:rsidRPr="00C04260" w:rsidRDefault="004D776B" w:rsidP="00A66BD2">
      <w:pPr>
        <w:ind w:left="720"/>
      </w:pPr>
      <w:r w:rsidRPr="00C04260">
        <w:rPr>
          <w:rFonts w:eastAsia="Calibri" w:cs="Tahoma"/>
          <w:szCs w:val="18"/>
        </w:rPr>
        <w:t>Los Clientes con inscripciones existentes el 1 de abril</w:t>
      </w:r>
      <w:r w:rsidRPr="00C04260">
        <w:rPr>
          <w:rFonts w:eastAsia="Calibri" w:cs="Tahoma"/>
          <w:szCs w:val="18"/>
          <w:vertAlign w:val="superscript"/>
        </w:rPr>
        <w:t xml:space="preserve"> de</w:t>
      </w:r>
      <w:r w:rsidRPr="00C04260">
        <w:rPr>
          <w:rFonts w:eastAsia="Calibri" w:cs="Tahoma"/>
          <w:szCs w:val="18"/>
        </w:rPr>
        <w:t xml:space="preserve"> 2012 (en vigor el 1 de abril</w:t>
      </w:r>
      <w:r w:rsidRPr="00C04260">
        <w:rPr>
          <w:rFonts w:eastAsia="Calibri" w:cs="Tahoma"/>
          <w:szCs w:val="18"/>
          <w:vertAlign w:val="superscript"/>
        </w:rPr>
        <w:t xml:space="preserve"> de</w:t>
      </w:r>
      <w:r w:rsidRPr="00C04260">
        <w:rPr>
          <w:rFonts w:eastAsia="Calibri" w:cs="Tahoma"/>
          <w:szCs w:val="18"/>
        </w:rPr>
        <w:t xml:space="preserve"> 2012 o en una fecha anterior) pueden seguir con el </w:t>
      </w:r>
      <w:r w:rsidR="00CC4FE5">
        <w:rPr>
          <w:rFonts w:eastAsia="Calibri" w:cs="Tahoma"/>
          <w:szCs w:val="18"/>
        </w:rPr>
        <w:t>“</w:t>
      </w:r>
      <w:r w:rsidRPr="00C04260">
        <w:rPr>
          <w:rFonts w:eastAsia="Calibri" w:cs="Tahoma"/>
          <w:szCs w:val="18"/>
        </w:rPr>
        <w:t>true up</w:t>
      </w:r>
      <w:r w:rsidR="00CC4FE5">
        <w:rPr>
          <w:rFonts w:eastAsia="Calibri" w:cs="Tahoma"/>
          <w:szCs w:val="18"/>
        </w:rPr>
        <w:t>”</w:t>
      </w:r>
      <w:r w:rsidRPr="00C04260">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rsidR="00A66BD2" w:rsidRPr="00C04260" w:rsidRDefault="00A66BD2" w:rsidP="00A66BD2">
      <w:pPr>
        <w:ind w:left="720"/>
      </w:pPr>
    </w:p>
    <w:p w:rsidR="004D776B" w:rsidRPr="00204DBD" w:rsidRDefault="004D776B" w:rsidP="00A66BD2">
      <w:pPr>
        <w:pStyle w:val="ListParagraph"/>
        <w:contextualSpacing w:val="0"/>
        <w:rPr>
          <w:spacing w:val="-2"/>
        </w:rPr>
      </w:pPr>
      <w:r w:rsidRPr="00204DBD">
        <w:rPr>
          <w:rFonts w:ascii="Tahoma" w:eastAsia="Calibri" w:hAnsi="Tahoma" w:cs="Tahoma"/>
          <w:spacing w:val="-2"/>
          <w:sz w:val="18"/>
          <w:szCs w:val="18"/>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 el momento de la renovación, los clientes pueden renovar Software Assurance en licencias según el nuevo modelo.</w:t>
      </w:r>
    </w:p>
    <w:p w:rsidR="00857EF7" w:rsidRPr="00C04260" w:rsidRDefault="00857EF7" w:rsidP="00A66BD2">
      <w:pPr>
        <w:ind w:left="720"/>
      </w:pPr>
    </w:p>
    <w:p w:rsidR="004D776B" w:rsidRPr="00C04260" w:rsidRDefault="004D776B" w:rsidP="00857EF7">
      <w:pPr>
        <w:spacing w:after="60"/>
        <w:ind w:left="720"/>
      </w:pPr>
      <w:r w:rsidRPr="00C04260">
        <w:rPr>
          <w:rFonts w:eastAsia="Calibri" w:cs="Tahoma"/>
          <w:b/>
          <w:szCs w:val="18"/>
        </w:rPr>
        <w:t>Lanzamiento de la nueva versión de Windows Server</w:t>
      </w:r>
    </w:p>
    <w:p w:rsidR="004D776B" w:rsidRPr="00C04260" w:rsidRDefault="004D776B" w:rsidP="00A66BD2">
      <w:pPr>
        <w:ind w:left="720"/>
      </w:pPr>
      <w:r w:rsidRPr="00C04260">
        <w:rPr>
          <w:rFonts w:eastAsia="Calibri" w:cs="Tahoma"/>
          <w:szCs w:val="18"/>
        </w:rPr>
        <w:t>Los clientes con licencia para Core Infrastructure Server Suite Datacenter con cobertura de Software Assurance vigente a partir del 1 de septiembre</w:t>
      </w:r>
      <w:r w:rsidRPr="00C04260">
        <w:rPr>
          <w:rFonts w:eastAsia="Calibri" w:cs="Tahoma"/>
          <w:szCs w:val="18"/>
          <w:vertAlign w:val="superscript"/>
        </w:rPr>
        <w:t xml:space="preserve"> de</w:t>
      </w:r>
      <w:r w:rsidRPr="00C04260">
        <w:rPr>
          <w:rFonts w:eastAsia="Calibri" w:cs="Tahoma"/>
          <w:szCs w:val="18"/>
        </w:rPr>
        <w:t xml:space="preserve"> 2012 tienen derechos para utilizar los siguientes productos sujetos a los derechos de uso de los productos para Core Infrastructure Server Suite Datacenter:</w:t>
      </w:r>
    </w:p>
    <w:p w:rsidR="00857EF7" w:rsidRPr="00C04260" w:rsidRDefault="00857EF7" w:rsidP="00A66BD2">
      <w:pPr>
        <w:ind w:left="720"/>
      </w:pPr>
    </w:p>
    <w:p w:rsidR="004D776B" w:rsidRPr="00C04260" w:rsidRDefault="004D776B" w:rsidP="00B83AC5">
      <w:pPr>
        <w:numPr>
          <w:ilvl w:val="0"/>
          <w:numId w:val="114"/>
        </w:numPr>
        <w:spacing w:after="60"/>
        <w:ind w:left="1440"/>
      </w:pPr>
      <w:r w:rsidRPr="00C04260">
        <w:rPr>
          <w:rFonts w:eastAsia="Calibri" w:cs="Tahoma"/>
          <w:szCs w:val="18"/>
        </w:rPr>
        <w:t>Windows Server 2012 Datacenter</w:t>
      </w:r>
    </w:p>
    <w:p w:rsidR="00D57009" w:rsidRPr="00C04260" w:rsidRDefault="004D776B" w:rsidP="00B83AC5">
      <w:pPr>
        <w:numPr>
          <w:ilvl w:val="0"/>
          <w:numId w:val="114"/>
        </w:numPr>
        <w:spacing w:after="60"/>
        <w:ind w:left="1440"/>
      </w:pPr>
      <w:r w:rsidRPr="00204DBD">
        <w:rPr>
          <w:rFonts w:eastAsia="Calibri" w:cs="Tahoma"/>
          <w:szCs w:val="18"/>
        </w:rPr>
        <w:t>System Center 2012 Datacenter</w:t>
      </w:r>
      <w:r w:rsidR="00D57009" w:rsidRPr="00204DBD">
        <w:rPr>
          <w:rFonts w:eastAsia="Calibri" w:cs="Tahoma"/>
          <w:b/>
          <w:szCs w:val="18"/>
        </w:rPr>
        <w:br w:type="page"/>
      </w:r>
    </w:p>
    <w:p w:rsidR="004D776B" w:rsidRPr="00C04260" w:rsidRDefault="004D776B" w:rsidP="00857EF7">
      <w:pPr>
        <w:spacing w:after="60"/>
        <w:ind w:left="720"/>
      </w:pPr>
      <w:r w:rsidRPr="00C04260">
        <w:rPr>
          <w:rFonts w:eastAsia="Calibri" w:cs="Tahoma"/>
          <w:b/>
          <w:szCs w:val="18"/>
        </w:rPr>
        <w:lastRenderedPageBreak/>
        <w:t>Oferta de renovación de Software Assurance para Clientes de Windows Server Datacenter y System Center Datacenter</w:t>
      </w:r>
    </w:p>
    <w:p w:rsidR="004D776B" w:rsidRPr="00C04260" w:rsidRDefault="004D776B" w:rsidP="00A66BD2">
      <w:pPr>
        <w:ind w:left="720"/>
      </w:pPr>
      <w:r w:rsidRPr="00C04260">
        <w:rPr>
          <w:rFonts w:eastAsia="Calibri" w:cs="Tahoma"/>
          <w:szCs w:val="18"/>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857EF7" w:rsidRPr="00C04260"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C04260"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C04260" w:rsidRDefault="004D776B" w:rsidP="00026546">
            <w:pPr>
              <w:keepNext/>
              <w:tabs>
                <w:tab w:val="left" w:pos="3120"/>
                <w:tab w:val="center" w:pos="3591"/>
              </w:tabs>
              <w:spacing w:before="120" w:after="120" w:line="276" w:lineRule="auto"/>
              <w:jc w:val="center"/>
              <w:rPr>
                <w:rFonts w:eastAsia="Calibri" w:cs="Tahoma"/>
                <w:b/>
                <w:szCs w:val="18"/>
              </w:rPr>
            </w:pPr>
            <w:r w:rsidRPr="00C04260">
              <w:rPr>
                <w:rFonts w:eastAsia="Calibri" w:cs="Tahoma"/>
                <w:b/>
                <w:szCs w:val="18"/>
              </w:rPr>
              <w:t>Tabla C</w:t>
            </w:r>
          </w:p>
        </w:tc>
      </w:tr>
      <w:tr w:rsidR="004D776B" w:rsidRPr="00C0426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C04260" w:rsidRDefault="004D776B" w:rsidP="00026546">
            <w:pPr>
              <w:keepNext/>
              <w:tabs>
                <w:tab w:val="left" w:pos="3120"/>
                <w:tab w:val="center" w:pos="3591"/>
              </w:tabs>
              <w:spacing w:before="120" w:after="120" w:line="276" w:lineRule="auto"/>
              <w:jc w:val="center"/>
              <w:rPr>
                <w:rFonts w:eastAsia="Calibri" w:cs="Tahoma"/>
                <w:b/>
                <w:szCs w:val="18"/>
              </w:rPr>
            </w:pPr>
            <w:r w:rsidRPr="00C04260">
              <w:rPr>
                <w:rFonts w:eastAsia="Calibri" w:cs="Tahoma"/>
                <w:b/>
                <w:szCs w:val="18"/>
              </w:rPr>
              <w:t>Windows Server Datacenter</w:t>
            </w:r>
          </w:p>
        </w:tc>
      </w:tr>
      <w:tr w:rsidR="004D776B" w:rsidRPr="00C0426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C04260" w:rsidRDefault="004D776B" w:rsidP="00026546">
            <w:pPr>
              <w:keepNext/>
              <w:tabs>
                <w:tab w:val="left" w:pos="3120"/>
                <w:tab w:val="center" w:pos="3591"/>
              </w:tabs>
              <w:spacing w:before="120" w:after="120" w:line="276" w:lineRule="auto"/>
              <w:jc w:val="center"/>
              <w:rPr>
                <w:rFonts w:eastAsia="Calibri" w:cs="Tahoma"/>
                <w:b/>
                <w:szCs w:val="18"/>
              </w:rPr>
            </w:pPr>
            <w:r w:rsidRPr="00C04260">
              <w:rPr>
                <w:rFonts w:eastAsia="Calibri" w:cs="Tahoma"/>
                <w:b/>
                <w:szCs w:val="18"/>
              </w:rPr>
              <w:t>System Center Datacenter</w:t>
            </w:r>
          </w:p>
        </w:tc>
      </w:tr>
    </w:tbl>
    <w:p w:rsidR="00416294" w:rsidRPr="00C04260" w:rsidRDefault="00416294" w:rsidP="00416294">
      <w:pPr>
        <w:ind w:left="547"/>
      </w:pPr>
    </w:p>
    <w:p w:rsidR="004D776B" w:rsidRPr="00C04260" w:rsidRDefault="004D776B" w:rsidP="001154B5">
      <w:pPr>
        <w:ind w:left="720"/>
      </w:pPr>
      <w:r w:rsidRPr="00C04260">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 licencia de Core Infrastructure Server Suite Datacenter. Los clientes que licencian y utilizan Core Infrastructure Server Suite Datacenter en virtud de esta oferta ya no pueden utilizar el software en virtud de sus licencias cualificadas. Las Licencias y Software Assurance adquiridos en virtud de un contrato de suscripción no son susceptibles de optar a esta oferta.</w:t>
      </w:r>
    </w:p>
    <w:p w:rsidR="00973A93" w:rsidRPr="00C04260" w:rsidRDefault="00973A93" w:rsidP="0050116B">
      <w:pPr>
        <w:ind w:left="540"/>
      </w:pPr>
    </w:p>
    <w:p w:rsidR="004D776B" w:rsidRPr="00C04260" w:rsidRDefault="004D776B" w:rsidP="00857EF7">
      <w:pPr>
        <w:spacing w:after="60"/>
        <w:ind w:left="720"/>
      </w:pPr>
      <w:r w:rsidRPr="00C04260">
        <w:rPr>
          <w:rFonts w:eastAsia="Calibri" w:cs="Tahoma"/>
          <w:b/>
          <w:szCs w:val="18"/>
        </w:rPr>
        <w:t>Migración a una edición superior de Windows Server Datacenter p System Center Datacenter a</w:t>
      </w:r>
      <w:r w:rsidR="00C468D1">
        <w:rPr>
          <w:rFonts w:eastAsia="Calibri" w:cs="Tahoma"/>
          <w:szCs w:val="18"/>
        </w:rPr>
        <w:t> </w:t>
      </w:r>
      <w:r w:rsidRPr="00C04260">
        <w:rPr>
          <w:rFonts w:eastAsia="Calibri" w:cs="Tahoma"/>
          <w:b/>
          <w:szCs w:val="18"/>
        </w:rPr>
        <w:t>Core Infrastructure Server Suite Datacenter</w:t>
      </w:r>
    </w:p>
    <w:p w:rsidR="004D776B" w:rsidRPr="00C04260" w:rsidRDefault="004D776B" w:rsidP="00857EF7">
      <w:pPr>
        <w:ind w:left="720"/>
      </w:pPr>
      <w:r w:rsidRPr="00C04260">
        <w:rPr>
          <w:rFonts w:eastAsia="Calibri" w:cs="Tahoma"/>
          <w:szCs w:val="18"/>
        </w:rPr>
        <w:t>Los Clientes pueden migrar a una edición superior de Windows Server Datacenter o System Center Standard a</w:t>
      </w:r>
      <w:r w:rsidR="00C468D1">
        <w:rPr>
          <w:rFonts w:eastAsia="Calibri" w:cs="Tahoma"/>
          <w:szCs w:val="18"/>
        </w:rPr>
        <w:t> </w:t>
      </w:r>
      <w:r w:rsidRPr="00C04260">
        <w:rPr>
          <w:rFonts w:eastAsia="Calibri" w:cs="Tahoma"/>
          <w:szCs w:val="18"/>
        </w:rPr>
        <w:t xml:space="preserve">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857EF7" w:rsidRPr="00C04260" w:rsidRDefault="00857EF7" w:rsidP="00857EF7">
      <w:pPr>
        <w:ind w:left="720"/>
      </w:pPr>
    </w:p>
    <w:p w:rsidR="004D776B" w:rsidRPr="00C04260" w:rsidRDefault="004D776B" w:rsidP="00857EF7">
      <w:pPr>
        <w:ind w:left="720"/>
      </w:pPr>
      <w:r w:rsidRPr="00C04260">
        <w:rPr>
          <w:rFonts w:eastAsia="Calibri" w:cs="Tahoma"/>
          <w:szCs w:val="18"/>
        </w:rPr>
        <w:t>Para cada licencia cualificada de Windows Server Datacenter que tenga el cliente, el cliente puede adquirir una</w:t>
      </w:r>
      <w:r w:rsidR="00C468D1">
        <w:rPr>
          <w:rFonts w:eastAsia="Calibri" w:cs="Tahoma"/>
          <w:szCs w:val="18"/>
        </w:rPr>
        <w:t> </w:t>
      </w:r>
      <w:r w:rsidRPr="00C04260">
        <w:rPr>
          <w:rFonts w:eastAsia="Calibri" w:cs="Tahoma"/>
          <w:szCs w:val="18"/>
        </w:rPr>
        <w:t>licencia de migración a una edición superior para Core Infrastructure Server Suite Datacenter.</w:t>
      </w:r>
      <w:r w:rsidR="00733A43" w:rsidRPr="00C04260">
        <w:rPr>
          <w:rFonts w:eastAsia="Calibri" w:cs="Tahoma"/>
          <w:szCs w:val="18"/>
        </w:rPr>
        <w:t xml:space="preserve"> </w:t>
      </w:r>
    </w:p>
    <w:p w:rsidR="00857EF7" w:rsidRPr="00C04260" w:rsidRDefault="00857EF7" w:rsidP="00857EF7">
      <w:pPr>
        <w:ind w:left="720"/>
      </w:pPr>
    </w:p>
    <w:p w:rsidR="004D776B" w:rsidRPr="00C04260" w:rsidRDefault="004D776B" w:rsidP="00857EF7">
      <w:pPr>
        <w:ind w:left="720"/>
      </w:pPr>
      <w:r w:rsidRPr="00C04260">
        <w:rPr>
          <w:rFonts w:eastAsia="Calibri" w:cs="Tahoma"/>
          <w:szCs w:val="18"/>
        </w:rPr>
        <w:t>Para cada licencia cualificada de Systems Center Datacenter que tenga el cliente, el cliente puede adquirir hasta una licencia de migración a una edición superior para Core Infrastructure Server Suite Datacenter.</w:t>
      </w:r>
      <w:r w:rsidR="00733A43" w:rsidRPr="00C04260">
        <w:rPr>
          <w:rFonts w:eastAsia="Calibri" w:cs="Tahoma"/>
          <w:szCs w:val="18"/>
        </w:rPr>
        <w:t xml:space="preserve"> </w:t>
      </w:r>
    </w:p>
    <w:p w:rsidR="00857EF7" w:rsidRPr="00C04260" w:rsidRDefault="00857EF7" w:rsidP="00857EF7">
      <w:pPr>
        <w:ind w:left="720"/>
      </w:pPr>
    </w:p>
    <w:p w:rsidR="004D776B" w:rsidRPr="00C04260" w:rsidRDefault="004D776B" w:rsidP="00857EF7">
      <w:pPr>
        <w:ind w:left="720"/>
      </w:pPr>
      <w:r w:rsidRPr="00C04260">
        <w:rPr>
          <w:rFonts w:eastAsia="Calibri" w:cs="Tahoma"/>
          <w:szCs w:val="18"/>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C04260"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C04260" w:rsidTr="00C066F9">
        <w:trPr>
          <w:tblHeader/>
        </w:trPr>
        <w:tc>
          <w:tcPr>
            <w:tcW w:w="3870" w:type="dxa"/>
            <w:shd w:val="clear" w:color="auto" w:fill="FABF8F"/>
            <w:tcMar>
              <w:top w:w="0" w:type="dxa"/>
              <w:left w:w="108" w:type="dxa"/>
              <w:bottom w:w="0" w:type="dxa"/>
              <w:right w:w="108" w:type="dxa"/>
            </w:tcMar>
            <w:vAlign w:val="center"/>
            <w:hideMark/>
          </w:tcPr>
          <w:p w:rsidR="004D776B" w:rsidRPr="00C04260" w:rsidRDefault="004D776B" w:rsidP="007E466C">
            <w:pPr>
              <w:spacing w:before="120" w:after="120" w:line="276" w:lineRule="auto"/>
              <w:jc w:val="center"/>
              <w:rPr>
                <w:rFonts w:eastAsia="Calibri" w:cs="Tahoma"/>
                <w:b/>
                <w:szCs w:val="18"/>
              </w:rPr>
            </w:pPr>
            <w:r w:rsidRPr="00C04260">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C04260" w:rsidRDefault="004D776B" w:rsidP="007E466C">
            <w:pPr>
              <w:spacing w:before="120" w:after="120" w:line="276" w:lineRule="auto"/>
              <w:jc w:val="center"/>
              <w:rPr>
                <w:rFonts w:eastAsia="Calibri" w:cs="Tahoma"/>
                <w:b/>
                <w:szCs w:val="18"/>
              </w:rPr>
            </w:pPr>
            <w:r w:rsidRPr="00C04260">
              <w:rPr>
                <w:rFonts w:eastAsia="Calibri" w:cs="Tahoma"/>
                <w:b/>
                <w:szCs w:val="18"/>
              </w:rPr>
              <w:t>Migración a edición superior a</w:t>
            </w:r>
          </w:p>
        </w:tc>
      </w:tr>
      <w:tr w:rsidR="004D776B" w:rsidRPr="00C04260" w:rsidTr="001051D1">
        <w:tc>
          <w:tcPr>
            <w:tcW w:w="3870" w:type="dxa"/>
            <w:tcMar>
              <w:top w:w="0" w:type="dxa"/>
              <w:left w:w="108" w:type="dxa"/>
              <w:bottom w:w="0" w:type="dxa"/>
              <w:right w:w="108" w:type="dxa"/>
            </w:tcMar>
            <w:hideMark/>
          </w:tcPr>
          <w:p w:rsidR="004D776B" w:rsidRPr="00C04260" w:rsidRDefault="004D776B" w:rsidP="007E466C">
            <w:pPr>
              <w:spacing w:before="120" w:after="120" w:line="276" w:lineRule="auto"/>
              <w:rPr>
                <w:rFonts w:eastAsia="Calibri" w:cs="Tahoma"/>
                <w:szCs w:val="18"/>
              </w:rPr>
            </w:pPr>
            <w:r w:rsidRPr="00C04260">
              <w:rPr>
                <w:rFonts w:eastAsia="Calibri" w:cs="Tahoma"/>
                <w:szCs w:val="18"/>
              </w:rPr>
              <w:t>Windows Server Datacenter</w:t>
            </w:r>
          </w:p>
        </w:tc>
        <w:tc>
          <w:tcPr>
            <w:tcW w:w="3870" w:type="dxa"/>
            <w:tcMar>
              <w:top w:w="0" w:type="dxa"/>
              <w:left w:w="108" w:type="dxa"/>
              <w:bottom w:w="0" w:type="dxa"/>
              <w:right w:w="108" w:type="dxa"/>
            </w:tcMar>
            <w:hideMark/>
          </w:tcPr>
          <w:p w:rsidR="004D776B" w:rsidRPr="00C04260" w:rsidRDefault="004D776B" w:rsidP="007E466C">
            <w:pPr>
              <w:spacing w:before="120" w:after="120" w:line="276" w:lineRule="auto"/>
              <w:rPr>
                <w:rFonts w:eastAsia="Calibri" w:cs="Tahoma"/>
                <w:szCs w:val="18"/>
                <w:lang w:val="fr-FR"/>
              </w:rPr>
            </w:pPr>
            <w:r w:rsidRPr="00C04260">
              <w:rPr>
                <w:rFonts w:eastAsia="Calibri" w:cs="Tahoma"/>
                <w:szCs w:val="18"/>
              </w:rPr>
              <w:t>Core Infrastructure Server Suite Datacenter</w:t>
            </w:r>
          </w:p>
        </w:tc>
      </w:tr>
      <w:tr w:rsidR="004D776B" w:rsidRPr="00C04260" w:rsidTr="001051D1">
        <w:tc>
          <w:tcPr>
            <w:tcW w:w="3870" w:type="dxa"/>
            <w:tcMar>
              <w:top w:w="0" w:type="dxa"/>
              <w:left w:w="108" w:type="dxa"/>
              <w:bottom w:w="0" w:type="dxa"/>
              <w:right w:w="108" w:type="dxa"/>
            </w:tcMar>
          </w:tcPr>
          <w:p w:rsidR="004D776B" w:rsidRPr="00C04260" w:rsidRDefault="004D776B" w:rsidP="007E466C">
            <w:pPr>
              <w:spacing w:before="120" w:after="120" w:line="276" w:lineRule="auto"/>
              <w:rPr>
                <w:rFonts w:eastAsia="Calibri" w:cs="Tahoma"/>
                <w:szCs w:val="18"/>
              </w:rPr>
            </w:pPr>
            <w:r w:rsidRPr="00C04260">
              <w:rPr>
                <w:rFonts w:eastAsia="Calibri" w:cs="Tahoma"/>
                <w:szCs w:val="18"/>
              </w:rPr>
              <w:t>System Center Datacenter</w:t>
            </w:r>
          </w:p>
        </w:tc>
        <w:tc>
          <w:tcPr>
            <w:tcW w:w="3870" w:type="dxa"/>
            <w:tcMar>
              <w:top w:w="0" w:type="dxa"/>
              <w:left w:w="108" w:type="dxa"/>
              <w:bottom w:w="0" w:type="dxa"/>
              <w:right w:w="108" w:type="dxa"/>
            </w:tcMar>
          </w:tcPr>
          <w:p w:rsidR="004D776B" w:rsidRPr="00C04260" w:rsidRDefault="004D776B" w:rsidP="007E466C">
            <w:pPr>
              <w:spacing w:before="120" w:after="120" w:line="276" w:lineRule="auto"/>
              <w:rPr>
                <w:rFonts w:eastAsia="Calibri" w:cs="Tahoma"/>
                <w:szCs w:val="18"/>
                <w:lang w:val="fr-FR"/>
              </w:rPr>
            </w:pPr>
            <w:r w:rsidRPr="00C04260">
              <w:rPr>
                <w:rFonts w:eastAsia="Calibri" w:cs="Tahoma"/>
                <w:szCs w:val="18"/>
              </w:rPr>
              <w:t>Core Infrastructure Server Suite Datacenter</w:t>
            </w:r>
          </w:p>
        </w:tc>
      </w:tr>
    </w:tbl>
    <w:p w:rsidR="00BC62D4" w:rsidRPr="00C04260" w:rsidRDefault="00BC62D4" w:rsidP="00857EF7">
      <w:pPr>
        <w:ind w:left="907"/>
      </w:pPr>
      <w:bookmarkStart w:id="1206" w:name="Srv_38DynCRMWorkProEnt"/>
    </w:p>
    <w:p w:rsidR="00E03856" w:rsidRPr="00C04260" w:rsidRDefault="00E03856" w:rsidP="00857EF7">
      <w:pPr>
        <w:ind w:left="907"/>
      </w:pPr>
    </w:p>
    <w:p w:rsidR="00F66FB0" w:rsidRPr="00C04260" w:rsidRDefault="00F66FB0" w:rsidP="00F66FB0">
      <w:pPr>
        <w:pStyle w:val="Heading2"/>
        <w:ind w:left="0"/>
      </w:pPr>
      <w:bookmarkStart w:id="1207" w:name="_42_Duet_Enterprise"/>
      <w:bookmarkStart w:id="1208" w:name="_Toc357598925"/>
      <w:bookmarkStart w:id="1209" w:name="Srv_38DynamicsCRMOnline"/>
      <w:bookmarkStart w:id="1210" w:name="Srv_37DynamicsCRMOnline"/>
      <w:bookmarkStart w:id="1211" w:name="Srv_37EntCALSuite"/>
      <w:bookmarkEnd w:id="1193"/>
      <w:bookmarkEnd w:id="1206"/>
      <w:bookmarkEnd w:id="1207"/>
      <w:r w:rsidRPr="00C04260">
        <w:rPr>
          <w:rFonts w:ascii="Tahoma" w:eastAsia="Times New Roman" w:hAnsi="Tahoma" w:cs="Tahoma"/>
          <w:caps/>
          <w:color w:val="FA6500"/>
          <w:sz w:val="22"/>
          <w:szCs w:val="22"/>
          <w:vertAlign w:val="superscript"/>
        </w:rPr>
        <w:t xml:space="preserve">42 </w:t>
      </w:r>
      <w:r w:rsidRPr="00C04260">
        <w:rPr>
          <w:rFonts w:ascii="Tahoma" w:eastAsia="Times New Roman" w:hAnsi="Tahoma" w:cs="Tahoma"/>
          <w:color w:val="FA6500"/>
          <w:sz w:val="22"/>
          <w:szCs w:val="22"/>
        </w:rPr>
        <w:t>Duet Enterprise 2.0</w:t>
      </w:r>
      <w:bookmarkEnd w:id="1208"/>
    </w:p>
    <w:p w:rsidR="00F66FB0" w:rsidRPr="00C04260" w:rsidRDefault="00F66FB0" w:rsidP="00F66FB0">
      <w:pPr>
        <w:ind w:left="720"/>
      </w:pPr>
      <w:r w:rsidRPr="00C04260">
        <w:rPr>
          <w:rFonts w:cs="Tahoma"/>
        </w:rPr>
        <w:t> </w:t>
      </w:r>
    </w:p>
    <w:p w:rsidR="00F66FB0" w:rsidRPr="00C04260" w:rsidRDefault="00F66FB0" w:rsidP="00F66FB0">
      <w:pPr>
        <w:ind w:left="720"/>
      </w:pPr>
      <w:r w:rsidRPr="00C04260">
        <w:rPr>
          <w:color w:val="000000"/>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rsidR="00F66FB0" w:rsidRPr="00C04260" w:rsidRDefault="00F66FB0" w:rsidP="00F66FB0">
      <w:r w:rsidRPr="00C04260">
        <w:rPr>
          <w:color w:val="000000"/>
        </w:rPr>
        <w:t> </w:t>
      </w:r>
    </w:p>
    <w:p w:rsidR="00C468D1" w:rsidRDefault="00C468D1" w:rsidP="00F66FB0">
      <w:pPr>
        <w:ind w:left="720"/>
        <w:rPr>
          <w:color w:val="000000"/>
          <w:u w:val="single"/>
        </w:rPr>
      </w:pPr>
    </w:p>
    <w:p w:rsidR="00C468D1" w:rsidRDefault="00C468D1" w:rsidP="00F66FB0">
      <w:pPr>
        <w:ind w:left="720"/>
        <w:rPr>
          <w:color w:val="000000"/>
          <w:u w:val="single"/>
        </w:rPr>
      </w:pPr>
    </w:p>
    <w:p w:rsidR="00F66FB0" w:rsidRPr="00C04260" w:rsidRDefault="00F66FB0" w:rsidP="00F66FB0">
      <w:pPr>
        <w:ind w:left="720"/>
      </w:pPr>
      <w:r w:rsidRPr="00C04260">
        <w:rPr>
          <w:color w:val="000000"/>
          <w:u w:val="single"/>
        </w:rPr>
        <w:lastRenderedPageBreak/>
        <w:t>Cómo obtener Duet Enterprise 2.0</w:t>
      </w:r>
    </w:p>
    <w:p w:rsidR="00F66FB0" w:rsidRPr="00C04260" w:rsidRDefault="00F66FB0" w:rsidP="00F66FB0">
      <w:pPr>
        <w:ind w:left="720"/>
      </w:pPr>
      <w:r w:rsidRPr="00C04260">
        <w:rPr>
          <w:color w:val="000000"/>
        </w:rPr>
        <w:t>Duet Enterprise 2.0 no estará disponible dentro del Centro de Servicios de Licencias por Volumen. Los clientes existentes que tengan derecho a Duet Enterprise 2.0 recibirán notificaciones por separado, que describen cómo obtener el software desde Microsoft Connect.</w:t>
      </w:r>
    </w:p>
    <w:p w:rsidR="00857EF7" w:rsidRPr="00C04260" w:rsidRDefault="00857EF7" w:rsidP="00857EF7"/>
    <w:p w:rsidR="00857EF7" w:rsidRPr="00C04260" w:rsidRDefault="00857EF7" w:rsidP="00857EF7"/>
    <w:p w:rsidR="00652B0A" w:rsidRPr="00C04260" w:rsidRDefault="004668D9" w:rsidP="00652B0A">
      <w:pPr>
        <w:pStyle w:val="Heading3"/>
      </w:pPr>
      <w:bookmarkStart w:id="1212" w:name="_40_Dynamics_CRM"/>
      <w:bookmarkStart w:id="1213" w:name="_40_39_Dynamics"/>
      <w:bookmarkStart w:id="1214" w:name="_4240_Dynamics_CRM"/>
      <w:bookmarkStart w:id="1215" w:name="_43_Dynamics_CRM"/>
      <w:bookmarkStart w:id="1216" w:name="_Toc336338300"/>
      <w:bookmarkStart w:id="1217" w:name="_Toc357598926"/>
      <w:bookmarkEnd w:id="1212"/>
      <w:bookmarkEnd w:id="1213"/>
      <w:bookmarkEnd w:id="1214"/>
      <w:bookmarkEnd w:id="1215"/>
      <w:r w:rsidRPr="00C04260">
        <w:rPr>
          <w:rFonts w:ascii="Tahoma" w:hAnsi="Tahoma"/>
          <w:caps/>
          <w:color w:val="F66400"/>
          <w:sz w:val="22"/>
          <w:vertAlign w:val="superscript"/>
        </w:rPr>
        <w:t>43</w:t>
      </w:r>
      <w:r w:rsidRPr="00C04260">
        <w:rPr>
          <w:rFonts w:ascii="Tahoma" w:hAnsi="Tahoma"/>
          <w:color w:val="F66400"/>
          <w:sz w:val="22"/>
        </w:rPr>
        <w:t xml:space="preserve"> Dynamics CRM Online</w:t>
      </w:r>
      <w:bookmarkEnd w:id="1216"/>
      <w:bookmarkEnd w:id="1217"/>
    </w:p>
    <w:bookmarkEnd w:id="1209"/>
    <w:bookmarkEnd w:id="1210"/>
    <w:p w:rsidR="00652B0A" w:rsidRPr="00C04260" w:rsidRDefault="00652B0A">
      <w:pPr>
        <w:pStyle w:val="Heading3"/>
      </w:pPr>
    </w:p>
    <w:p w:rsidR="0040633A" w:rsidRPr="00C04260" w:rsidRDefault="00857EF7" w:rsidP="001154B5">
      <w:pPr>
        <w:ind w:left="720"/>
      </w:pPr>
      <w:r w:rsidRPr="00C04260">
        <w:rPr>
          <w:rFonts w:cs="Tahoma"/>
          <w:b/>
          <w:color w:val="000000"/>
          <w:szCs w:val="18"/>
        </w:rPr>
        <w:t>Países donde se encuentra disponible Dynamics CRM Online</w:t>
      </w:r>
    </w:p>
    <w:p w:rsidR="00E952D9" w:rsidRPr="00C04260"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C04260"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C04260" w:rsidRDefault="00781A60" w:rsidP="007E466C">
            <w:pPr>
              <w:keepNext/>
              <w:jc w:val="center"/>
              <w:rPr>
                <w:rFonts w:cs="Tahoma"/>
                <w:b/>
                <w:bCs/>
                <w:szCs w:val="20"/>
              </w:rPr>
            </w:pPr>
            <w:r w:rsidRPr="00C04260">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C04260" w:rsidRDefault="00781A60" w:rsidP="007E466C">
            <w:pPr>
              <w:keepNext/>
              <w:jc w:val="center"/>
              <w:rPr>
                <w:rFonts w:cs="Tahoma"/>
                <w:b/>
                <w:bCs/>
                <w:szCs w:val="20"/>
              </w:rPr>
            </w:pPr>
            <w:r w:rsidRPr="00C04260">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C04260" w:rsidRDefault="00781A60" w:rsidP="007E466C">
            <w:pPr>
              <w:keepNext/>
              <w:jc w:val="center"/>
              <w:rPr>
                <w:rFonts w:cs="Tahoma"/>
                <w:b/>
                <w:bCs/>
                <w:szCs w:val="20"/>
              </w:rPr>
            </w:pPr>
            <w:r w:rsidRPr="00C04260">
              <w:rPr>
                <w:rFonts w:cs="Tahoma"/>
                <w:b/>
                <w:bCs/>
                <w:szCs w:val="20"/>
              </w:rPr>
              <w:t>Asia Pacífico</w:t>
            </w:r>
          </w:p>
        </w:tc>
      </w:tr>
      <w:tr w:rsidR="00781A60" w:rsidRPr="00C04260"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jc w:val="center"/>
              <w:rPr>
                <w:rFonts w:cs="Tahoma"/>
                <w:color w:val="000000"/>
                <w:szCs w:val="20"/>
              </w:rPr>
            </w:pPr>
            <w:r w:rsidRPr="00C04260">
              <w:rPr>
                <w:rFonts w:cs="Arial"/>
              </w:rPr>
              <w:t>Brasil</w:t>
            </w:r>
          </w:p>
        </w:tc>
        <w:tc>
          <w:tcPr>
            <w:tcW w:w="2670" w:type="dxa"/>
            <w:tcBorders>
              <w:top w:val="nil"/>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Australia</w:t>
            </w: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jc w:val="center"/>
              <w:rPr>
                <w:rFonts w:cs="Tahoma"/>
                <w:color w:val="000000"/>
                <w:szCs w:val="20"/>
              </w:rPr>
            </w:pPr>
            <w:r w:rsidRPr="00C04260">
              <w:rPr>
                <w:rFonts w:cs="Arial"/>
              </w:rPr>
              <w:t>Canadá</w:t>
            </w: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Hong Kong</w:t>
            </w: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jc w:val="center"/>
              <w:rPr>
                <w:rFonts w:cs="Tahoma"/>
                <w:color w:val="000000"/>
                <w:szCs w:val="20"/>
              </w:rPr>
            </w:pPr>
            <w:r w:rsidRPr="00C04260">
              <w:rPr>
                <w:rFonts w:cs="Arial"/>
              </w:rPr>
              <w:t>Colombia</w:t>
            </w: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India</w:t>
            </w: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jc w:val="center"/>
              <w:rPr>
                <w:rFonts w:cs="Arial"/>
              </w:rPr>
            </w:pPr>
            <w:r w:rsidRPr="00C04260">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Japón</w:t>
            </w:r>
          </w:p>
        </w:tc>
      </w:tr>
      <w:tr w:rsidR="00B40674"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C04260" w:rsidRDefault="00B40674" w:rsidP="007E466C">
            <w:pPr>
              <w:keepNext/>
              <w:jc w:val="center"/>
              <w:rPr>
                <w:rFonts w:cs="Arial"/>
              </w:rPr>
            </w:pPr>
            <w:r w:rsidRPr="00C04260">
              <w:rPr>
                <w:rFonts w:cs="Arial"/>
              </w:rPr>
              <w:t>Chile</w:t>
            </w:r>
          </w:p>
        </w:tc>
        <w:tc>
          <w:tcPr>
            <w:tcW w:w="2670" w:type="dxa"/>
            <w:tcBorders>
              <w:top w:val="single" w:sz="4" w:space="0" w:color="000000"/>
              <w:left w:val="nil"/>
              <w:bottom w:val="single" w:sz="4" w:space="0" w:color="000000"/>
              <w:right w:val="single" w:sz="4" w:space="0" w:color="auto"/>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Corea</w:t>
            </w:r>
          </w:p>
        </w:tc>
      </w:tr>
      <w:tr w:rsidR="00B40674"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C04260" w:rsidRDefault="00B40674" w:rsidP="007E466C">
            <w:pPr>
              <w:keepNext/>
              <w:jc w:val="center"/>
              <w:rPr>
                <w:rFonts w:cs="Arial"/>
              </w:rPr>
            </w:pPr>
            <w:r w:rsidRPr="00C04260">
              <w:rPr>
                <w:rFonts w:cs="Arial"/>
              </w:rPr>
              <w:t>México</w:t>
            </w:r>
          </w:p>
        </w:tc>
        <w:tc>
          <w:tcPr>
            <w:tcW w:w="2670" w:type="dxa"/>
            <w:tcBorders>
              <w:top w:val="single" w:sz="4" w:space="0" w:color="000000"/>
              <w:left w:val="nil"/>
              <w:bottom w:val="single" w:sz="4" w:space="0" w:color="000000"/>
              <w:right w:val="single" w:sz="4" w:space="0" w:color="auto"/>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Malasia</w:t>
            </w:r>
          </w:p>
        </w:tc>
      </w:tr>
      <w:tr w:rsidR="00B40674"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C04260" w:rsidRDefault="00B40674" w:rsidP="007E466C">
            <w:pPr>
              <w:keepNext/>
              <w:jc w:val="center"/>
              <w:rPr>
                <w:rFonts w:cs="Arial"/>
              </w:rPr>
            </w:pPr>
            <w:r w:rsidRPr="00C04260">
              <w:rPr>
                <w:rFonts w:cs="Arial"/>
              </w:rPr>
              <w:t>Perú</w:t>
            </w:r>
          </w:p>
        </w:tc>
        <w:tc>
          <w:tcPr>
            <w:tcW w:w="2670" w:type="dxa"/>
            <w:tcBorders>
              <w:top w:val="single" w:sz="4" w:space="0" w:color="000000"/>
              <w:left w:val="nil"/>
              <w:bottom w:val="single" w:sz="4" w:space="0" w:color="000000"/>
              <w:right w:val="single" w:sz="4" w:space="0" w:color="auto"/>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Nueva Zelanda</w:t>
            </w:r>
          </w:p>
        </w:tc>
      </w:tr>
      <w:tr w:rsidR="00B40674"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C04260" w:rsidRDefault="00B40674" w:rsidP="007E466C">
            <w:pPr>
              <w:keepNext/>
              <w:jc w:val="center"/>
              <w:rPr>
                <w:rFonts w:cs="Arial"/>
              </w:rPr>
            </w:pPr>
            <w:r w:rsidRPr="00C04260">
              <w:rPr>
                <w:rFonts w:cs="Arial"/>
              </w:rPr>
              <w:t>Puerto Rico</w:t>
            </w:r>
          </w:p>
        </w:tc>
        <w:tc>
          <w:tcPr>
            <w:tcW w:w="2670" w:type="dxa"/>
            <w:tcBorders>
              <w:top w:val="single" w:sz="4" w:space="0" w:color="000000"/>
              <w:left w:val="nil"/>
              <w:bottom w:val="single" w:sz="4" w:space="0" w:color="000000"/>
              <w:right w:val="single" w:sz="4" w:space="0" w:color="auto"/>
            </w:tcBorders>
          </w:tcPr>
          <w:p w:rsidR="00B40674" w:rsidRPr="00C04260" w:rsidRDefault="00B40674"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C04260" w:rsidRDefault="00B40674" w:rsidP="007E466C">
            <w:pPr>
              <w:pStyle w:val="ColorfulList-Accent11"/>
              <w:keepNext/>
              <w:spacing w:line="276" w:lineRule="auto"/>
              <w:ind w:left="540"/>
              <w:jc w:val="center"/>
              <w:rPr>
                <w:rFonts w:ascii="Tahoma" w:hAnsi="Tahoma" w:cs="Tahoma"/>
                <w:color w:val="000000"/>
                <w:sz w:val="18"/>
                <w:szCs w:val="20"/>
              </w:rPr>
            </w:pPr>
            <w:r w:rsidRPr="00C04260">
              <w:rPr>
                <w:rFonts w:ascii="Tahoma" w:hAnsi="Tahoma" w:cs="Tahoma"/>
                <w:color w:val="000000"/>
                <w:sz w:val="18"/>
                <w:szCs w:val="20"/>
              </w:rPr>
              <w:t>Singapur</w:t>
            </w: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jc w:val="center"/>
              <w:rPr>
                <w:rFonts w:cs="Arial"/>
              </w:rPr>
            </w:pPr>
            <w:r w:rsidRPr="00C04260">
              <w:rPr>
                <w:rFonts w:cs="Arial"/>
              </w:rPr>
              <w:t>Trinidad y Tobago</w:t>
            </w: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jc w:val="center"/>
              <w:rPr>
                <w:rFonts w:cs="Arial"/>
              </w:rPr>
            </w:pPr>
            <w:r w:rsidRPr="00C04260">
              <w:rPr>
                <w:rFonts w:cs="Arial"/>
              </w:rPr>
              <w:t>Estados Unidos</w:t>
            </w: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color w:val="000000"/>
                <w:sz w:val="18"/>
                <w:szCs w:val="18"/>
              </w:rPr>
            </w:pPr>
            <w:r w:rsidRPr="00C04260">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C04260"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C04260" w:rsidRDefault="00E822D9"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C04260"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0426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C0426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C04260" w:rsidRDefault="00781A60" w:rsidP="007E466C">
            <w:pPr>
              <w:pStyle w:val="ColorfulList-Accent11"/>
              <w:keepNext/>
              <w:spacing w:line="276" w:lineRule="auto"/>
              <w:ind w:left="0"/>
              <w:jc w:val="center"/>
              <w:rPr>
                <w:rFonts w:ascii="Tahoma" w:hAnsi="Tahoma" w:cs="Tahoma"/>
                <w:sz w:val="18"/>
                <w:szCs w:val="18"/>
              </w:rPr>
            </w:pPr>
            <w:r w:rsidRPr="00C04260">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C04260"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C04260" w:rsidRDefault="00D47417" w:rsidP="0040633A">
      <w:pPr>
        <w:ind w:left="540"/>
      </w:pPr>
    </w:p>
    <w:p w:rsidR="00D47417" w:rsidRPr="00C04260" w:rsidRDefault="00D47417" w:rsidP="0040633A">
      <w:pPr>
        <w:ind w:left="540"/>
      </w:pPr>
    </w:p>
    <w:p w:rsidR="0040633A" w:rsidRPr="00C04260" w:rsidRDefault="0040633A" w:rsidP="00857EF7">
      <w:pPr>
        <w:spacing w:after="60"/>
        <w:ind w:left="720"/>
      </w:pPr>
      <w:r w:rsidRPr="00C04260">
        <w:rPr>
          <w:rFonts w:cs="Tahoma"/>
          <w:b/>
          <w:bCs/>
          <w:color w:val="000000"/>
          <w:szCs w:val="18"/>
        </w:rPr>
        <w:t>Contrato Campus y School</w:t>
      </w:r>
    </w:p>
    <w:p w:rsidR="00532ABF" w:rsidRPr="00C04260" w:rsidRDefault="0040633A" w:rsidP="005614CA">
      <w:pPr>
        <w:ind w:left="720"/>
      </w:pPr>
      <w:r w:rsidRPr="00C04260">
        <w:rPr>
          <w:rFonts w:cs="Tahoma"/>
          <w:color w:val="000000"/>
          <w:szCs w:val="18"/>
        </w:rPr>
        <w:t>Se podrán adquirir licencias de suscripción de Dynamics CRM Online vendidas en virtud del contrato CASA para toda la Institución o no para toda la Institución. Las licencias de suscripción se deben licenciar por Usuario. Si fueran necesarias Licencias de Suscri</w:t>
      </w:r>
      <w:bookmarkStart w:id="1218" w:name="Srv_41DuetEnterpriseforOfficeandSAP"/>
      <w:bookmarkStart w:id="1219" w:name="Srv_38EntCALSuite"/>
      <w:r w:rsidRPr="00C04260">
        <w:rPr>
          <w:rFonts w:cs="Tahoma"/>
          <w:color w:val="000000"/>
          <w:szCs w:val="18"/>
        </w:rPr>
        <w:t>pción de Usuario adicionales para acceder a Dynamics CRM, se debe solicitar el mismo número de Licencias de Suscripción de Usuario.</w:t>
      </w:r>
    </w:p>
    <w:p w:rsidR="006E28CC" w:rsidRPr="00C04260" w:rsidRDefault="006E28CC" w:rsidP="005614CA">
      <w:pPr>
        <w:ind w:left="720"/>
      </w:pPr>
    </w:p>
    <w:p w:rsidR="006E28CC" w:rsidRPr="00C04260" w:rsidRDefault="006E28CC" w:rsidP="006D6A83">
      <w:pPr>
        <w:spacing w:after="60"/>
        <w:ind w:left="720"/>
      </w:pPr>
      <w:r w:rsidRPr="00C04260">
        <w:rPr>
          <w:b/>
        </w:rPr>
        <w:t>Microsoft Dynamics CRM Online: concesión de integración de Microsoft Dynamics Marketing</w:t>
      </w:r>
      <w:r w:rsidR="00C468D1">
        <w:rPr>
          <w:b/>
        </w:rPr>
        <w:t> </w:t>
      </w:r>
      <w:r w:rsidRPr="00C04260">
        <w:rPr>
          <w:b/>
        </w:rPr>
        <w:t>Online</w:t>
      </w:r>
    </w:p>
    <w:p w:rsidR="003165D6" w:rsidRPr="00C04260" w:rsidRDefault="006E28CC" w:rsidP="009B3FA2">
      <w:pPr>
        <w:ind w:left="720"/>
      </w:pPr>
      <w:r w:rsidRPr="00C04260">
        <w:t>La siguiente exención de licencia es aplicable a usuarios con licencia de Microsoft Dynamics Marketing Online</w:t>
      </w:r>
      <w:r w:rsidR="00C468D1">
        <w:t> </w:t>
      </w:r>
      <w:r w:rsidRPr="00C04260">
        <w:t xml:space="preserve">con la opción de Soporte técnico de mantenimiento y Actualización activa que tiene acceso al servicio Microsoft Dynamics CRM Online de forma directa o indirecta a través del </w:t>
      </w:r>
      <w:r w:rsidRPr="00C04260">
        <w:rPr>
          <w:bCs/>
        </w:rPr>
        <w:t xml:space="preserve">conector MarketingPilot para el software Microsoft Dynamics CRM </w:t>
      </w:r>
      <w:r w:rsidRPr="00C04260">
        <w:t>solo con el propósito de sincronizar datos del cliente. Dichos usuarios no</w:t>
      </w:r>
      <w:r w:rsidR="00C468D1">
        <w:t> </w:t>
      </w:r>
      <w:r w:rsidRPr="00C04260">
        <w:t>requieren una USL de Microsoft Dynamics CRM Online. Esta exención es aplicable hasta el</w:t>
      </w:r>
      <w:r w:rsidRPr="00C04260">
        <w:rPr>
          <w:rFonts w:eastAsia="Calibri"/>
        </w:rPr>
        <w:t xml:space="preserve"> </w:t>
      </w:r>
      <w:r w:rsidRPr="00C04260">
        <w:t>30 de junio de</w:t>
      </w:r>
      <w:r w:rsidR="00C468D1">
        <w:t> </w:t>
      </w:r>
      <w:r w:rsidRPr="00C04260">
        <w:t>2014, después de esta fecha Microsoft se reserva el derecho de exigir las licencias de suscripción de usuario apropiadas.</w:t>
      </w:r>
      <w:bookmarkStart w:id="1220" w:name="Srv_45EntCALBridgeWinIntune"/>
      <w:bookmarkEnd w:id="1218"/>
    </w:p>
    <w:p w:rsidR="0054609D" w:rsidRPr="00C04260" w:rsidRDefault="0054609D" w:rsidP="00101859">
      <w:bookmarkStart w:id="1221" w:name="_41_Duet_Enterprise"/>
      <w:bookmarkEnd w:id="1221"/>
    </w:p>
    <w:p w:rsidR="00162A93" w:rsidRPr="00C04260" w:rsidRDefault="004668D9" w:rsidP="00204DBD">
      <w:pPr>
        <w:pStyle w:val="Heading3"/>
        <w:ind w:left="243" w:hanging="243"/>
      </w:pPr>
      <w:bookmarkStart w:id="1222" w:name="_41_Enterprise_CAL"/>
      <w:bookmarkStart w:id="1223" w:name="_44_Enterprise_CAL"/>
      <w:bookmarkStart w:id="1224" w:name="_Toc336338303"/>
      <w:bookmarkStart w:id="1225" w:name="_Toc357598927"/>
      <w:bookmarkEnd w:id="1222"/>
      <w:bookmarkEnd w:id="1223"/>
      <w:r w:rsidRPr="00C04260">
        <w:rPr>
          <w:rFonts w:ascii="Tahoma" w:hAnsi="Tahoma" w:cs="Tahoma"/>
          <w:caps/>
          <w:color w:val="F66400"/>
          <w:sz w:val="22"/>
          <w:vertAlign w:val="superscript"/>
        </w:rPr>
        <w:lastRenderedPageBreak/>
        <w:t>44</w:t>
      </w:r>
      <w:r w:rsidRPr="00204DBD">
        <w:rPr>
          <w:rFonts w:ascii="Tahoma" w:hAnsi="Tahoma" w:cs="Tahoma"/>
          <w:caps/>
          <w:color w:val="F66400"/>
          <w:sz w:val="22"/>
          <w:vertAlign w:val="superscript"/>
        </w:rPr>
        <w:t xml:space="preserve"> </w:t>
      </w:r>
      <w:r w:rsidRPr="00C04260">
        <w:rPr>
          <w:rFonts w:ascii="Tahoma" w:hAnsi="Tahoma"/>
          <w:color w:val="F66400"/>
          <w:sz w:val="22"/>
        </w:rPr>
        <w:t xml:space="preserve">Enterprise CAL Suite Bridge para Office 365, Enterprise CAL Suite Bridge para </w:t>
      </w:r>
      <w:r w:rsidR="00C468D1">
        <w:rPr>
          <w:rFonts w:ascii="Tahoma" w:hAnsi="Tahoma"/>
          <w:color w:val="F66400"/>
          <w:sz w:val="22"/>
        </w:rPr>
        <w:br/>
      </w:r>
      <w:r w:rsidRPr="00C04260">
        <w:rPr>
          <w:rFonts w:ascii="Tahoma" w:hAnsi="Tahoma"/>
          <w:color w:val="F66400"/>
          <w:sz w:val="22"/>
        </w:rPr>
        <w:t>Office 365 y Windows Intune, y Enterprise CAL Suite Bridge para Windows Intune</w:t>
      </w:r>
      <w:bookmarkEnd w:id="1224"/>
      <w:bookmarkEnd w:id="1225"/>
      <w:r w:rsidRPr="00C04260">
        <w:rPr>
          <w:rFonts w:ascii="Tahoma" w:hAnsi="Tahoma"/>
          <w:color w:val="F66400"/>
          <w:sz w:val="22"/>
        </w:rPr>
        <w:t xml:space="preserve"> </w:t>
      </w:r>
    </w:p>
    <w:p w:rsidR="00BD2BE7" w:rsidRPr="00C04260" w:rsidRDefault="00BD2BE7" w:rsidP="0084072C"/>
    <w:bookmarkEnd w:id="1220"/>
    <w:p w:rsidR="0084072C" w:rsidRPr="00C04260" w:rsidRDefault="00162A93" w:rsidP="0084072C">
      <w:pPr>
        <w:spacing w:after="60"/>
        <w:ind w:left="720"/>
      </w:pPr>
      <w:r w:rsidRPr="00C04260">
        <w:rPr>
          <w:rFonts w:cs="Tahoma"/>
          <w:b/>
          <w:szCs w:val="18"/>
        </w:rPr>
        <w:t>Definición</w:t>
      </w:r>
    </w:p>
    <w:p w:rsidR="00162A93" w:rsidRPr="00C04260" w:rsidRDefault="00CC4FE5" w:rsidP="0084072C">
      <w:pPr>
        <w:ind w:left="720"/>
      </w:pPr>
      <w:r>
        <w:rPr>
          <w:rFonts w:cs="Tahoma"/>
          <w:szCs w:val="18"/>
        </w:rPr>
        <w:t>“</w:t>
      </w:r>
      <w:r w:rsidR="00162A93" w:rsidRPr="00C04260">
        <w:rPr>
          <w:rFonts w:cs="Tahoma"/>
          <w:szCs w:val="18"/>
        </w:rPr>
        <w:t>Transición</w:t>
      </w:r>
      <w:r>
        <w:rPr>
          <w:rFonts w:cs="Tahoma"/>
          <w:szCs w:val="18"/>
        </w:rPr>
        <w:t>”</w:t>
      </w:r>
      <w:r w:rsidR="00162A93" w:rsidRPr="00C04260">
        <w:rPr>
          <w:rFonts w:cs="Tahoma"/>
          <w:szCs w:val="18"/>
        </w:rPr>
        <w:t xml:space="preserve"> es la conversión de una Licencia con Software Assurance actual hacia o desde una licencia de suscripción.</w:t>
      </w:r>
      <w:r w:rsidR="00733A43" w:rsidRPr="00C04260">
        <w:rPr>
          <w:rFonts w:cs="Tahoma"/>
          <w:szCs w:val="18"/>
        </w:rPr>
        <w:t xml:space="preserve"> </w:t>
      </w:r>
    </w:p>
    <w:p w:rsidR="0084072C" w:rsidRPr="00C04260" w:rsidRDefault="0084072C" w:rsidP="0084072C">
      <w:pPr>
        <w:ind w:left="720"/>
      </w:pPr>
    </w:p>
    <w:p w:rsidR="0084072C" w:rsidRPr="00C04260" w:rsidRDefault="0084072C" w:rsidP="0084072C">
      <w:pPr>
        <w:spacing w:after="60"/>
        <w:ind w:left="720"/>
      </w:pPr>
      <w:r w:rsidRPr="00C04260">
        <w:rPr>
          <w:rFonts w:cs="Tahoma"/>
          <w:b/>
          <w:szCs w:val="18"/>
        </w:rPr>
        <w:t>Derechos de uso aplicables</w:t>
      </w:r>
    </w:p>
    <w:p w:rsidR="00162A93" w:rsidRPr="00C04260" w:rsidRDefault="00162A93" w:rsidP="0084072C">
      <w:pPr>
        <w:ind w:left="720"/>
      </w:pPr>
      <w:r w:rsidRPr="00C04260">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C04260" w:rsidRDefault="0084072C" w:rsidP="0084072C">
      <w:pPr>
        <w:ind w:left="720"/>
      </w:pPr>
    </w:p>
    <w:p w:rsidR="0084072C" w:rsidRPr="00C04260" w:rsidRDefault="00162A93" w:rsidP="0084072C">
      <w:pPr>
        <w:spacing w:after="60"/>
        <w:ind w:left="720"/>
      </w:pPr>
      <w:r w:rsidRPr="00C04260">
        <w:rPr>
          <w:rFonts w:cs="Tahoma"/>
          <w:b/>
          <w:szCs w:val="18"/>
        </w:rPr>
        <w:t>Requisitos.</w:t>
      </w:r>
    </w:p>
    <w:p w:rsidR="00162A93" w:rsidRPr="00C04260" w:rsidRDefault="00162A93" w:rsidP="0084072C">
      <w:pPr>
        <w:ind w:left="720"/>
      </w:pPr>
      <w:r w:rsidRPr="00C04260">
        <w:rPr>
          <w:rFonts w:eastAsia="Calibri" w:cs="Tahoma"/>
          <w:szCs w:val="18"/>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C04260" w:rsidRDefault="0084072C" w:rsidP="0084072C">
      <w:pPr>
        <w:ind w:left="720"/>
      </w:pPr>
    </w:p>
    <w:p w:rsidR="00162A93" w:rsidRPr="00C04260" w:rsidRDefault="00162A93" w:rsidP="0084072C">
      <w:pPr>
        <w:ind w:left="720"/>
      </w:pPr>
      <w:r w:rsidRPr="00C04260">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rsidR="00162A93" w:rsidRPr="00C04260" w:rsidRDefault="00162A93" w:rsidP="0084072C">
      <w:pPr>
        <w:ind w:left="720"/>
      </w:pPr>
    </w:p>
    <w:tbl>
      <w:tblPr>
        <w:tblW w:w="4394" w:type="pct"/>
        <w:jc w:val="center"/>
        <w:tblCellMar>
          <w:left w:w="0" w:type="dxa"/>
          <w:right w:w="0" w:type="dxa"/>
        </w:tblCellMar>
        <w:tblLook w:val="04A0" w:firstRow="1" w:lastRow="0" w:firstColumn="1" w:lastColumn="0" w:noHBand="0" w:noVBand="1"/>
      </w:tblPr>
      <w:tblGrid>
        <w:gridCol w:w="2928"/>
        <w:gridCol w:w="2650"/>
        <w:gridCol w:w="2788"/>
      </w:tblGrid>
      <w:tr w:rsidR="00162A93" w:rsidRPr="00C04260" w:rsidTr="00C468D1">
        <w:trPr>
          <w:tblHeader/>
          <w:jc w:val="center"/>
        </w:trPr>
        <w:tc>
          <w:tcPr>
            <w:tcW w:w="1750"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C04260" w:rsidRDefault="00162A93" w:rsidP="007E466C">
            <w:pPr>
              <w:spacing w:before="120" w:after="120" w:line="276" w:lineRule="auto"/>
              <w:ind w:left="175"/>
              <w:jc w:val="center"/>
              <w:rPr>
                <w:rFonts w:eastAsia="Calibri" w:cs="Tahoma"/>
                <w:b/>
                <w:bCs/>
                <w:color w:val="000000"/>
                <w:szCs w:val="18"/>
                <w:lang w:eastAsia="ja-JP"/>
              </w:rPr>
            </w:pPr>
            <w:r w:rsidRPr="00C04260">
              <w:rPr>
                <w:rFonts w:eastAsia="Calibri" w:cs="Tahoma"/>
                <w:b/>
                <w:bCs/>
                <w:szCs w:val="18"/>
              </w:rPr>
              <w:t>CAL Suite Bridge</w:t>
            </w:r>
          </w:p>
        </w:tc>
        <w:tc>
          <w:tcPr>
            <w:tcW w:w="1584" w:type="pct"/>
            <w:tcBorders>
              <w:top w:val="single" w:sz="8" w:space="0" w:color="auto"/>
              <w:left w:val="nil"/>
              <w:bottom w:val="single" w:sz="8" w:space="0" w:color="auto"/>
              <w:right w:val="single" w:sz="8" w:space="0" w:color="auto"/>
            </w:tcBorders>
            <w:shd w:val="clear" w:color="auto" w:fill="FABF8F"/>
            <w:vAlign w:val="center"/>
            <w:hideMark/>
          </w:tcPr>
          <w:p w:rsidR="00162A93" w:rsidRPr="00C04260" w:rsidRDefault="00162A93" w:rsidP="007E466C">
            <w:pPr>
              <w:spacing w:before="120" w:after="120" w:line="276" w:lineRule="auto"/>
              <w:ind w:left="180"/>
              <w:jc w:val="center"/>
              <w:rPr>
                <w:rFonts w:eastAsia="Calibri" w:cs="Tahoma"/>
                <w:b/>
                <w:bCs/>
                <w:color w:val="000000"/>
                <w:szCs w:val="18"/>
                <w:lang w:eastAsia="ja-JP"/>
              </w:rPr>
            </w:pPr>
            <w:r w:rsidRPr="00C04260">
              <w:rPr>
                <w:rFonts w:eastAsia="Calibri" w:cs="Tahoma"/>
                <w:b/>
                <w:bCs/>
                <w:szCs w:val="18"/>
              </w:rPr>
              <w:t>CAL Suite Principal</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162A93" w:rsidRPr="00C04260" w:rsidRDefault="00162A93" w:rsidP="007E466C">
            <w:pPr>
              <w:spacing w:before="120" w:after="120" w:line="276" w:lineRule="auto"/>
              <w:ind w:left="180" w:right="247"/>
              <w:jc w:val="center"/>
              <w:rPr>
                <w:rFonts w:eastAsia="Calibri" w:cs="Tahoma"/>
                <w:b/>
                <w:bCs/>
                <w:color w:val="000000"/>
                <w:szCs w:val="18"/>
                <w:lang w:eastAsia="ja-JP"/>
              </w:rPr>
            </w:pPr>
            <w:r w:rsidRPr="00C04260">
              <w:rPr>
                <w:rFonts w:eastAsia="Calibri" w:cs="Tahoma"/>
                <w:b/>
                <w:bCs/>
                <w:szCs w:val="18"/>
              </w:rPr>
              <w:t>Servicios Online Cualificados</w:t>
            </w:r>
          </w:p>
        </w:tc>
      </w:tr>
      <w:tr w:rsidR="00162A93" w:rsidRPr="00C04260" w:rsidTr="00C468D1">
        <w:trPr>
          <w:trHeight w:val="576"/>
          <w:jc w:val="center"/>
        </w:trPr>
        <w:tc>
          <w:tcPr>
            <w:tcW w:w="1750" w:type="pct"/>
            <w:tcBorders>
              <w:top w:val="nil"/>
              <w:left w:val="single" w:sz="8" w:space="0" w:color="auto"/>
              <w:bottom w:val="single" w:sz="8" w:space="0" w:color="auto"/>
              <w:right w:val="single" w:sz="8" w:space="0" w:color="auto"/>
            </w:tcBorders>
          </w:tcPr>
          <w:p w:rsidR="00162A93" w:rsidRPr="00C04260" w:rsidRDefault="00162A93" w:rsidP="00346F4B">
            <w:pPr>
              <w:numPr>
                <w:ilvl w:val="0"/>
                <w:numId w:val="43"/>
              </w:numPr>
              <w:spacing w:before="60" w:after="60" w:line="276" w:lineRule="auto"/>
              <w:ind w:left="535" w:right="180"/>
              <w:rPr>
                <w:rFonts w:eastAsia="Calibri" w:cs="Tahoma"/>
                <w:szCs w:val="18"/>
              </w:rPr>
            </w:pPr>
            <w:r w:rsidRPr="00C04260">
              <w:rPr>
                <w:rFonts w:eastAsia="Calibri" w:cs="Tahoma"/>
                <w:color w:val="000000"/>
                <w:szCs w:val="18"/>
              </w:rPr>
              <w:t>Enterprise CAL Suite Bridge para Office 365</w:t>
            </w:r>
          </w:p>
        </w:tc>
        <w:tc>
          <w:tcPr>
            <w:tcW w:w="1584" w:type="pct"/>
            <w:tcBorders>
              <w:top w:val="nil"/>
              <w:left w:val="nil"/>
              <w:bottom w:val="single" w:sz="8" w:space="0" w:color="auto"/>
              <w:right w:val="single" w:sz="8" w:space="0" w:color="auto"/>
            </w:tcBorders>
          </w:tcPr>
          <w:p w:rsidR="00162A93" w:rsidRPr="00C04260" w:rsidRDefault="00162A93" w:rsidP="00346F4B">
            <w:pPr>
              <w:numPr>
                <w:ilvl w:val="0"/>
                <w:numId w:val="44"/>
              </w:numPr>
              <w:spacing w:before="80" w:after="200" w:line="276" w:lineRule="auto"/>
              <w:ind w:left="449" w:hanging="270"/>
              <w:jc w:val="both"/>
              <w:rPr>
                <w:rFonts w:eastAsia="Calibri" w:cs="Tahoma"/>
                <w:szCs w:val="18"/>
              </w:rPr>
            </w:pPr>
            <w:r w:rsidRPr="00C04260">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C04260" w:rsidRDefault="00162A93" w:rsidP="00346F4B">
            <w:pPr>
              <w:numPr>
                <w:ilvl w:val="0"/>
                <w:numId w:val="45"/>
              </w:numPr>
              <w:spacing w:before="80" w:after="200" w:line="276" w:lineRule="auto"/>
              <w:ind w:left="630"/>
            </w:pPr>
            <w:r w:rsidRPr="00C04260">
              <w:rPr>
                <w:rFonts w:eastAsia="Calibri" w:cs="Tahoma"/>
                <w:color w:val="000000"/>
                <w:szCs w:val="18"/>
              </w:rPr>
              <w:t>Office 365 Enterprise E3 o</w:t>
            </w:r>
          </w:p>
          <w:p w:rsidR="00162A93" w:rsidRPr="00C04260" w:rsidRDefault="00162A93" w:rsidP="00346F4B">
            <w:pPr>
              <w:numPr>
                <w:ilvl w:val="0"/>
                <w:numId w:val="45"/>
              </w:numPr>
              <w:spacing w:before="80" w:after="200" w:line="276" w:lineRule="auto"/>
              <w:ind w:left="630"/>
              <w:rPr>
                <w:rFonts w:eastAsia="Calibri" w:cs="Tahoma"/>
                <w:color w:val="000000"/>
                <w:szCs w:val="18"/>
              </w:rPr>
            </w:pPr>
            <w:r w:rsidRPr="00C04260">
              <w:rPr>
                <w:rFonts w:eastAsia="Calibri" w:cs="Tahoma"/>
                <w:color w:val="000000"/>
                <w:szCs w:val="18"/>
              </w:rPr>
              <w:t>Office 365 Enterprise E4</w:t>
            </w:r>
          </w:p>
        </w:tc>
      </w:tr>
      <w:tr w:rsidR="00162A93" w:rsidRPr="00C04260" w:rsidTr="00C468D1">
        <w:trPr>
          <w:trHeight w:val="576"/>
          <w:jc w:val="center"/>
        </w:trPr>
        <w:tc>
          <w:tcPr>
            <w:tcW w:w="1750" w:type="pct"/>
            <w:tcBorders>
              <w:top w:val="nil"/>
              <w:left w:val="single" w:sz="8" w:space="0" w:color="auto"/>
              <w:bottom w:val="single" w:sz="8" w:space="0" w:color="auto"/>
              <w:right w:val="single" w:sz="8" w:space="0" w:color="auto"/>
            </w:tcBorders>
          </w:tcPr>
          <w:p w:rsidR="00162A93" w:rsidRPr="00C04260" w:rsidRDefault="00162A93" w:rsidP="00346F4B">
            <w:pPr>
              <w:numPr>
                <w:ilvl w:val="0"/>
                <w:numId w:val="43"/>
              </w:numPr>
              <w:spacing w:before="60" w:after="60" w:line="276" w:lineRule="auto"/>
              <w:ind w:left="535" w:right="180"/>
              <w:rPr>
                <w:rFonts w:eastAsia="Calibri" w:cs="Tahoma"/>
                <w:szCs w:val="18"/>
              </w:rPr>
            </w:pPr>
            <w:r w:rsidRPr="00C04260">
              <w:rPr>
                <w:rFonts w:eastAsia="Calibri" w:cs="Tahoma"/>
                <w:color w:val="000000"/>
                <w:szCs w:val="18"/>
              </w:rPr>
              <w:t>Enterprise CAL Suite Bridge para Office 365 y Windows Intune</w:t>
            </w:r>
          </w:p>
        </w:tc>
        <w:tc>
          <w:tcPr>
            <w:tcW w:w="1584" w:type="pct"/>
            <w:tcBorders>
              <w:top w:val="nil"/>
              <w:left w:val="nil"/>
              <w:bottom w:val="single" w:sz="8" w:space="0" w:color="auto"/>
              <w:right w:val="single" w:sz="8" w:space="0" w:color="auto"/>
            </w:tcBorders>
          </w:tcPr>
          <w:p w:rsidR="00162A93" w:rsidRPr="00C04260" w:rsidRDefault="00162A93" w:rsidP="00346F4B">
            <w:pPr>
              <w:numPr>
                <w:ilvl w:val="0"/>
                <w:numId w:val="44"/>
              </w:numPr>
              <w:spacing w:before="80" w:after="200" w:line="276" w:lineRule="auto"/>
              <w:ind w:left="449" w:hanging="270"/>
              <w:jc w:val="both"/>
              <w:rPr>
                <w:rFonts w:eastAsia="Calibri" w:cs="Tahoma"/>
                <w:szCs w:val="18"/>
              </w:rPr>
            </w:pPr>
            <w:r w:rsidRPr="00C04260">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C04260" w:rsidRDefault="00162A93" w:rsidP="00346F4B">
            <w:pPr>
              <w:numPr>
                <w:ilvl w:val="0"/>
                <w:numId w:val="45"/>
              </w:numPr>
              <w:spacing w:before="80" w:after="200" w:line="276" w:lineRule="auto"/>
              <w:ind w:left="630"/>
            </w:pPr>
            <w:r w:rsidRPr="00C04260">
              <w:rPr>
                <w:rFonts w:eastAsia="Calibri" w:cs="Tahoma"/>
                <w:color w:val="000000"/>
                <w:szCs w:val="18"/>
              </w:rPr>
              <w:t>Office 365 Enterprise E3 y Windows Intune o</w:t>
            </w:r>
          </w:p>
          <w:p w:rsidR="00162A93" w:rsidRPr="00C04260" w:rsidRDefault="00162A93" w:rsidP="00346F4B">
            <w:pPr>
              <w:numPr>
                <w:ilvl w:val="0"/>
                <w:numId w:val="45"/>
              </w:numPr>
              <w:spacing w:before="80" w:after="200" w:line="276" w:lineRule="auto"/>
              <w:ind w:left="630"/>
              <w:rPr>
                <w:rFonts w:eastAsia="Calibri" w:cs="Tahoma"/>
                <w:color w:val="000000"/>
                <w:szCs w:val="18"/>
              </w:rPr>
            </w:pPr>
            <w:r w:rsidRPr="00C04260">
              <w:rPr>
                <w:rFonts w:eastAsia="Calibri" w:cs="Tahoma"/>
                <w:color w:val="000000"/>
                <w:szCs w:val="18"/>
              </w:rPr>
              <w:t>Office 365 Enterprise E4 y Windows Intune</w:t>
            </w:r>
          </w:p>
        </w:tc>
      </w:tr>
      <w:tr w:rsidR="00162A93" w:rsidRPr="00C04260" w:rsidTr="00C468D1">
        <w:trPr>
          <w:trHeight w:val="576"/>
          <w:jc w:val="center"/>
        </w:trPr>
        <w:tc>
          <w:tcPr>
            <w:tcW w:w="1750" w:type="pct"/>
            <w:tcBorders>
              <w:top w:val="nil"/>
              <w:left w:val="single" w:sz="8" w:space="0" w:color="auto"/>
              <w:bottom w:val="single" w:sz="8" w:space="0" w:color="auto"/>
              <w:right w:val="single" w:sz="8" w:space="0" w:color="auto"/>
            </w:tcBorders>
            <w:hideMark/>
          </w:tcPr>
          <w:p w:rsidR="00162A93" w:rsidRPr="00C04260" w:rsidRDefault="00162A93" w:rsidP="00346F4B">
            <w:pPr>
              <w:numPr>
                <w:ilvl w:val="0"/>
                <w:numId w:val="43"/>
              </w:numPr>
              <w:spacing w:before="60" w:after="60" w:line="276" w:lineRule="auto"/>
              <w:ind w:left="535" w:right="180"/>
              <w:rPr>
                <w:rFonts w:eastAsia="Calibri" w:cs="Tahoma"/>
                <w:color w:val="000000"/>
                <w:szCs w:val="18"/>
                <w:lang w:eastAsia="ja-JP"/>
              </w:rPr>
            </w:pPr>
            <w:r w:rsidRPr="00C04260">
              <w:rPr>
                <w:rFonts w:eastAsia="Calibri" w:cs="Tahoma"/>
                <w:szCs w:val="18"/>
              </w:rPr>
              <w:t>Enterprise CAL Suite Bridge para Windows Intune</w:t>
            </w:r>
          </w:p>
        </w:tc>
        <w:tc>
          <w:tcPr>
            <w:tcW w:w="1584" w:type="pct"/>
            <w:tcBorders>
              <w:top w:val="nil"/>
              <w:left w:val="nil"/>
              <w:bottom w:val="single" w:sz="8" w:space="0" w:color="auto"/>
              <w:right w:val="single" w:sz="8" w:space="0" w:color="auto"/>
            </w:tcBorders>
            <w:hideMark/>
          </w:tcPr>
          <w:p w:rsidR="00162A93" w:rsidRPr="00C04260"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C04260">
              <w:rPr>
                <w:rFonts w:eastAsia="Calibri" w:cs="Tahoma"/>
                <w:szCs w:val="18"/>
              </w:rPr>
              <w:t>Enterprise CAL Suite</w:t>
            </w:r>
          </w:p>
        </w:tc>
        <w:tc>
          <w:tcPr>
            <w:tcW w:w="1666" w:type="pct"/>
            <w:tcBorders>
              <w:top w:val="nil"/>
              <w:left w:val="nil"/>
              <w:bottom w:val="single" w:sz="8" w:space="0" w:color="auto"/>
              <w:right w:val="single" w:sz="8" w:space="0" w:color="auto"/>
            </w:tcBorders>
            <w:hideMark/>
          </w:tcPr>
          <w:p w:rsidR="00162A93" w:rsidRPr="00C04260" w:rsidRDefault="00162A93" w:rsidP="00346F4B">
            <w:pPr>
              <w:numPr>
                <w:ilvl w:val="0"/>
                <w:numId w:val="45"/>
              </w:numPr>
              <w:spacing w:before="80" w:after="200" w:line="276" w:lineRule="auto"/>
              <w:ind w:left="630"/>
              <w:rPr>
                <w:rFonts w:cs="Tahoma"/>
                <w:color w:val="000000"/>
                <w:szCs w:val="18"/>
              </w:rPr>
            </w:pPr>
            <w:r w:rsidRPr="00C04260">
              <w:rPr>
                <w:rFonts w:eastAsia="Calibri" w:cs="Tahoma"/>
                <w:color w:val="000000"/>
                <w:szCs w:val="18"/>
              </w:rPr>
              <w:t>Windows Intune</w:t>
            </w:r>
          </w:p>
        </w:tc>
      </w:tr>
    </w:tbl>
    <w:p w:rsidR="005614CA" w:rsidRPr="00C04260" w:rsidRDefault="005614CA" w:rsidP="00E03856">
      <w:pPr>
        <w:pStyle w:val="Heading3"/>
      </w:pPr>
      <w:bookmarkStart w:id="1226" w:name="_Toc336338304"/>
      <w:bookmarkStart w:id="1227" w:name="Srv_43EnterpriseCALSuite"/>
      <w:bookmarkEnd w:id="1211"/>
      <w:bookmarkEnd w:id="1219"/>
    </w:p>
    <w:p w:rsidR="00676723" w:rsidRPr="00C04260" w:rsidRDefault="00676723" w:rsidP="00676723"/>
    <w:p w:rsidR="00652053" w:rsidRPr="00C04260" w:rsidRDefault="004668D9" w:rsidP="00204DBD">
      <w:pPr>
        <w:pStyle w:val="Heading3"/>
        <w:keepNext/>
        <w:keepLines/>
      </w:pPr>
      <w:bookmarkStart w:id="1228" w:name="_42_Enterprise_CAL"/>
      <w:bookmarkStart w:id="1229" w:name="_45_Enterprise_CAL"/>
      <w:bookmarkStart w:id="1230" w:name="_Toc357598928"/>
      <w:bookmarkEnd w:id="1228"/>
      <w:bookmarkEnd w:id="1229"/>
      <w:r w:rsidRPr="00C04260">
        <w:rPr>
          <w:rFonts w:ascii="Tahoma" w:hAnsi="Tahoma"/>
          <w:caps/>
          <w:color w:val="F66400"/>
          <w:sz w:val="22"/>
          <w:vertAlign w:val="superscript"/>
        </w:rPr>
        <w:lastRenderedPageBreak/>
        <w:t>45</w:t>
      </w:r>
      <w:r w:rsidRPr="00C04260">
        <w:rPr>
          <w:rFonts w:ascii="Tahoma" w:hAnsi="Tahoma"/>
          <w:color w:val="F66400"/>
          <w:sz w:val="22"/>
        </w:rPr>
        <w:t xml:space="preserve"> Enterprise CAL Suite</w:t>
      </w:r>
      <w:bookmarkEnd w:id="1226"/>
      <w:bookmarkEnd w:id="1230"/>
      <w:r w:rsidRPr="00C04260">
        <w:rPr>
          <w:rFonts w:ascii="Tahoma" w:hAnsi="Tahoma"/>
          <w:color w:val="F66400"/>
          <w:sz w:val="22"/>
        </w:rPr>
        <w:t xml:space="preserve"> </w:t>
      </w:r>
    </w:p>
    <w:bookmarkEnd w:id="1227"/>
    <w:p w:rsidR="00023FE7" w:rsidRPr="00C04260" w:rsidRDefault="00023FE7" w:rsidP="00204DBD">
      <w:pPr>
        <w:keepNext/>
        <w:keepLines/>
      </w:pPr>
    </w:p>
    <w:p w:rsidR="009A727E" w:rsidRPr="00C04260" w:rsidRDefault="008446D1" w:rsidP="00204DBD">
      <w:pPr>
        <w:keepNext/>
        <w:keepLines/>
        <w:ind w:left="720"/>
      </w:pPr>
      <w:r w:rsidRPr="00C04260">
        <w:rPr>
          <w:rFonts w:cs="Tahoma"/>
          <w:szCs w:val="20"/>
        </w:rPr>
        <w:t>Enterprise CAL Suite no dispone de versiones y los Derechos de Uso de los Productos se determinan por el estado de la cobertura de Software Assurance de Enterprise CAL Suite.</w:t>
      </w:r>
      <w:r w:rsidR="00733A43" w:rsidRPr="00C04260">
        <w:rPr>
          <w:rFonts w:cs="Tahoma"/>
          <w:szCs w:val="20"/>
        </w:rPr>
        <w:t xml:space="preserve"> </w:t>
      </w:r>
      <w:r w:rsidRPr="00C04260">
        <w:rPr>
          <w:rFonts w:cs="Tahoma"/>
          <w:szCs w:val="20"/>
        </w:rPr>
        <w:t>Si expirara la cobertura, los derechos de acceso en virtud de licencias perpetuas se determinan conforme a los Derechos de Uso de los Productos en vigor con anterioridad a la expiración de dicha cobertura.</w:t>
      </w:r>
      <w:r w:rsidR="00733A43" w:rsidRPr="00C04260">
        <w:rPr>
          <w:rFonts w:cs="Tahoma"/>
          <w:szCs w:val="20"/>
        </w:rPr>
        <w:t xml:space="preserve"> </w:t>
      </w:r>
      <w:r w:rsidRPr="00C04260">
        <w:rPr>
          <w:rFonts w:cs="Tahoma"/>
          <w:szCs w:val="20"/>
        </w:rPr>
        <w:t>Los derechos asociados a ofertas de Servicios Online expiran en la fecha de expiración de la cobertura de Software Assurance, sin importar si Enterprise CAL Suite es o no perpetua.</w:t>
      </w:r>
      <w:r w:rsidR="00733A43" w:rsidRPr="00C04260">
        <w:rPr>
          <w:rFonts w:cs="Tahoma"/>
          <w:szCs w:val="20"/>
        </w:rPr>
        <w:t xml:space="preserve"> </w:t>
      </w:r>
      <w:r w:rsidRPr="00C04260">
        <w:rPr>
          <w:rFonts w:cs="Tahoma"/>
          <w:szCs w:val="20"/>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733A43" w:rsidRPr="00C04260">
        <w:rPr>
          <w:rFonts w:cs="Tahoma"/>
          <w:szCs w:val="20"/>
        </w:rPr>
        <w:t xml:space="preserve"> </w:t>
      </w:r>
      <w:r w:rsidRPr="00C04260">
        <w:rPr>
          <w:rFonts w:cs="Tahoma"/>
          <w:szCs w:val="20"/>
        </w:rPr>
        <w:t>Una licencia para Enterprise CAL Suite es una licencia individual que se debe asignar a un usuario o dispositivo individual.</w:t>
      </w:r>
      <w:r w:rsidR="00733A43" w:rsidRPr="00C04260">
        <w:rPr>
          <w:rFonts w:cs="Tahoma"/>
          <w:szCs w:val="20"/>
        </w:rPr>
        <w:t xml:space="preserve"> </w:t>
      </w:r>
      <w:r w:rsidRPr="00C04260">
        <w:rPr>
          <w:rFonts w:cs="Tahoma"/>
          <w:szCs w:val="20"/>
        </w:rPr>
        <w:t>Tal como se describe en su contrato de licencias por volumen, el cliente no puede dividir los derechos concedidos en virtud de Enterprise CAL Suite para permitir que dos o más usuarios o dispositivos accedan a sus diferentes componentes al mismo tiempo.</w:t>
      </w:r>
      <w:r w:rsidR="00733A43" w:rsidRPr="00C04260">
        <w:rPr>
          <w:rFonts w:cs="Tahoma"/>
          <w:szCs w:val="20"/>
        </w:rPr>
        <w:t xml:space="preserve"> </w:t>
      </w:r>
    </w:p>
    <w:p w:rsidR="00163658" w:rsidRPr="00C04260" w:rsidRDefault="00163658" w:rsidP="0084072C">
      <w:pPr>
        <w:ind w:left="720"/>
      </w:pPr>
    </w:p>
    <w:p w:rsidR="00163658" w:rsidRPr="00C04260" w:rsidRDefault="00163658" w:rsidP="0084072C">
      <w:pPr>
        <w:ind w:left="720"/>
      </w:pPr>
      <w:r w:rsidRPr="00C04260">
        <w:rPr>
          <w:rFonts w:cs="Tahoma"/>
          <w:b/>
          <w:szCs w:val="20"/>
        </w:rPr>
        <w:t>Aprovisionamiento de Servicios Online incluidos con Enterprise CAL Suite</w:t>
      </w:r>
    </w:p>
    <w:p w:rsidR="00391D38" w:rsidRPr="00C04260" w:rsidRDefault="00391D38" w:rsidP="0084072C">
      <w:pPr>
        <w:ind w:left="720"/>
      </w:pPr>
    </w:p>
    <w:p w:rsidR="00163658" w:rsidRPr="00C04260" w:rsidRDefault="00163658" w:rsidP="0084072C">
      <w:pPr>
        <w:ind w:left="720"/>
      </w:pPr>
      <w:r w:rsidRPr="00C04260">
        <w:rPr>
          <w:rFonts w:cs="Tahoma"/>
          <w:szCs w:val="20"/>
        </w:rPr>
        <w:t xml:space="preserve">A partir del 1 de abril de 2013, una licencia para Enterprise CAL Suite con cobertura de Software Assurance vigente incluye los derechos a Archivado de Exchange Online para Exchange Server, Prevención de pérdida de datos y Protección en línea de Exchange. </w:t>
      </w:r>
    </w:p>
    <w:p w:rsidR="00163658" w:rsidRPr="00C04260" w:rsidRDefault="00163658" w:rsidP="0084072C">
      <w:pPr>
        <w:ind w:left="720"/>
      </w:pPr>
    </w:p>
    <w:p w:rsidR="00163658" w:rsidRPr="00C04260" w:rsidRDefault="00163658" w:rsidP="0084072C">
      <w:pPr>
        <w:ind w:left="720"/>
      </w:pPr>
      <w:r w:rsidRPr="00C04260">
        <w:rPr>
          <w:rFonts w:cs="Tahoma"/>
          <w:szCs w:val="20"/>
        </w:rPr>
        <w:t>Para comenzar a utilizar estos servicios, el cliente debe ponerse en contacto con su Partner de Microsoft, que puede comenzar el proceso de aprovisionamiento necesario para activar cada servicio.</w:t>
      </w:r>
    </w:p>
    <w:p w:rsidR="00103AD5" w:rsidRPr="00C04260" w:rsidRDefault="00103AD5" w:rsidP="0084072C">
      <w:pPr>
        <w:ind w:left="720"/>
      </w:pPr>
    </w:p>
    <w:p w:rsidR="005C127D" w:rsidRPr="006A59D8" w:rsidRDefault="005C127D" w:rsidP="005C127D">
      <w:pPr>
        <w:ind w:left="720"/>
        <w:rPr>
          <w:rFonts w:cs="Tahoma"/>
          <w:szCs w:val="18"/>
        </w:rPr>
      </w:pPr>
      <w:r w:rsidRPr="006A59D8">
        <w:rPr>
          <w:rFonts w:cs="Tahoma"/>
          <w:szCs w:val="18"/>
        </w:rPr>
        <w:t>Si el cliente o su Filial Inscrita utilizan Archivado de Exchange Online para Exchange Server, Prevención de pérdida de datos o Protección de Exchange Online como parte de su Enterprise CAL Suite (para efectos de esta nota los “Servicios Online”), se aplicarán los siguientes Términos y Condiciones Complementarios de los Servicios Online (“Términos Complementarios”) a dicho uso en lugar de cualquier término que entre en conflicto en el contrato de Licencias por Volumen del cliente</w:t>
      </w:r>
      <w:r w:rsidRPr="006A59D8">
        <w:rPr>
          <w:rFonts w:cs="Tahoma"/>
          <w:bCs/>
          <w:iCs/>
          <w:snapToGrid w:val="0"/>
          <w:szCs w:val="18"/>
        </w:rPr>
        <w:t>:</w:t>
      </w:r>
    </w:p>
    <w:p w:rsidR="00391D38" w:rsidRPr="00C04260" w:rsidRDefault="00391D38" w:rsidP="00391D38">
      <w:pPr>
        <w:keepNext/>
        <w:spacing w:before="120" w:after="60"/>
        <w:ind w:left="1440"/>
        <w:outlineLvl w:val="0"/>
      </w:pPr>
      <w:r w:rsidRPr="00C04260">
        <w:rPr>
          <w:rFonts w:cs="Tahoma"/>
          <w:b/>
          <w:bCs/>
          <w:iCs/>
          <w:snapToGrid w:val="0"/>
          <w:szCs w:val="18"/>
        </w:rPr>
        <w:t>Definiciones.</w:t>
      </w:r>
    </w:p>
    <w:p w:rsidR="00391D38" w:rsidRPr="00C04260" w:rsidRDefault="00CC4FE5" w:rsidP="007E466C">
      <w:pPr>
        <w:ind w:left="1440"/>
        <w:jc w:val="both"/>
      </w:pPr>
      <w:r>
        <w:rPr>
          <w:rFonts w:cs="Tahoma"/>
          <w:snapToGrid w:val="0"/>
          <w:color w:val="000000"/>
          <w:szCs w:val="18"/>
        </w:rPr>
        <w:t>“</w:t>
      </w:r>
      <w:r w:rsidR="00391D38" w:rsidRPr="00C04260">
        <w:rPr>
          <w:rFonts w:cs="Tahoma"/>
          <w:snapToGrid w:val="0"/>
          <w:color w:val="000000"/>
          <w:szCs w:val="18"/>
        </w:rPr>
        <w:t>Datos del Cliente</w:t>
      </w:r>
      <w:r>
        <w:rPr>
          <w:rFonts w:cs="Tahoma"/>
          <w:snapToGrid w:val="0"/>
          <w:color w:val="000000"/>
          <w:szCs w:val="18"/>
        </w:rPr>
        <w:t>”</w:t>
      </w:r>
      <w:r w:rsidR="00391D38" w:rsidRPr="00C04260">
        <w:rPr>
          <w:rFonts w:cs="Tahoma"/>
          <w:snapToGrid w:val="0"/>
          <w:color w:val="000000"/>
          <w:szCs w:val="18"/>
        </w:rPr>
        <w:t xml:space="preserve"> son todos los datos, incluidos todos los archivos de texto, sonido, software o imagen que se proporcionan a Microsoft por el cliente o en su nombre mediante su uso de los Servicios Online.</w:t>
      </w:r>
    </w:p>
    <w:p w:rsidR="00391D38" w:rsidRPr="00C04260" w:rsidRDefault="00CC4FE5" w:rsidP="00391D38">
      <w:pPr>
        <w:spacing w:before="120"/>
        <w:ind w:left="1440"/>
        <w:jc w:val="both"/>
      </w:pPr>
      <w:r>
        <w:rPr>
          <w:rFonts w:cs="Tahoma"/>
          <w:snapToGrid w:val="0"/>
          <w:color w:val="000000"/>
          <w:szCs w:val="18"/>
        </w:rPr>
        <w:t>“</w:t>
      </w:r>
      <w:r w:rsidR="00391D38" w:rsidRPr="00C04260">
        <w:rPr>
          <w:rFonts w:cs="Tahoma"/>
          <w:snapToGrid w:val="0"/>
          <w:color w:val="000000"/>
          <w:szCs w:val="18"/>
        </w:rPr>
        <w:t>Contrato de Nivel de Servicio</w:t>
      </w:r>
      <w:r>
        <w:rPr>
          <w:rFonts w:cs="Tahoma"/>
          <w:snapToGrid w:val="0"/>
          <w:color w:val="000000"/>
          <w:szCs w:val="18"/>
        </w:rPr>
        <w:t>”</w:t>
      </w:r>
      <w:r w:rsidR="00391D38" w:rsidRPr="00C04260">
        <w:rPr>
          <w:rFonts w:cs="Tahoma"/>
          <w:snapToGrid w:val="0"/>
          <w:color w:val="000000"/>
          <w:szCs w:val="18"/>
        </w:rPr>
        <w:t xml:space="preserve"> es el documento que especifica los estándares a los que Microsoft acepta adherirse y por los cuales mide el nivel de servicio de un Servicio Online.</w:t>
      </w:r>
    </w:p>
    <w:p w:rsidR="00391D38" w:rsidRPr="00C04260" w:rsidRDefault="00391D38" w:rsidP="007E466C">
      <w:pPr>
        <w:keepNext/>
        <w:spacing w:before="120" w:after="60"/>
        <w:ind w:left="1440"/>
        <w:outlineLvl w:val="0"/>
      </w:pPr>
      <w:r w:rsidRPr="00C04260">
        <w:rPr>
          <w:rFonts w:cs="Tahoma"/>
          <w:b/>
          <w:bCs/>
          <w:iCs/>
          <w:snapToGrid w:val="0"/>
          <w:szCs w:val="18"/>
        </w:rPr>
        <w:t>Aplicabilidad de los Términos Complementarios.</w:t>
      </w:r>
    </w:p>
    <w:p w:rsidR="00391D38" w:rsidRPr="00C04260" w:rsidRDefault="00391D38" w:rsidP="007E466C">
      <w:pPr>
        <w:ind w:left="1440"/>
        <w:jc w:val="both"/>
      </w:pPr>
      <w:r w:rsidRPr="00C04260">
        <w:rPr>
          <w:rFonts w:cs="Tahoma"/>
          <w:snapToGrid w:val="0"/>
          <w:color w:val="000000"/>
          <w:szCs w:val="18"/>
        </w:rPr>
        <w:t>Estos Términos Complementarios solo se aplican a la adquisición y al uso de los Servicios Online y los Servicios por parte del cliente.</w:t>
      </w:r>
      <w:r w:rsidR="00733A43" w:rsidRPr="00C04260">
        <w:rPr>
          <w:rFonts w:cs="Tahoma"/>
          <w:snapToGrid w:val="0"/>
          <w:color w:val="000000"/>
          <w:szCs w:val="18"/>
        </w:rPr>
        <w:t xml:space="preserve"> </w:t>
      </w:r>
      <w:r w:rsidRPr="00C04260">
        <w:rPr>
          <w:rFonts w:cs="Tahoma"/>
          <w:snapToGrid w:val="0"/>
          <w:color w:val="000000"/>
          <w:szCs w:val="18"/>
        </w:rPr>
        <w:t>En caso de conflicto entre estos Términos Complementarios y los términos y condiciones del Contrato Marco o del Contrato que no se resuelvan de manera expresa por sus términos, regirán estos Términos Complementarios.</w:t>
      </w:r>
    </w:p>
    <w:p w:rsidR="00391D38" w:rsidRPr="00C04260" w:rsidRDefault="00391D38" w:rsidP="007E466C">
      <w:pPr>
        <w:keepNext/>
        <w:spacing w:before="120" w:after="60"/>
        <w:ind w:left="1440"/>
        <w:outlineLvl w:val="0"/>
      </w:pPr>
      <w:r w:rsidRPr="00C04260">
        <w:rPr>
          <w:rFonts w:cs="Tahoma"/>
          <w:b/>
          <w:bCs/>
          <w:iCs/>
          <w:snapToGrid w:val="0"/>
          <w:szCs w:val="18"/>
        </w:rPr>
        <w:t>Garantía limitada para Servicios Online.</w:t>
      </w:r>
    </w:p>
    <w:p w:rsidR="00391D38" w:rsidRPr="00C04260" w:rsidRDefault="00391D38" w:rsidP="007E466C">
      <w:pPr>
        <w:ind w:left="1440"/>
        <w:jc w:val="both"/>
      </w:pPr>
      <w:r w:rsidRPr="00C04260">
        <w:rPr>
          <w:rFonts w:cs="Tahoma"/>
          <w:snapToGrid w:val="0"/>
          <w:color w:val="000000"/>
          <w:szCs w:val="18"/>
        </w:rPr>
        <w:t>Microsoft garantiza que los Servicios Online se realizarán de acuerdo con el Contrato de Nivel de Servicio aplicable.</w:t>
      </w:r>
      <w:r w:rsidR="00733A43" w:rsidRPr="00C04260">
        <w:rPr>
          <w:rFonts w:cs="Tahoma"/>
          <w:snapToGrid w:val="0"/>
          <w:color w:val="000000"/>
          <w:szCs w:val="18"/>
        </w:rPr>
        <w:t xml:space="preserve"> </w:t>
      </w:r>
      <w:r w:rsidRPr="00C04260">
        <w:rPr>
          <w:rFonts w:cs="Tahoma"/>
          <w:snapToGrid w:val="0"/>
          <w:color w:val="000000"/>
          <w:szCs w:val="18"/>
        </w:rPr>
        <w:t>Esta garantía limitada es por la duración del uso del cliente del Servicio Online, sujeto a los requisitos de notificación del Contrato de Nivel de Servicio aplicable.</w:t>
      </w:r>
    </w:p>
    <w:p w:rsidR="00391D38" w:rsidRPr="00C04260" w:rsidRDefault="00391D38" w:rsidP="00391D38">
      <w:pPr>
        <w:spacing w:before="120"/>
        <w:ind w:left="1440"/>
        <w:jc w:val="both"/>
      </w:pPr>
      <w:r w:rsidRPr="00C04260">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w:t>
      </w:r>
      <w:r w:rsidR="00733A43" w:rsidRPr="00C04260">
        <w:rPr>
          <w:rFonts w:cs="Tahoma"/>
          <w:snapToGrid w:val="0"/>
          <w:color w:val="000000"/>
          <w:szCs w:val="18"/>
        </w:rPr>
        <w:t xml:space="preserve"> </w:t>
      </w:r>
      <w:r w:rsidRPr="00C04260">
        <w:rPr>
          <w:rFonts w:cs="Tahoma"/>
          <w:snapToGrid w:val="0"/>
          <w:color w:val="000000"/>
          <w:szCs w:val="18"/>
        </w:rPr>
        <w:t>Estos son los únicos recursos de los que dispone el cliente por</w:t>
      </w:r>
      <w:r w:rsidR="00204DBD">
        <w:rPr>
          <w:rFonts w:cs="Tahoma"/>
          <w:snapToGrid w:val="0"/>
          <w:color w:val="000000"/>
          <w:szCs w:val="18"/>
        </w:rPr>
        <w:t> </w:t>
      </w:r>
      <w:r w:rsidRPr="00C04260">
        <w:rPr>
          <w:rFonts w:cs="Tahoma"/>
          <w:snapToGrid w:val="0"/>
          <w:color w:val="000000"/>
          <w:szCs w:val="18"/>
        </w:rPr>
        <w:t>incumplimiento de la garantía limitada, a no ser que la legislación aplicable exija que se proporcionen otros.</w:t>
      </w:r>
    </w:p>
    <w:p w:rsidR="00391D38" w:rsidRPr="00C04260" w:rsidRDefault="00391D38" w:rsidP="00204DBD">
      <w:pPr>
        <w:keepNext/>
        <w:spacing w:before="120"/>
        <w:ind w:left="1440"/>
        <w:jc w:val="both"/>
      </w:pPr>
      <w:r w:rsidRPr="00C04260">
        <w:rPr>
          <w:rFonts w:cs="Tahoma"/>
          <w:snapToGrid w:val="0"/>
          <w:color w:val="000000"/>
          <w:szCs w:val="18"/>
        </w:rPr>
        <w:t>Esta garantía limitada está sujeta a las siguientes limitaciones:</w:t>
      </w:r>
    </w:p>
    <w:p w:rsidR="00391D38" w:rsidRPr="00C04260" w:rsidRDefault="00391D38" w:rsidP="00B83AC5">
      <w:pPr>
        <w:numPr>
          <w:ilvl w:val="0"/>
          <w:numId w:val="123"/>
        </w:numPr>
        <w:spacing w:before="120"/>
        <w:ind w:left="1800"/>
        <w:contextualSpacing/>
        <w:jc w:val="both"/>
      </w:pPr>
      <w:r w:rsidRPr="00C04260">
        <w:rPr>
          <w:rFonts w:cs="Tahoma"/>
          <w:snapToGrid w:val="0"/>
          <w:color w:val="000000"/>
          <w:szCs w:val="18"/>
        </w:rPr>
        <w:t>cualquier garantía o condición implícita que no pueda ser excluida por ley tendrá una duración de un año a contar desde el inicio de la garantía limitada;</w:t>
      </w:r>
    </w:p>
    <w:p w:rsidR="00391D38" w:rsidRPr="00C04260" w:rsidRDefault="00391D38" w:rsidP="00B83AC5">
      <w:pPr>
        <w:numPr>
          <w:ilvl w:val="0"/>
          <w:numId w:val="123"/>
        </w:numPr>
        <w:spacing w:before="120"/>
        <w:ind w:left="1800"/>
        <w:contextualSpacing/>
        <w:jc w:val="both"/>
      </w:pPr>
      <w:r w:rsidRPr="00C04260">
        <w:rPr>
          <w:rFonts w:cs="Tahoma"/>
          <w:snapToGrid w:val="0"/>
          <w:color w:val="000000"/>
          <w:szCs w:val="18"/>
        </w:rPr>
        <w:t xml:space="preserve">la garantía limitada no cubre problemas ocasionados por accidente, abuso o uso de una manera incompatible con el presente contrato de Licencias por Volumen del cliente o a los Derechos de </w:t>
      </w:r>
      <w:r w:rsidRPr="00C04260">
        <w:rPr>
          <w:rFonts w:cs="Tahoma"/>
          <w:snapToGrid w:val="0"/>
          <w:color w:val="000000"/>
          <w:szCs w:val="18"/>
        </w:rPr>
        <w:lastRenderedPageBreak/>
        <w:t>Uso de los Productos, u originados por acontecimientos que se escapen del control razonable de Microsoft;</w:t>
      </w:r>
    </w:p>
    <w:p w:rsidR="00391D38" w:rsidRPr="00C04260" w:rsidRDefault="00391D38" w:rsidP="00B83AC5">
      <w:pPr>
        <w:numPr>
          <w:ilvl w:val="0"/>
          <w:numId w:val="123"/>
        </w:numPr>
        <w:spacing w:before="120"/>
        <w:ind w:left="1800"/>
        <w:contextualSpacing/>
        <w:jc w:val="both"/>
      </w:pPr>
      <w:r w:rsidRPr="00C04260">
        <w:rPr>
          <w:rFonts w:cs="Tahoma"/>
          <w:snapToGrid w:val="0"/>
          <w:color w:val="000000"/>
          <w:szCs w:val="18"/>
        </w:rPr>
        <w:t>la garantía limitada no se aplica a productos gratuitos, de prueba, versiones preliminares o beta de los Servicios Online; y</w:t>
      </w:r>
    </w:p>
    <w:p w:rsidR="00391D38" w:rsidRPr="00C04260" w:rsidRDefault="00391D38" w:rsidP="00B83AC5">
      <w:pPr>
        <w:numPr>
          <w:ilvl w:val="0"/>
          <w:numId w:val="123"/>
        </w:numPr>
        <w:spacing w:before="120"/>
        <w:ind w:left="1800"/>
        <w:contextualSpacing/>
        <w:jc w:val="both"/>
      </w:pPr>
      <w:r w:rsidRPr="00C04260">
        <w:rPr>
          <w:rFonts w:cs="Tahoma"/>
          <w:snapToGrid w:val="0"/>
          <w:color w:val="000000"/>
          <w:szCs w:val="18"/>
        </w:rPr>
        <w:t>la garantía limitada no se aplica a problemas ocasionados por el incumplimiento de los requisitos mínimos del sistema.</w:t>
      </w:r>
    </w:p>
    <w:p w:rsidR="00391D38" w:rsidRPr="00C04260" w:rsidRDefault="00391D38" w:rsidP="00391D38">
      <w:pPr>
        <w:spacing w:before="120"/>
        <w:ind w:left="1440"/>
        <w:jc w:val="both"/>
      </w:pPr>
      <w:r w:rsidRPr="00C04260">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733A43" w:rsidRPr="00C04260">
        <w:rPr>
          <w:rFonts w:cs="Tahoma"/>
          <w:b/>
          <w:bCs/>
          <w:snapToGrid w:val="0"/>
          <w:color w:val="000000"/>
          <w:szCs w:val="18"/>
        </w:rPr>
        <w:t xml:space="preserve"> </w:t>
      </w:r>
      <w:r w:rsidRPr="00C04260">
        <w:rPr>
          <w:rFonts w:cs="Tahoma"/>
          <w:b/>
          <w:bCs/>
          <w:snapToGrid w:val="0"/>
          <w:color w:val="000000"/>
          <w:szCs w:val="18"/>
        </w:rPr>
        <w:t>ESTAS DECLINACIONES DE RESPONSABILIDADES SE APLICARÁN SALVO QUE LA LEGISLACIÓN APLICABLE NO LAS PERMITA.</w:t>
      </w:r>
    </w:p>
    <w:p w:rsidR="00391D38" w:rsidRPr="00C04260" w:rsidRDefault="00391D38" w:rsidP="007E466C">
      <w:pPr>
        <w:keepNext/>
        <w:spacing w:before="120" w:after="60"/>
        <w:ind w:left="1440"/>
        <w:outlineLvl w:val="0"/>
      </w:pPr>
      <w:r w:rsidRPr="00C04260">
        <w:rPr>
          <w:rFonts w:cs="Tahoma"/>
          <w:b/>
          <w:bCs/>
          <w:iCs/>
          <w:snapToGrid w:val="0"/>
          <w:szCs w:val="18"/>
        </w:rPr>
        <w:t>Privacidad y seguridad.</w:t>
      </w:r>
    </w:p>
    <w:p w:rsidR="00391D38" w:rsidRPr="00C04260" w:rsidRDefault="00391D38" w:rsidP="00B83AC5">
      <w:pPr>
        <w:numPr>
          <w:ilvl w:val="1"/>
          <w:numId w:val="128"/>
        </w:numPr>
        <w:spacing w:before="120"/>
        <w:ind w:left="1800"/>
        <w:contextualSpacing/>
        <w:jc w:val="both"/>
      </w:pPr>
      <w:r w:rsidRPr="00C04260">
        <w:rPr>
          <w:rFonts w:cs="Tahoma"/>
          <w:snapToGrid w:val="0"/>
          <w:color w:val="000000"/>
          <w:szCs w:val="18"/>
        </w:rPr>
        <w:t>Microsoft y el Cliente deberán cumplir con todas las leyes y reglamentos aplicables (incluida la ley de notificación de infracción de seguridad aplicable).</w:t>
      </w:r>
      <w:r w:rsidR="00733A43" w:rsidRPr="00C04260">
        <w:rPr>
          <w:rFonts w:cs="Tahoma"/>
          <w:snapToGrid w:val="0"/>
          <w:color w:val="000000"/>
          <w:szCs w:val="18"/>
        </w:rPr>
        <w:t xml:space="preserve"> </w:t>
      </w:r>
      <w:r w:rsidRPr="00C04260">
        <w:rPr>
          <w:rFonts w:cs="Tahoma"/>
          <w:snapToGrid w:val="0"/>
          <w:color w:val="000000"/>
          <w:szCs w:val="18"/>
        </w:rPr>
        <w:t>Sin embargo, Microsoft no es responsable del cumplimiento de ninguna ley o reglamento aplicable al cliente o a su sector y que no se aplica generalmente a proveedores de servicios de tecnología de la información.</w:t>
      </w:r>
      <w:r w:rsidR="00733A43" w:rsidRPr="00C04260">
        <w:rPr>
          <w:rFonts w:cs="Tahoma"/>
          <w:snapToGrid w:val="0"/>
          <w:color w:val="000000"/>
          <w:szCs w:val="18"/>
        </w:rPr>
        <w:t xml:space="preserve"> </w:t>
      </w:r>
      <w:r w:rsidRPr="00C04260">
        <w:rPr>
          <w:rFonts w:cs="Tahoma"/>
          <w:snapToGrid w:val="0"/>
          <w:color w:val="000000"/>
          <w:szCs w:val="18"/>
        </w:rPr>
        <w:t>El Cliente acepta que Microsoft y sus representantes procesen información personal para hacer más sencillo el objeto del Contrato, incluidos estos Términos Complementarios.</w:t>
      </w:r>
    </w:p>
    <w:p w:rsidR="00391D38" w:rsidRPr="00C04260" w:rsidRDefault="00391D38" w:rsidP="00B83AC5">
      <w:pPr>
        <w:numPr>
          <w:ilvl w:val="1"/>
          <w:numId w:val="128"/>
        </w:numPr>
        <w:spacing w:before="120"/>
        <w:ind w:left="1800"/>
        <w:contextualSpacing/>
        <w:jc w:val="both"/>
      </w:pPr>
      <w:r w:rsidRPr="00C04260">
        <w:rPr>
          <w:rFonts w:cs="Tahoma"/>
          <w:snapToGrid w:val="0"/>
          <w:color w:val="000000"/>
          <w:szCs w:val="18"/>
        </w:rPr>
        <w:t>El Cliente puede elegir proporcionar información personal a Microsoft en nombre de terceros (incluidos contactos, revendedores, distribuidores, administradores y empleados del cliente) en relación con el uso de los Servicios Online o como parte del Contrato.</w:t>
      </w:r>
      <w:r w:rsidR="00733A43" w:rsidRPr="00C04260">
        <w:rPr>
          <w:rFonts w:cs="Tahoma"/>
          <w:snapToGrid w:val="0"/>
          <w:color w:val="000000"/>
          <w:szCs w:val="18"/>
        </w:rPr>
        <w:t xml:space="preserve"> </w:t>
      </w:r>
      <w:r w:rsidRPr="00C04260">
        <w:rPr>
          <w:rFonts w:cs="Tahoma"/>
          <w:snapToGrid w:val="0"/>
          <w:color w:val="000000"/>
          <w:szCs w:val="18"/>
        </w:rPr>
        <w:t>El Cliente obtendrá cualquier consentimiento necesario de parte de terceros en virtud de la legislación aplicable sobre privacidad y protección de datos antes de proporcionar información personal a Microsoft.</w:t>
      </w:r>
    </w:p>
    <w:p w:rsidR="00391D38" w:rsidRPr="00204DBD" w:rsidRDefault="00391D38" w:rsidP="00B83AC5">
      <w:pPr>
        <w:numPr>
          <w:ilvl w:val="1"/>
          <w:numId w:val="128"/>
        </w:numPr>
        <w:spacing w:before="120"/>
        <w:ind w:left="1800"/>
        <w:contextualSpacing/>
        <w:jc w:val="both"/>
        <w:rPr>
          <w:spacing w:val="-2"/>
        </w:rPr>
      </w:pPr>
      <w:r w:rsidRPr="00204DBD">
        <w:rPr>
          <w:rFonts w:cs="Tahoma"/>
          <w:snapToGrid w:val="0"/>
          <w:color w:val="000000"/>
          <w:spacing w:val="-2"/>
          <w:szCs w:val="18"/>
        </w:rPr>
        <w:t xml:space="preserve">La información personal que el cliente proporcione en relación con el Contrato o el uso de los Servicios Online se procesará de acuerdo con la declaración de privacidad disponible en </w:t>
      </w:r>
      <w:hyperlink r:id="rId52" w:history="1">
        <w:r w:rsidRPr="00204DBD">
          <w:rPr>
            <w:rFonts w:cs="Tahoma"/>
            <w:snapToGrid w:val="0"/>
            <w:color w:val="0000FF"/>
            <w:spacing w:val="-2"/>
            <w:szCs w:val="18"/>
            <w:u w:val="single"/>
          </w:rPr>
          <w:t>https://www.microsoft.com/licensing/servicecenter</w:t>
        </w:r>
      </w:hyperlink>
      <w:r w:rsidRPr="00204DBD">
        <w:rPr>
          <w:rFonts w:cs="Tahoma"/>
          <w:snapToGrid w:val="0"/>
          <w:color w:val="000000"/>
          <w:spacing w:val="-2"/>
          <w:szCs w:val="18"/>
        </w:rPr>
        <w:t>, salvo que las declaraciones de privacidad y los detalles adicionales de privacidad y seguridad relacionados con los Servicios Online específicos se encuentran en los Derechos de Uso de los Productos.</w:t>
      </w:r>
      <w:r w:rsidR="00733A43" w:rsidRPr="00204DBD">
        <w:rPr>
          <w:rFonts w:cs="Tahoma"/>
          <w:snapToGrid w:val="0"/>
          <w:color w:val="000000"/>
          <w:spacing w:val="-2"/>
          <w:szCs w:val="18"/>
        </w:rPr>
        <w:t xml:space="preserve"> </w:t>
      </w:r>
      <w:r w:rsidRPr="00204DBD">
        <w:rPr>
          <w:rFonts w:cs="Tahoma"/>
          <w:snapToGrid w:val="0"/>
          <w:color w:val="000000"/>
          <w:spacing w:val="-2"/>
          <w:szCs w:val="18"/>
        </w:rPr>
        <w:t>Los datos personales recopilados a través de los Servicios Online o los Servicios se podrán transmitir, almacenar y procesar en Estados Unidos o cualquier otro país en que Microsoft o sus proveedores de servicios cuenten con instalaciones.</w:t>
      </w:r>
      <w:r w:rsidR="00733A43" w:rsidRPr="00204DBD">
        <w:rPr>
          <w:rFonts w:cs="Tahoma"/>
          <w:snapToGrid w:val="0"/>
          <w:color w:val="000000"/>
          <w:spacing w:val="-2"/>
          <w:szCs w:val="18"/>
        </w:rPr>
        <w:t xml:space="preserve"> </w:t>
      </w:r>
      <w:r w:rsidRPr="00204DBD">
        <w:rPr>
          <w:rFonts w:cs="Tahoma"/>
          <w:snapToGrid w:val="0"/>
          <w:color w:val="000000"/>
          <w:spacing w:val="-2"/>
          <w:szCs w:val="18"/>
        </w:rPr>
        <w:t>Al utilizar los Servicios Online, el cliente consiente lo anterior.</w:t>
      </w:r>
      <w:r w:rsidR="00733A43" w:rsidRPr="00204DBD">
        <w:rPr>
          <w:rFonts w:cs="Tahoma"/>
          <w:snapToGrid w:val="0"/>
          <w:color w:val="000000"/>
          <w:spacing w:val="-2"/>
          <w:szCs w:val="18"/>
        </w:rPr>
        <w:t xml:space="preserve"> </w:t>
      </w:r>
      <w:r w:rsidRPr="00204DBD">
        <w:rPr>
          <w:rFonts w:cs="Tahoma"/>
          <w:snapToGrid w:val="0"/>
          <w:color w:val="000000"/>
          <w:spacing w:val="-2"/>
          <w:szCs w:val="18"/>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733A43" w:rsidRPr="00204DBD">
        <w:rPr>
          <w:rFonts w:cs="Tahoma"/>
          <w:snapToGrid w:val="0"/>
          <w:color w:val="000000"/>
          <w:spacing w:val="-2"/>
          <w:szCs w:val="18"/>
        </w:rPr>
        <w:t xml:space="preserve"> </w:t>
      </w:r>
    </w:p>
    <w:p w:rsidR="00391D38" w:rsidRPr="00C04260" w:rsidRDefault="00391D38" w:rsidP="007E466C">
      <w:pPr>
        <w:keepNext/>
        <w:spacing w:before="120" w:after="60"/>
        <w:ind w:left="1440"/>
        <w:outlineLvl w:val="0"/>
      </w:pPr>
      <w:r w:rsidRPr="00C04260">
        <w:rPr>
          <w:rFonts w:cs="Tahoma"/>
          <w:b/>
          <w:bCs/>
          <w:iCs/>
          <w:snapToGrid w:val="0"/>
          <w:szCs w:val="18"/>
        </w:rPr>
        <w:t>Acuerdo de protección por parte del cliente.</w:t>
      </w:r>
    </w:p>
    <w:p w:rsidR="00391D38" w:rsidRPr="00C04260" w:rsidRDefault="00391D38" w:rsidP="007E466C">
      <w:pPr>
        <w:ind w:left="1440"/>
        <w:jc w:val="both"/>
      </w:pPr>
      <w:r w:rsidRPr="00C04260">
        <w:rPr>
          <w:rFonts w:cs="Tahoma"/>
          <w:snapToGrid w:val="0"/>
          <w:color w:val="000000"/>
          <w:szCs w:val="18"/>
        </w:rPr>
        <w:t>El cliente defenderá a Microsoft frente a todas las reclamaciones presentadas por un tercero que no es filial en las que se alegue que:</w:t>
      </w:r>
    </w:p>
    <w:p w:rsidR="00391D38" w:rsidRPr="00C04260" w:rsidRDefault="00391D38" w:rsidP="00B83AC5">
      <w:pPr>
        <w:numPr>
          <w:ilvl w:val="0"/>
          <w:numId w:val="129"/>
        </w:numPr>
        <w:spacing w:before="120"/>
        <w:ind w:left="1980" w:hanging="540"/>
        <w:contextualSpacing/>
        <w:jc w:val="both"/>
      </w:pPr>
      <w:r w:rsidRPr="00C04260">
        <w:rPr>
          <w:rFonts w:cs="Tahoma"/>
          <w:snapToGrid w:val="0"/>
          <w:color w:val="000000"/>
          <w:szCs w:val="18"/>
        </w:rPr>
        <w:t>todos los Datos del Cliente o software que no es de Microsoft, que Microsoft aloja en nombre del cliente, infringen la patente, la propiedad intelectual o la marca del tercero o hacen uso ilícito de su Secreto Empresarial; o</w:t>
      </w:r>
    </w:p>
    <w:p w:rsidR="00391D38" w:rsidRPr="00C04260" w:rsidRDefault="00391D38" w:rsidP="00B83AC5">
      <w:pPr>
        <w:numPr>
          <w:ilvl w:val="0"/>
          <w:numId w:val="129"/>
        </w:numPr>
        <w:spacing w:before="120"/>
        <w:ind w:left="1980" w:hanging="540"/>
        <w:contextualSpacing/>
        <w:jc w:val="both"/>
      </w:pPr>
      <w:r w:rsidRPr="00C04260">
        <w:rPr>
          <w:rFonts w:cs="Tahoma"/>
          <w:snapToGrid w:val="0"/>
          <w:color w:val="000000"/>
          <w:szCs w:val="18"/>
        </w:rPr>
        <w:t>surge de la infracción de los términos de la Directiva de Uso Aceptable, que se describe en los Derechos de Uso de los Productos.</w:t>
      </w:r>
    </w:p>
    <w:p w:rsidR="00391D38" w:rsidRPr="00204DBD" w:rsidRDefault="00391D38" w:rsidP="00391D38">
      <w:pPr>
        <w:spacing w:before="120"/>
        <w:ind w:left="1440"/>
        <w:jc w:val="both"/>
        <w:rPr>
          <w:spacing w:val="-2"/>
        </w:rPr>
      </w:pPr>
      <w:r w:rsidRPr="00204DBD">
        <w:rPr>
          <w:rFonts w:cs="Tahoma"/>
          <w:snapToGrid w:val="0"/>
          <w:color w:val="000000"/>
          <w:spacing w:val="-2"/>
          <w:szCs w:val="18"/>
        </w:rPr>
        <w:t>El cliente debe pagar el importe que establezca la sentencia adversa que se dicte con carácter firme y definitivo (o que se establezca en un acuerdo transaccional al que el cliente preste su consentimiento).</w:t>
      </w:r>
      <w:r w:rsidR="00733A43" w:rsidRPr="00204DBD">
        <w:rPr>
          <w:rFonts w:cs="Tahoma"/>
          <w:snapToGrid w:val="0"/>
          <w:color w:val="000000"/>
          <w:spacing w:val="-2"/>
          <w:szCs w:val="18"/>
        </w:rPr>
        <w:t xml:space="preserve"> </w:t>
      </w:r>
      <w:r w:rsidRPr="00204DBD">
        <w:rPr>
          <w:rFonts w:cs="Tahoma"/>
          <w:snapToGrid w:val="0"/>
          <w:color w:val="000000"/>
          <w:spacing w:val="-2"/>
          <w:szCs w:val="18"/>
        </w:rPr>
        <w:t>Esta cláusula proporciona el único recurso de Microsoft frente a estas reclamaciones.</w:t>
      </w:r>
    </w:p>
    <w:p w:rsidR="00C468D1" w:rsidRDefault="00391D38" w:rsidP="00204DBD">
      <w:pPr>
        <w:spacing w:before="120"/>
        <w:ind w:left="1440"/>
        <w:jc w:val="both"/>
        <w:rPr>
          <w:rFonts w:cs="Tahoma"/>
          <w:b/>
          <w:bCs/>
          <w:iCs/>
          <w:snapToGrid w:val="0"/>
          <w:szCs w:val="18"/>
        </w:rPr>
      </w:pPr>
      <w:r w:rsidRPr="00C04260">
        <w:rPr>
          <w:rFonts w:cs="Tahoma"/>
          <w:snapToGrid w:val="0"/>
          <w:color w:val="000000"/>
          <w:szCs w:val="18"/>
        </w:rPr>
        <w:t>Microsoft debe notificar al cliente inmediatamente y por escrito una reclamación, sujeto a esta sección.</w:t>
      </w:r>
      <w:r w:rsidR="00733A43" w:rsidRPr="00C04260">
        <w:rPr>
          <w:rFonts w:cs="Tahoma"/>
          <w:snapToGrid w:val="0"/>
          <w:color w:val="000000"/>
          <w:szCs w:val="18"/>
        </w:rPr>
        <w:t xml:space="preserve"> </w:t>
      </w:r>
      <w:r w:rsidRPr="00C04260">
        <w:rPr>
          <w:rFonts w:cs="Tahoma"/>
          <w:snapToGrid w:val="0"/>
          <w:color w:val="000000"/>
          <w:szCs w:val="18"/>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r w:rsidR="00C468D1">
        <w:rPr>
          <w:rFonts w:cs="Tahoma"/>
          <w:b/>
          <w:bCs/>
          <w:iCs/>
          <w:snapToGrid w:val="0"/>
          <w:szCs w:val="18"/>
        </w:rPr>
        <w:br w:type="page"/>
      </w:r>
    </w:p>
    <w:p w:rsidR="00391D38" w:rsidRPr="00C04260" w:rsidRDefault="00391D38" w:rsidP="007E466C">
      <w:pPr>
        <w:keepNext/>
        <w:spacing w:before="120" w:after="60"/>
        <w:ind w:left="1440"/>
        <w:outlineLvl w:val="0"/>
      </w:pPr>
      <w:r w:rsidRPr="00C04260">
        <w:rPr>
          <w:rFonts w:cs="Tahoma"/>
          <w:b/>
          <w:bCs/>
          <w:iCs/>
          <w:snapToGrid w:val="0"/>
          <w:szCs w:val="18"/>
        </w:rPr>
        <w:lastRenderedPageBreak/>
        <w:t>Limitación de responsabilidad.</w:t>
      </w:r>
    </w:p>
    <w:p w:rsidR="00391D38" w:rsidRPr="00C04260" w:rsidRDefault="00391D38" w:rsidP="007E466C">
      <w:pPr>
        <w:ind w:left="1440"/>
        <w:jc w:val="both"/>
      </w:pPr>
      <w:r w:rsidRPr="00C04260">
        <w:rPr>
          <w:rFonts w:cs="Tahoma"/>
          <w:snapToGrid w:val="0"/>
          <w:color w:val="000000"/>
          <w:szCs w:val="18"/>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w:t>
      </w:r>
      <w:r w:rsidR="00733A43" w:rsidRPr="00C04260">
        <w:rPr>
          <w:rFonts w:cs="Tahoma"/>
          <w:snapToGrid w:val="0"/>
          <w:color w:val="000000"/>
          <w:szCs w:val="18"/>
        </w:rPr>
        <w:t xml:space="preserve"> </w:t>
      </w:r>
      <w:r w:rsidRPr="00C04260">
        <w:rPr>
          <w:rFonts w:cs="Tahoma"/>
          <w:snapToGrid w:val="0"/>
          <w:color w:val="000000"/>
          <w:szCs w:val="18"/>
        </w:rPr>
        <w:t>Estas limitaciones se aplicarán sin importar si la responsabilidad se basa en incumplimiento de contrato, responsabilidad extracontractual (incluida negligencia), responsabilidad objetiva, incumplimiento de garantías o cualquier otro fundamento jurídico.</w:t>
      </w:r>
      <w:r w:rsidR="00733A43" w:rsidRPr="00C04260">
        <w:rPr>
          <w:rFonts w:cs="Tahoma"/>
          <w:snapToGrid w:val="0"/>
          <w:color w:val="000000"/>
          <w:szCs w:val="18"/>
        </w:rPr>
        <w:t xml:space="preserve"> </w:t>
      </w:r>
      <w:r w:rsidRPr="00C04260">
        <w:rPr>
          <w:rFonts w:cs="Tahoma"/>
          <w:snapToGrid w:val="0"/>
          <w:color w:val="000000"/>
          <w:szCs w:val="18"/>
        </w:rPr>
        <w:t>Sin embargo, estas limitaciones monetarias no se aplicarán a:</w:t>
      </w:r>
    </w:p>
    <w:p w:rsidR="00391D38" w:rsidRPr="00C04260" w:rsidRDefault="00391D38" w:rsidP="00B83AC5">
      <w:pPr>
        <w:numPr>
          <w:ilvl w:val="0"/>
          <w:numId w:val="124"/>
        </w:numPr>
        <w:spacing w:before="120"/>
        <w:ind w:left="1890" w:hanging="450"/>
        <w:contextualSpacing/>
        <w:jc w:val="both"/>
      </w:pPr>
      <w:r w:rsidRPr="00C04260">
        <w:rPr>
          <w:rFonts w:cs="Tahoma"/>
          <w:snapToGrid w:val="0"/>
          <w:color w:val="000000"/>
          <w:szCs w:val="18"/>
        </w:rPr>
        <w:t xml:space="preserve">las obligaciones de Microsoft en virtud de la sección del Contrato Marco titulada </w:t>
      </w:r>
      <w:r w:rsidR="00CC4FE5">
        <w:rPr>
          <w:rFonts w:cs="Tahoma"/>
          <w:snapToGrid w:val="0"/>
          <w:color w:val="000000"/>
          <w:szCs w:val="18"/>
        </w:rPr>
        <w:t>“</w:t>
      </w:r>
      <w:r w:rsidRPr="00C04260">
        <w:rPr>
          <w:rFonts w:cs="Tahoma"/>
          <w:snapToGrid w:val="0"/>
          <w:color w:val="000000"/>
          <w:szCs w:val="18"/>
        </w:rPr>
        <w:t>Defensa frente a una reclamación por infracción de derechos, violación de secretos empresariales y reclamaciones de terceros</w:t>
      </w:r>
      <w:r w:rsidR="00CC4FE5">
        <w:rPr>
          <w:rFonts w:cs="Tahoma"/>
          <w:snapToGrid w:val="0"/>
          <w:color w:val="000000"/>
          <w:szCs w:val="18"/>
        </w:rPr>
        <w:t>”</w:t>
      </w:r>
      <w:r w:rsidRPr="00C04260">
        <w:rPr>
          <w:rFonts w:cs="Tahoma"/>
          <w:snapToGrid w:val="0"/>
          <w:color w:val="000000"/>
          <w:szCs w:val="18"/>
        </w:rPr>
        <w:t xml:space="preserve"> o las obligaciones del cliente en virtud de la sección de estos Términos Complementarios titulada </w:t>
      </w:r>
      <w:r w:rsidR="00CC4FE5">
        <w:rPr>
          <w:rFonts w:cs="Tahoma"/>
          <w:snapToGrid w:val="0"/>
          <w:color w:val="000000"/>
          <w:szCs w:val="18"/>
        </w:rPr>
        <w:t>“</w:t>
      </w:r>
      <w:r w:rsidRPr="00C04260">
        <w:rPr>
          <w:rFonts w:cs="Tahoma"/>
          <w:snapToGrid w:val="0"/>
          <w:color w:val="000000"/>
          <w:szCs w:val="18"/>
        </w:rPr>
        <w:t>Acuerdo de protección por parte del Cliente</w:t>
      </w:r>
      <w:r w:rsidR="00CC4FE5">
        <w:rPr>
          <w:rFonts w:cs="Tahoma"/>
          <w:snapToGrid w:val="0"/>
          <w:color w:val="000000"/>
          <w:szCs w:val="18"/>
        </w:rPr>
        <w:t>”</w:t>
      </w:r>
      <w:r w:rsidRPr="00C04260">
        <w:rPr>
          <w:rFonts w:cs="Tahoma"/>
          <w:snapToGrid w:val="0"/>
          <w:color w:val="000000"/>
          <w:szCs w:val="18"/>
        </w:rPr>
        <w:t>;</w:t>
      </w:r>
    </w:p>
    <w:p w:rsidR="00391D38" w:rsidRPr="00C04260" w:rsidRDefault="00391D38" w:rsidP="00B83AC5">
      <w:pPr>
        <w:numPr>
          <w:ilvl w:val="0"/>
          <w:numId w:val="124"/>
        </w:numPr>
        <w:spacing w:before="120"/>
        <w:ind w:left="1890" w:hanging="450"/>
        <w:contextualSpacing/>
        <w:jc w:val="both"/>
      </w:pPr>
      <w:r w:rsidRPr="00C04260">
        <w:rPr>
          <w:rFonts w:cs="Tahoma"/>
          <w:snapToGrid w:val="0"/>
          <w:color w:val="000000"/>
          <w:szCs w:val="18"/>
        </w:rPr>
        <w:t xml:space="preserve">las responsabilidades que surjan de un incumplimiento de cualquiera de las partes de sus obligaciones en virtud de la sección del Contrato Marco titulada </w:t>
      </w:r>
      <w:r w:rsidR="00CC4FE5">
        <w:rPr>
          <w:rFonts w:cs="Tahoma"/>
          <w:snapToGrid w:val="0"/>
          <w:color w:val="000000"/>
          <w:szCs w:val="18"/>
        </w:rPr>
        <w:t>“</w:t>
      </w:r>
      <w:r w:rsidRPr="00C04260">
        <w:rPr>
          <w:rFonts w:cs="Tahoma"/>
          <w:snapToGrid w:val="0"/>
          <w:color w:val="000000"/>
          <w:szCs w:val="18"/>
        </w:rPr>
        <w:t>Confidencialidad</w:t>
      </w:r>
      <w:r w:rsidR="00CC4FE5">
        <w:rPr>
          <w:rFonts w:cs="Tahoma"/>
          <w:snapToGrid w:val="0"/>
          <w:color w:val="000000"/>
          <w:szCs w:val="18"/>
        </w:rPr>
        <w:t>”</w:t>
      </w:r>
      <w:r w:rsidRPr="00C04260">
        <w:rPr>
          <w:rFonts w:cs="Tahoma"/>
          <w:snapToGrid w:val="0"/>
          <w:color w:val="000000"/>
          <w:szCs w:val="18"/>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391D38" w:rsidRPr="00C04260" w:rsidRDefault="00391D38" w:rsidP="00B83AC5">
      <w:pPr>
        <w:numPr>
          <w:ilvl w:val="0"/>
          <w:numId w:val="124"/>
        </w:numPr>
        <w:spacing w:before="120"/>
        <w:ind w:left="1890" w:hanging="450"/>
        <w:contextualSpacing/>
        <w:jc w:val="both"/>
      </w:pPr>
      <w:r w:rsidRPr="00C04260">
        <w:rPr>
          <w:rFonts w:cs="Tahoma"/>
          <w:snapToGrid w:val="0"/>
          <w:color w:val="000000"/>
          <w:szCs w:val="18"/>
        </w:rPr>
        <w:t>la infracción, por cualquiera de las partes, de los derechos de propiedad intelectual e industrial de la otra parte.</w:t>
      </w:r>
    </w:p>
    <w:p w:rsidR="00391D38" w:rsidRPr="00C04260" w:rsidRDefault="00391D38" w:rsidP="00391D38">
      <w:pPr>
        <w:spacing w:before="120"/>
        <w:ind w:left="1440"/>
        <w:jc w:val="both"/>
      </w:pPr>
      <w:r w:rsidRPr="00C04260">
        <w:rPr>
          <w:rFonts w:cs="Tahoma"/>
          <w:b/>
          <w:bCs/>
          <w:snapToGrid w:val="0"/>
          <w:color w:val="000000"/>
          <w:szCs w:val="18"/>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733A43" w:rsidRPr="00C04260">
        <w:rPr>
          <w:rFonts w:cs="Tahoma"/>
          <w:b/>
          <w:bCs/>
          <w:snapToGrid w:val="0"/>
          <w:color w:val="000000"/>
          <w:szCs w:val="18"/>
        </w:rPr>
        <w:t xml:space="preserve"> </w:t>
      </w:r>
      <w:r w:rsidRPr="00C04260">
        <w:rPr>
          <w:rFonts w:cs="Tahoma"/>
          <w:b/>
          <w:bCs/>
          <w:snapToGrid w:val="0"/>
          <w:color w:val="000000"/>
          <w:szCs w:val="18"/>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CC4FE5">
        <w:rPr>
          <w:rFonts w:cs="Tahoma"/>
          <w:b/>
          <w:bCs/>
          <w:snapToGrid w:val="0"/>
          <w:color w:val="000000"/>
          <w:szCs w:val="18"/>
        </w:rPr>
        <w:t>“</w:t>
      </w:r>
      <w:r w:rsidRPr="00C04260">
        <w:rPr>
          <w:rFonts w:cs="Tahoma"/>
          <w:b/>
          <w:bCs/>
          <w:snapToGrid w:val="0"/>
          <w:color w:val="000000"/>
          <w:szCs w:val="18"/>
        </w:rPr>
        <w:t>DEFENSA FRENTE A UNA RECLAMACIÓN POR INFRACCIÓN DE DERECHOS, VIOLACIÓN DE SECRETOS EMPRESARIALES Y RECLAMACIONES DE TERCEROS</w:t>
      </w:r>
      <w:r w:rsidR="00CC4FE5">
        <w:rPr>
          <w:rFonts w:cs="Tahoma"/>
          <w:b/>
          <w:bCs/>
          <w:snapToGrid w:val="0"/>
          <w:color w:val="000000"/>
          <w:szCs w:val="18"/>
        </w:rPr>
        <w:t>”</w:t>
      </w:r>
      <w:r w:rsidRPr="00C04260">
        <w:rPr>
          <w:rFonts w:cs="Tahoma"/>
          <w:b/>
          <w:bCs/>
          <w:snapToGrid w:val="0"/>
          <w:color w:val="000000"/>
          <w:szCs w:val="18"/>
        </w:rPr>
        <w:t xml:space="preserve"> O LAS OBLIGACIONES DEL CLIENTE EN LA SECCIÓN DE ESTOS TÉRMINOS COMPLEMENTARIOS TITULADA </w:t>
      </w:r>
      <w:r w:rsidR="00CC4FE5">
        <w:rPr>
          <w:rFonts w:cs="Tahoma"/>
          <w:b/>
          <w:bCs/>
          <w:snapToGrid w:val="0"/>
          <w:color w:val="000000"/>
          <w:szCs w:val="18"/>
        </w:rPr>
        <w:t>“</w:t>
      </w:r>
      <w:r w:rsidRPr="00C04260">
        <w:rPr>
          <w:rFonts w:cs="Tahoma"/>
          <w:b/>
          <w:bCs/>
          <w:snapToGrid w:val="0"/>
          <w:color w:val="000000"/>
          <w:szCs w:val="18"/>
        </w:rPr>
        <w:t>ACUERDO DE PROTECCIÓN POR PARTE DEL CLIENTE</w:t>
      </w:r>
      <w:r w:rsidR="00CC4FE5">
        <w:rPr>
          <w:rFonts w:cs="Tahoma"/>
          <w:b/>
          <w:bCs/>
          <w:snapToGrid w:val="0"/>
          <w:color w:val="000000"/>
          <w:szCs w:val="18"/>
        </w:rPr>
        <w:t>”</w:t>
      </w:r>
      <w:r w:rsidRPr="00C04260">
        <w:rPr>
          <w:rFonts w:cs="Tahoma"/>
          <w:b/>
          <w:bCs/>
          <w:snapToGrid w:val="0"/>
          <w:color w:val="000000"/>
          <w:szCs w:val="18"/>
        </w:rPr>
        <w:t>.</w:t>
      </w:r>
    </w:p>
    <w:p w:rsidR="00391D38" w:rsidRPr="00C04260" w:rsidRDefault="00391D38" w:rsidP="007E466C">
      <w:pPr>
        <w:keepNext/>
        <w:spacing w:before="120" w:after="60"/>
        <w:ind w:left="1440"/>
        <w:outlineLvl w:val="0"/>
      </w:pPr>
      <w:r w:rsidRPr="00C04260">
        <w:rPr>
          <w:rFonts w:cs="Tahoma"/>
          <w:b/>
          <w:bCs/>
          <w:iCs/>
          <w:snapToGrid w:val="0"/>
          <w:szCs w:val="18"/>
        </w:rPr>
        <w:t>Subcontratistas.</w:t>
      </w:r>
    </w:p>
    <w:p w:rsidR="00391D38" w:rsidRPr="00C04260" w:rsidRDefault="00391D38" w:rsidP="00391D38">
      <w:pPr>
        <w:ind w:left="1440"/>
      </w:pPr>
      <w:r w:rsidRPr="00C04260">
        <w:rPr>
          <w:rFonts w:cs="Tahoma"/>
          <w:snapToGrid w:val="0"/>
          <w:szCs w:val="18"/>
        </w:rPr>
        <w:t>Microsoft podrá utilizar Contratistas para prestar los Servicios Online.</w:t>
      </w:r>
      <w:r w:rsidR="00733A43" w:rsidRPr="00C04260">
        <w:rPr>
          <w:rFonts w:cs="Tahoma"/>
          <w:snapToGrid w:val="0"/>
          <w:szCs w:val="18"/>
        </w:rPr>
        <w:t xml:space="preserve"> </w:t>
      </w:r>
      <w:r w:rsidRPr="00C04260">
        <w:rPr>
          <w:rFonts w:cs="Tahoma"/>
          <w:snapToGrid w:val="0"/>
          <w:szCs w:val="18"/>
        </w:rPr>
        <w:t>Microsoft será responsable de</w:t>
      </w:r>
      <w:r w:rsidR="00C468D1">
        <w:rPr>
          <w:rFonts w:cs="Tahoma"/>
          <w:snapToGrid w:val="0"/>
          <w:szCs w:val="18"/>
        </w:rPr>
        <w:t> </w:t>
      </w:r>
      <w:r w:rsidRPr="00C04260">
        <w:rPr>
          <w:rFonts w:cs="Tahoma"/>
          <w:snapToGrid w:val="0"/>
          <w:szCs w:val="18"/>
        </w:rPr>
        <w:t>los Servicios que ellos presten, sujetos a los términos de del contrato de Licencias por Volumen del Cliente</w:t>
      </w:r>
    </w:p>
    <w:p w:rsidR="00391D38" w:rsidRPr="00C04260" w:rsidRDefault="00391D38" w:rsidP="0084072C">
      <w:pPr>
        <w:ind w:left="720"/>
      </w:pPr>
    </w:p>
    <w:p w:rsidR="005D1A15" w:rsidRPr="00C04260" w:rsidRDefault="005D1A15" w:rsidP="005D1A15">
      <w:pPr>
        <w:spacing w:after="60"/>
        <w:ind w:left="720"/>
      </w:pPr>
      <w:r w:rsidRPr="00C04260">
        <w:rPr>
          <w:rFonts w:cs="Tahoma"/>
          <w:b/>
          <w:color w:val="000000"/>
          <w:szCs w:val="20"/>
        </w:rPr>
        <w:t>Derechos de migración de true up</w:t>
      </w:r>
    </w:p>
    <w:p w:rsidR="005D1A15" w:rsidRPr="00C04260" w:rsidRDefault="005D1A15" w:rsidP="005D1A15">
      <w:pPr>
        <w:spacing w:after="60"/>
        <w:ind w:left="720"/>
      </w:pPr>
      <w:r w:rsidRPr="00C04260">
        <w:rPr>
          <w:rFonts w:cs="Tahoma"/>
          <w:color w:val="000000"/>
          <w:szCs w:val="20"/>
        </w:rPr>
        <w:t xml:space="preserve">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 2012 permiten el acceso a Forefront Unified Access Gateway 2010. Los </w:t>
      </w:r>
      <w:r w:rsidR="00CC4FE5">
        <w:rPr>
          <w:rFonts w:cs="Tahoma"/>
          <w:color w:val="000000"/>
          <w:szCs w:val="20"/>
        </w:rPr>
        <w:t>“</w:t>
      </w:r>
      <w:r w:rsidRPr="00C04260">
        <w:rPr>
          <w:rFonts w:cs="Tahoma"/>
          <w:color w:val="000000"/>
          <w:szCs w:val="20"/>
        </w:rPr>
        <w:t>Clientes Cualificados</w:t>
      </w:r>
      <w:r w:rsidR="00CC4FE5">
        <w:rPr>
          <w:rFonts w:cs="Tahoma"/>
          <w:color w:val="000000"/>
          <w:szCs w:val="20"/>
        </w:rPr>
        <w:t>”</w:t>
      </w:r>
      <w:r w:rsidRPr="00C04260">
        <w:rPr>
          <w:rFonts w:cs="Tahoma"/>
          <w:color w:val="000000"/>
          <w:szCs w:val="20"/>
        </w:rPr>
        <w:t xml:space="preserve"> son los clientes de Inscripción Enterprise o</w:t>
      </w:r>
      <w:r w:rsidR="00C468D1">
        <w:rPr>
          <w:rFonts w:cs="Tahoma"/>
          <w:color w:val="000000"/>
          <w:szCs w:val="20"/>
        </w:rPr>
        <w:t> </w:t>
      </w:r>
      <w:r w:rsidRPr="00C04260">
        <w:rPr>
          <w:rFonts w:cs="Tahoma"/>
          <w:color w:val="000000"/>
          <w:szCs w:val="20"/>
        </w:rPr>
        <w:t>Enterprise Subscription, los clientes de Open Value Subscription (OVS) o los clientes de Enrollment for Education Solutions que primero adquirieron Enterprise CAL Suite antes del 1 de diciembre de 2012 y tienen el</w:t>
      </w:r>
      <w:r w:rsidR="00C468D1">
        <w:rPr>
          <w:rFonts w:cs="Tahoma"/>
          <w:color w:val="000000"/>
          <w:szCs w:val="20"/>
        </w:rPr>
        <w:t> </w:t>
      </w:r>
      <w:r w:rsidRPr="00C04260">
        <w:rPr>
          <w:rFonts w:cs="Tahoma"/>
          <w:color w:val="000000"/>
          <w:szCs w:val="20"/>
        </w:rPr>
        <w:t>derecho en virtud de la misma inscripción o de la vigencia del contrato de OVS de adquirir licencias adicionales después del 1 de diciembre de 2012 en virtud del true up.</w:t>
      </w:r>
      <w:r w:rsidR="00733A43" w:rsidRPr="00C04260">
        <w:rPr>
          <w:rFonts w:cs="Tahoma"/>
          <w:color w:val="000000"/>
          <w:szCs w:val="20"/>
        </w:rPr>
        <w:t xml:space="preserve"> </w:t>
      </w:r>
      <w:r w:rsidRPr="00C04260">
        <w:rPr>
          <w:rFonts w:cs="Tahoma"/>
          <w:color w:val="000000"/>
          <w:szCs w:val="20"/>
        </w:rPr>
        <w:t xml:space="preserve">Esta excepción se aplica solo a las licencias adquiridas en virtud de derechos de true up, antes de la primera renovación de un Cliente Cualificado después del 1 de diciembre de 2012. Consulte en la sección </w:t>
      </w:r>
      <w:r w:rsidR="00CC4FE5">
        <w:rPr>
          <w:rFonts w:cs="Tahoma"/>
          <w:color w:val="000000"/>
          <w:szCs w:val="20"/>
        </w:rPr>
        <w:t>“</w:t>
      </w:r>
      <w:r w:rsidRPr="00C04260">
        <w:rPr>
          <w:rFonts w:cs="Tahoma"/>
          <w:color w:val="000000"/>
          <w:szCs w:val="20"/>
        </w:rPr>
        <w:t>Derechos de Uso ampliados de los Productos Forefront</w:t>
      </w:r>
      <w:r w:rsidR="00CC4FE5">
        <w:rPr>
          <w:rFonts w:cs="Tahoma"/>
          <w:color w:val="000000"/>
          <w:szCs w:val="20"/>
        </w:rPr>
        <w:t>”</w:t>
      </w:r>
      <w:r w:rsidRPr="00C04260">
        <w:rPr>
          <w:rFonts w:cs="Tahoma"/>
          <w:color w:val="000000"/>
          <w:szCs w:val="20"/>
        </w:rPr>
        <w:t xml:space="preserve"> a continuación los derechos de uso ampliados en virtud de Enterprise CAL Suite para los componentes con Forefront Protection Suite (parte de Enterprise CAL Suite al 30 de noviembre de 2012).</w:t>
      </w:r>
    </w:p>
    <w:p w:rsidR="00C468D1" w:rsidRDefault="00C468D1" w:rsidP="005D1A15">
      <w:pPr>
        <w:spacing w:before="120" w:after="60"/>
        <w:ind w:left="720"/>
        <w:rPr>
          <w:rFonts w:cs="Tahoma"/>
          <w:color w:val="000000"/>
          <w:szCs w:val="20"/>
        </w:rPr>
      </w:pPr>
    </w:p>
    <w:p w:rsidR="005D1A15" w:rsidRPr="00C04260" w:rsidRDefault="005D1A15" w:rsidP="005D1A15">
      <w:pPr>
        <w:spacing w:before="120" w:after="60"/>
        <w:ind w:left="720"/>
      </w:pPr>
      <w:r w:rsidRPr="00C04260">
        <w:rPr>
          <w:rFonts w:cs="Tahoma"/>
          <w:color w:val="000000"/>
          <w:szCs w:val="20"/>
        </w:rPr>
        <w:lastRenderedPageBreak/>
        <w:t>Renovación de Software Assurance para Forefront Unified Access Gateway fuera de Enterprise CAL Suite. Los</w:t>
      </w:r>
      <w:r w:rsidR="00C468D1">
        <w:rPr>
          <w:rFonts w:cs="Tahoma"/>
          <w:color w:val="000000"/>
          <w:szCs w:val="20"/>
        </w:rPr>
        <w:t> </w:t>
      </w:r>
      <w:r w:rsidRPr="00C04260">
        <w:rPr>
          <w:rFonts w:cs="Tahoma"/>
          <w:color w:val="000000"/>
          <w:szCs w:val="20"/>
        </w:rPr>
        <w:t>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rsidR="005D1A15" w:rsidRPr="00C04260" w:rsidRDefault="005D1A15" w:rsidP="005D1A15">
      <w:pPr>
        <w:spacing w:after="60"/>
        <w:ind w:left="720"/>
      </w:pPr>
    </w:p>
    <w:p w:rsidR="004E3869" w:rsidRPr="00C04260" w:rsidRDefault="00A2724A" w:rsidP="0084072C">
      <w:pPr>
        <w:spacing w:after="60"/>
        <w:ind w:left="720"/>
      </w:pPr>
      <w:r w:rsidRPr="00C04260">
        <w:rPr>
          <w:rFonts w:cs="Tahoma"/>
          <w:b/>
          <w:color w:val="000000"/>
          <w:szCs w:val="20"/>
        </w:rPr>
        <w:t>Derechos de Uso ampliados de los Productos Forefront</w:t>
      </w:r>
    </w:p>
    <w:p w:rsidR="00C349AE" w:rsidRPr="00C04260" w:rsidRDefault="00793CBD" w:rsidP="0084072C">
      <w:pPr>
        <w:ind w:left="720"/>
      </w:pPr>
      <w:r w:rsidRPr="00C04260">
        <w:rPr>
          <w:rFonts w:cs="Tahoma"/>
          <w:bCs/>
          <w:color w:val="000000"/>
          <w:szCs w:val="18"/>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733A43" w:rsidRPr="00C04260">
        <w:rPr>
          <w:rFonts w:cs="Tahoma"/>
          <w:bCs/>
          <w:color w:val="000000"/>
          <w:szCs w:val="18"/>
        </w:rPr>
        <w:t xml:space="preserve"> </w:t>
      </w:r>
      <w:r w:rsidRPr="00C04260">
        <w:rPr>
          <w:rFonts w:cs="Tahoma"/>
          <w:bCs/>
          <w:color w:val="000000"/>
          <w:szCs w:val="18"/>
        </w:rPr>
        <w:t>Los</w:t>
      </w:r>
      <w:r w:rsidR="00C468D1">
        <w:rPr>
          <w:rFonts w:cs="Tahoma"/>
          <w:bCs/>
          <w:color w:val="000000"/>
          <w:szCs w:val="18"/>
        </w:rPr>
        <w:t> </w:t>
      </w:r>
      <w:r w:rsidRPr="00C04260">
        <w:rPr>
          <w:rFonts w:cs="Tahoma"/>
          <w:bCs/>
          <w:color w:val="000000"/>
          <w:szCs w:val="18"/>
        </w:rPr>
        <w:t xml:space="preserve">Clientes también podrán continuar utilizando los componentes del conjunto de </w:t>
      </w:r>
      <w:r w:rsidRPr="00C04260">
        <w:rPr>
          <w:rFonts w:cs="Tahoma"/>
          <w:color w:val="000000"/>
          <w:szCs w:val="20"/>
        </w:rPr>
        <w:t xml:space="preserve">Forefront para Office Communications Server, Forefront Protection 2010 para Exchange Server, el servicio de protección Forefront Threat Management Gateway, edición Web y Forefront Protection 2010 para SharePoint Server </w:t>
      </w:r>
      <w:r w:rsidRPr="00C04260">
        <w:rPr>
          <w:rFonts w:cs="Tahoma"/>
          <w:bCs/>
          <w:color w:val="000000"/>
          <w:szCs w:val="18"/>
        </w:rPr>
        <w:t>hasta el 31</w:t>
      </w:r>
      <w:r w:rsidR="00C468D1">
        <w:rPr>
          <w:rFonts w:cs="Tahoma"/>
          <w:bCs/>
          <w:color w:val="000000"/>
          <w:szCs w:val="18"/>
        </w:rPr>
        <w:t> </w:t>
      </w:r>
      <w:r w:rsidRPr="00C04260">
        <w:rPr>
          <w:rFonts w:cs="Tahoma"/>
          <w:bCs/>
          <w:color w:val="000000"/>
          <w:szCs w:val="18"/>
        </w:rPr>
        <w:t>de</w:t>
      </w:r>
      <w:r w:rsidR="00C468D1">
        <w:rPr>
          <w:rFonts w:cs="Tahoma"/>
          <w:bCs/>
          <w:color w:val="000000"/>
          <w:szCs w:val="18"/>
        </w:rPr>
        <w:t> </w:t>
      </w:r>
      <w:r w:rsidRPr="00C04260">
        <w:rPr>
          <w:rFonts w:cs="Tahoma"/>
          <w:bCs/>
          <w:color w:val="000000"/>
          <w:szCs w:val="18"/>
        </w:rPr>
        <w:t>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C04260" w:rsidRDefault="00C349AE" w:rsidP="0084072C">
      <w:pPr>
        <w:ind w:left="720"/>
      </w:pPr>
    </w:p>
    <w:p w:rsidR="004E3869" w:rsidRPr="00C04260" w:rsidRDefault="004E3869" w:rsidP="0084072C">
      <w:pPr>
        <w:spacing w:after="60"/>
        <w:ind w:left="720"/>
      </w:pPr>
      <w:r w:rsidRPr="00C04260">
        <w:rPr>
          <w:rFonts w:cs="Tahoma"/>
          <w:b/>
          <w:color w:val="000000"/>
          <w:szCs w:val="20"/>
        </w:rPr>
        <w:t xml:space="preserve">Forefront Protection Suite </w:t>
      </w:r>
    </w:p>
    <w:p w:rsidR="004E3869" w:rsidRPr="00C04260" w:rsidRDefault="004E3869" w:rsidP="0084072C">
      <w:pPr>
        <w:ind w:left="720"/>
      </w:pPr>
      <w:r w:rsidRPr="00C04260">
        <w:rPr>
          <w:rFonts w:cs="Tahoma"/>
          <w:color w:val="000000"/>
          <w:szCs w:val="20"/>
        </w:rPr>
        <w:t>Una suscripción a Forefront Protection Suite consta de los siguientes Servicios Online:</w:t>
      </w:r>
      <w:r w:rsidR="00733A43" w:rsidRPr="00C04260">
        <w:rPr>
          <w:rFonts w:cs="Tahoma"/>
          <w:color w:val="000000"/>
          <w:szCs w:val="20"/>
        </w:rPr>
        <w:t xml:space="preserve"> </w:t>
      </w:r>
      <w:r w:rsidRPr="00C04260">
        <w:rPr>
          <w:rFonts w:cs="Tahoma"/>
          <w:color w:val="000000"/>
          <w:szCs w:val="20"/>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C04260" w:rsidRDefault="00B2460D" w:rsidP="0084072C">
      <w:pPr>
        <w:ind w:left="720"/>
      </w:pPr>
    </w:p>
    <w:p w:rsidR="00023FE7" w:rsidRPr="00C04260" w:rsidRDefault="00023FE7" w:rsidP="0084072C">
      <w:pPr>
        <w:spacing w:after="60"/>
        <w:ind w:left="720"/>
      </w:pPr>
      <w:r w:rsidRPr="00C04260">
        <w:rPr>
          <w:rFonts w:cs="Tahoma"/>
          <w:b/>
          <w:color w:val="000000"/>
          <w:szCs w:val="20"/>
        </w:rPr>
        <w:t>CALs solo para Estudiantes (Licencia Academic Open y Academic Select)</w:t>
      </w:r>
    </w:p>
    <w:p w:rsidR="00023FE7" w:rsidRDefault="00023FE7" w:rsidP="0084072C">
      <w:pPr>
        <w:ind w:left="720"/>
        <w:rPr>
          <w:rFonts w:cs="Tahoma"/>
          <w:szCs w:val="20"/>
        </w:rPr>
      </w:pPr>
      <w:r w:rsidRPr="00C04260">
        <w:rPr>
          <w:rFonts w:cs="Tahoma"/>
          <w:szCs w:val="20"/>
        </w:rPr>
        <w:t>Las licencias CAL solo para Estudiantes están restringidas a licencias de equipos de estudiantes o de equipos de propiedad de una institución que utilice un estudiante individual y NO se deben utilizar en laboratorios o aulas.</w:t>
      </w:r>
    </w:p>
    <w:p w:rsidR="006109E8" w:rsidRDefault="006109E8" w:rsidP="0084072C">
      <w:pPr>
        <w:ind w:left="720"/>
        <w:rPr>
          <w:rFonts w:cs="Tahoma"/>
          <w:szCs w:val="20"/>
        </w:rPr>
      </w:pPr>
    </w:p>
    <w:p w:rsidR="006109E8" w:rsidRPr="00C04260" w:rsidRDefault="006109E8" w:rsidP="0084072C">
      <w:pPr>
        <w:ind w:left="720"/>
      </w:pPr>
    </w:p>
    <w:p w:rsidR="006109E8" w:rsidRPr="001C46E6" w:rsidRDefault="006109E8" w:rsidP="006109E8">
      <w:pPr>
        <w:pStyle w:val="Heading3"/>
      </w:pPr>
      <w:bookmarkStart w:id="1231" w:name="_46_CAL_de"/>
      <w:bookmarkStart w:id="1232" w:name="_Toc352233314"/>
      <w:bookmarkStart w:id="1233" w:name="_Toc357598929"/>
      <w:bookmarkEnd w:id="1231"/>
      <w:r w:rsidRPr="001C46E6">
        <w:rPr>
          <w:rFonts w:ascii="Tahoma" w:hAnsi="Tahoma"/>
          <w:caps/>
          <w:color w:val="F66400"/>
          <w:sz w:val="22"/>
          <w:vertAlign w:val="superscript"/>
        </w:rPr>
        <w:t>4</w:t>
      </w:r>
      <w:r>
        <w:rPr>
          <w:rFonts w:ascii="Tahoma" w:hAnsi="Tahoma"/>
          <w:caps/>
          <w:color w:val="F66400"/>
          <w:sz w:val="22"/>
          <w:vertAlign w:val="superscript"/>
        </w:rPr>
        <w:t>6</w:t>
      </w:r>
      <w:r w:rsidRPr="001C46E6">
        <w:rPr>
          <w:rFonts w:ascii="Tahoma" w:hAnsi="Tahoma"/>
          <w:color w:val="F66400"/>
          <w:sz w:val="22"/>
        </w:rPr>
        <w:t xml:space="preserve"> CAL de Exchange Enterprise con Services 2013</w:t>
      </w:r>
      <w:bookmarkEnd w:id="1232"/>
      <w:bookmarkEnd w:id="1233"/>
    </w:p>
    <w:p w:rsidR="006109E8" w:rsidRPr="001C46E6" w:rsidRDefault="006109E8" w:rsidP="006109E8"/>
    <w:p w:rsidR="006109E8" w:rsidRPr="001C46E6" w:rsidRDefault="006109E8" w:rsidP="006109E8">
      <w:pPr>
        <w:ind w:left="720"/>
      </w:pPr>
      <w:r w:rsidRPr="001C46E6">
        <w:rPr>
          <w:rFonts w:cs="Tahoma"/>
          <w:szCs w:val="20"/>
        </w:rPr>
        <w:t>A partir del 1 de abril de 2013, una Enterprise CAL de Exchange con Services 2013 con cobertura de Software Assurance vigente incluye los derechos a Prevención de pérdida de datos y Protección en línea</w:t>
      </w:r>
      <w:r>
        <w:rPr>
          <w:rFonts w:cs="Tahoma"/>
          <w:szCs w:val="20"/>
        </w:rPr>
        <w:t> </w:t>
      </w:r>
      <w:r w:rsidRPr="001C46E6">
        <w:rPr>
          <w:rFonts w:cs="Tahoma"/>
          <w:szCs w:val="20"/>
        </w:rPr>
        <w:t>de</w:t>
      </w:r>
      <w:r>
        <w:rPr>
          <w:rFonts w:cs="Tahoma"/>
          <w:szCs w:val="20"/>
        </w:rPr>
        <w:t> Exchange.</w:t>
      </w:r>
    </w:p>
    <w:p w:rsidR="006109E8" w:rsidRPr="001C46E6" w:rsidRDefault="006109E8" w:rsidP="006109E8">
      <w:pPr>
        <w:ind w:left="720"/>
      </w:pPr>
    </w:p>
    <w:p w:rsidR="006109E8" w:rsidRPr="001C46E6" w:rsidRDefault="006109E8" w:rsidP="006109E8">
      <w:pPr>
        <w:ind w:left="720"/>
      </w:pPr>
      <w:r w:rsidRPr="001C46E6">
        <w:rPr>
          <w:rFonts w:cs="Tahoma"/>
          <w:szCs w:val="20"/>
        </w:rPr>
        <w:t>Para comenzar a utilizar estos servicios, el cliente debe ponerse en contacto con su Partner de Microsoft, que puede comenzar el proceso de aprovisionamiento necesario para activar cada servicio.</w:t>
      </w:r>
    </w:p>
    <w:p w:rsidR="006109E8" w:rsidRPr="001C46E6" w:rsidRDefault="006109E8" w:rsidP="006109E8"/>
    <w:p w:rsidR="006109E8" w:rsidRPr="001C46E6" w:rsidRDefault="006109E8" w:rsidP="006109E8">
      <w:pPr>
        <w:spacing w:after="60"/>
        <w:ind w:left="720"/>
      </w:pPr>
      <w:r w:rsidRPr="001C46E6">
        <w:rPr>
          <w:rFonts w:cs="Tahoma"/>
          <w:b/>
          <w:color w:val="000000"/>
          <w:szCs w:val="20"/>
        </w:rPr>
        <w:t>Servicios Online</w:t>
      </w:r>
    </w:p>
    <w:p w:rsidR="006109E8" w:rsidRPr="001C46E6" w:rsidRDefault="006109E8" w:rsidP="006109E8">
      <w:pPr>
        <w:spacing w:after="60"/>
        <w:ind w:left="720"/>
      </w:pPr>
      <w:r w:rsidRPr="001C46E6">
        <w:rPr>
          <w:snapToGrid w:val="0"/>
        </w:rPr>
        <w:t xml:space="preserve">Si el cliente o su Filial Inscrita utilizan Prevención de pérdida de datos o Protección de Exchange Online como parte de su CAL de Exchange Enterprise con Services 2013 (para efectos de esta nota los “Servicios Online”), se aplicarán </w:t>
      </w:r>
      <w:r w:rsidRPr="001C46E6">
        <w:rPr>
          <w:rFonts w:cs="Tahoma"/>
          <w:szCs w:val="20"/>
        </w:rPr>
        <w:t>los siguientes Términos y Condiciones Complementarios de los Servicios Online (“Términos Complementarios”) a dicho uso en lugar de cualquier término que entre en conflicto en el contrato de Licencias por Volumen del cliente</w:t>
      </w:r>
      <w:r w:rsidRPr="001C46E6">
        <w:rPr>
          <w:rFonts w:cs="Tahoma"/>
          <w:bCs/>
          <w:iCs/>
          <w:snapToGrid w:val="0"/>
          <w:szCs w:val="18"/>
        </w:rPr>
        <w:t>:</w:t>
      </w:r>
    </w:p>
    <w:p w:rsidR="006109E8" w:rsidRPr="001C46E6" w:rsidRDefault="006109E8" w:rsidP="006109E8">
      <w:pPr>
        <w:keepNext/>
        <w:spacing w:before="240" w:after="60"/>
        <w:ind w:left="1440"/>
        <w:outlineLvl w:val="0"/>
      </w:pPr>
      <w:r w:rsidRPr="001C46E6">
        <w:rPr>
          <w:rFonts w:cs="Tahoma"/>
          <w:b/>
          <w:bCs/>
          <w:iCs/>
          <w:snapToGrid w:val="0"/>
          <w:szCs w:val="18"/>
        </w:rPr>
        <w:t>Definiciones.</w:t>
      </w:r>
    </w:p>
    <w:p w:rsidR="006109E8" w:rsidRPr="001C46E6" w:rsidRDefault="006109E8" w:rsidP="006109E8">
      <w:pPr>
        <w:ind w:left="1440"/>
        <w:jc w:val="both"/>
      </w:pPr>
      <w:r w:rsidRPr="001C46E6">
        <w:rPr>
          <w:rFonts w:cs="Tahoma"/>
          <w:snapToGrid w:val="0"/>
          <w:color w:val="000000"/>
          <w:szCs w:val="18"/>
        </w:rPr>
        <w:t>“Datos del Cliente” son todos los datos, incluidos todos los archivos de texto, sonido, software o</w:t>
      </w:r>
      <w:r>
        <w:rPr>
          <w:rFonts w:cs="Tahoma"/>
          <w:snapToGrid w:val="0"/>
          <w:color w:val="000000"/>
          <w:szCs w:val="18"/>
        </w:rPr>
        <w:t> </w:t>
      </w:r>
      <w:r w:rsidRPr="001C46E6">
        <w:rPr>
          <w:rFonts w:cs="Tahoma"/>
          <w:snapToGrid w:val="0"/>
          <w:color w:val="000000"/>
          <w:szCs w:val="18"/>
        </w:rPr>
        <w:t>imagen que se proporcionan a Microsoft por el cliente o en su nombre mediante su uso de los Servicios Online.</w:t>
      </w:r>
    </w:p>
    <w:p w:rsidR="006109E8" w:rsidRPr="001C46E6" w:rsidRDefault="006109E8" w:rsidP="006109E8">
      <w:pPr>
        <w:spacing w:before="120"/>
        <w:ind w:left="1440"/>
        <w:jc w:val="both"/>
      </w:pPr>
      <w:r w:rsidRPr="001C46E6">
        <w:rPr>
          <w:rFonts w:cs="Tahoma"/>
          <w:snapToGrid w:val="0"/>
          <w:color w:val="000000"/>
          <w:szCs w:val="18"/>
        </w:rPr>
        <w:t>“Contrato de Nivel de Servicio” es el documento que especifica los estándares a los que Microsoft acepta adherirse y por los cuales mide el nivel de servicio de un Servicio Online.</w:t>
      </w:r>
    </w:p>
    <w:p w:rsidR="006109E8" w:rsidRPr="001C46E6" w:rsidRDefault="006109E8" w:rsidP="006109E8">
      <w:pPr>
        <w:keepNext/>
        <w:spacing w:before="240" w:after="60"/>
        <w:ind w:left="1440"/>
        <w:outlineLvl w:val="0"/>
      </w:pPr>
      <w:r w:rsidRPr="001C46E6">
        <w:rPr>
          <w:rFonts w:cs="Tahoma"/>
          <w:b/>
          <w:bCs/>
          <w:iCs/>
          <w:snapToGrid w:val="0"/>
          <w:szCs w:val="18"/>
        </w:rPr>
        <w:lastRenderedPageBreak/>
        <w:t>Aplicabilidad de los Términos Complementarios.</w:t>
      </w:r>
    </w:p>
    <w:p w:rsidR="006109E8" w:rsidRPr="001C46E6" w:rsidRDefault="006109E8" w:rsidP="006109E8">
      <w:pPr>
        <w:ind w:left="1440"/>
        <w:jc w:val="both"/>
      </w:pPr>
      <w:r w:rsidRPr="001C46E6">
        <w:rPr>
          <w:rFonts w:cs="Tahoma"/>
          <w:snapToGrid w:val="0"/>
          <w:color w:val="000000"/>
          <w:szCs w:val="18"/>
        </w:rPr>
        <w:t>Estos Términos Complementarios solo se aplican a la adquisición y al uso de los Servicios Online y los Servicios por parte del cliente. En caso de conflicto entre estos Términos Complementarios y los términos y condiciones del Contrato Marco o del Contrato que no se resuelvan de manera expresa por sus términos, regirán estos Términos Complementarios.</w:t>
      </w:r>
    </w:p>
    <w:p w:rsidR="006109E8" w:rsidRPr="001C46E6" w:rsidRDefault="006109E8" w:rsidP="006109E8">
      <w:pPr>
        <w:keepNext/>
        <w:spacing w:before="240" w:after="60"/>
        <w:ind w:left="1440"/>
        <w:outlineLvl w:val="0"/>
      </w:pPr>
      <w:r w:rsidRPr="001C46E6">
        <w:rPr>
          <w:rFonts w:cs="Tahoma"/>
          <w:b/>
          <w:bCs/>
          <w:iCs/>
          <w:snapToGrid w:val="0"/>
          <w:szCs w:val="18"/>
        </w:rPr>
        <w:t>Garantía limitada para Servicios Online.</w:t>
      </w:r>
    </w:p>
    <w:p w:rsidR="006109E8" w:rsidRPr="001C46E6" w:rsidRDefault="006109E8" w:rsidP="006109E8">
      <w:pPr>
        <w:ind w:left="1440"/>
        <w:jc w:val="both"/>
      </w:pPr>
      <w:r w:rsidRPr="001C46E6">
        <w:rPr>
          <w:rFonts w:cs="Tahoma"/>
          <w:snapToGrid w:val="0"/>
          <w:color w:val="000000"/>
          <w:szCs w:val="18"/>
        </w:rPr>
        <w:t>Microsoft garantiza que los Servicios Online se realizarán de acuerdo con el Contrato de Nivel de Servicio aplicable. Esta garantía limitada es por la duración del uso del cliente del Servicio Online, sujeto a los requisitos de notificación del Contrato de Nivel de Servicio aplicable.</w:t>
      </w:r>
    </w:p>
    <w:p w:rsidR="006109E8" w:rsidRDefault="006109E8" w:rsidP="006109E8">
      <w:pPr>
        <w:spacing w:before="120"/>
        <w:ind w:left="1440"/>
        <w:jc w:val="both"/>
        <w:rPr>
          <w:rFonts w:cs="Tahoma"/>
          <w:snapToGrid w:val="0"/>
          <w:color w:val="000000"/>
          <w:szCs w:val="18"/>
        </w:rPr>
      </w:pPr>
      <w:r w:rsidRPr="001C46E6">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 Estos son los únicos recursos de los que dispone el cliente por incumplimiento de la garantía limitada, a no ser que la legislación aplicable exija que se proporcionen otros.</w:t>
      </w:r>
    </w:p>
    <w:p w:rsidR="006109E8" w:rsidRPr="001C46E6" w:rsidRDefault="006109E8" w:rsidP="006109E8">
      <w:pPr>
        <w:spacing w:before="120"/>
        <w:ind w:left="1440"/>
        <w:jc w:val="both"/>
      </w:pPr>
    </w:p>
    <w:p w:rsidR="006109E8" w:rsidRDefault="006109E8" w:rsidP="006109E8">
      <w:pPr>
        <w:spacing w:before="120"/>
        <w:ind w:left="1440"/>
        <w:jc w:val="both"/>
        <w:rPr>
          <w:rFonts w:cs="Tahoma"/>
          <w:snapToGrid w:val="0"/>
          <w:color w:val="000000"/>
          <w:szCs w:val="18"/>
        </w:rPr>
      </w:pPr>
      <w:r w:rsidRPr="001C46E6">
        <w:rPr>
          <w:rFonts w:cs="Tahoma"/>
          <w:snapToGrid w:val="0"/>
          <w:color w:val="000000"/>
          <w:szCs w:val="18"/>
        </w:rPr>
        <w:t>Esta garantía limitada está sujeta a las siguientes limitaciones:</w:t>
      </w:r>
    </w:p>
    <w:p w:rsidR="006109E8" w:rsidRPr="001C46E6" w:rsidRDefault="006109E8" w:rsidP="00B83AC5">
      <w:pPr>
        <w:numPr>
          <w:ilvl w:val="0"/>
          <w:numId w:val="139"/>
        </w:numPr>
        <w:tabs>
          <w:tab w:val="left" w:pos="1800"/>
        </w:tabs>
        <w:spacing w:before="120"/>
        <w:ind w:left="1800"/>
        <w:contextualSpacing/>
        <w:jc w:val="both"/>
      </w:pPr>
      <w:r w:rsidRPr="001C46E6">
        <w:rPr>
          <w:rFonts w:cs="Tahoma"/>
          <w:snapToGrid w:val="0"/>
          <w:color w:val="000000"/>
          <w:szCs w:val="18"/>
        </w:rPr>
        <w:t>cualquier garantía o condición implícita que no pueda ser excluida por ley tendrá una duración de un año a contar desde el inicio de la garantía limitada;</w:t>
      </w:r>
    </w:p>
    <w:p w:rsidR="006109E8" w:rsidRPr="001C46E6" w:rsidRDefault="006109E8" w:rsidP="00B83AC5">
      <w:pPr>
        <w:numPr>
          <w:ilvl w:val="0"/>
          <w:numId w:val="139"/>
        </w:numPr>
        <w:tabs>
          <w:tab w:val="left" w:pos="1800"/>
        </w:tabs>
        <w:spacing w:before="120"/>
        <w:ind w:left="1800"/>
        <w:contextualSpacing/>
        <w:jc w:val="both"/>
      </w:pPr>
      <w:r w:rsidRPr="001C46E6">
        <w:rPr>
          <w:rFonts w:cs="Tahoma"/>
          <w:snapToGrid w:val="0"/>
          <w:color w:val="000000"/>
          <w:szCs w:val="18"/>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6109E8" w:rsidRPr="001C46E6" w:rsidRDefault="006109E8" w:rsidP="00B83AC5">
      <w:pPr>
        <w:numPr>
          <w:ilvl w:val="0"/>
          <w:numId w:val="139"/>
        </w:numPr>
        <w:tabs>
          <w:tab w:val="left" w:pos="1800"/>
        </w:tabs>
        <w:spacing w:before="120"/>
        <w:ind w:left="1800"/>
        <w:contextualSpacing/>
        <w:jc w:val="both"/>
      </w:pPr>
      <w:r w:rsidRPr="001C46E6">
        <w:rPr>
          <w:rFonts w:cs="Tahoma"/>
          <w:snapToGrid w:val="0"/>
          <w:color w:val="000000"/>
          <w:szCs w:val="18"/>
        </w:rPr>
        <w:t>la garantía limitada no se aplica a productos gratuitos, de prueba, versiones preliminares o</w:t>
      </w:r>
      <w:r>
        <w:rPr>
          <w:rFonts w:cs="Tahoma"/>
          <w:snapToGrid w:val="0"/>
          <w:color w:val="000000"/>
          <w:szCs w:val="18"/>
        </w:rPr>
        <w:t> </w:t>
      </w:r>
      <w:r w:rsidRPr="001C46E6">
        <w:rPr>
          <w:rFonts w:cs="Tahoma"/>
          <w:snapToGrid w:val="0"/>
          <w:color w:val="000000"/>
          <w:szCs w:val="18"/>
        </w:rPr>
        <w:t>beta de los Servicios Online; y</w:t>
      </w:r>
    </w:p>
    <w:p w:rsidR="006109E8" w:rsidRPr="001C46E6" w:rsidRDefault="006109E8" w:rsidP="00B83AC5">
      <w:pPr>
        <w:numPr>
          <w:ilvl w:val="0"/>
          <w:numId w:val="139"/>
        </w:numPr>
        <w:tabs>
          <w:tab w:val="left" w:pos="1800"/>
        </w:tabs>
        <w:spacing w:before="120"/>
        <w:ind w:left="1800"/>
        <w:contextualSpacing/>
        <w:jc w:val="both"/>
      </w:pPr>
      <w:r w:rsidRPr="001C46E6">
        <w:rPr>
          <w:rFonts w:cs="Tahoma"/>
          <w:snapToGrid w:val="0"/>
          <w:color w:val="000000"/>
          <w:szCs w:val="18"/>
        </w:rPr>
        <w:t>la garantía limitada no se aplica a problemas ocasionados por el incumplimiento de los requisitos mínimos del sistema.</w:t>
      </w:r>
    </w:p>
    <w:p w:rsidR="006109E8" w:rsidRPr="001C46E6" w:rsidRDefault="006109E8" w:rsidP="006109E8">
      <w:pPr>
        <w:spacing w:before="120"/>
        <w:ind w:left="1440"/>
        <w:jc w:val="both"/>
      </w:pPr>
      <w:r w:rsidRPr="001C46E6">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 ESTAS DECLINACIONES DE RESPONSABILIDADES SE APLICARÁN SALVO QUE LA</w:t>
      </w:r>
      <w:r>
        <w:rPr>
          <w:rFonts w:cs="Tahoma"/>
          <w:b/>
          <w:bCs/>
          <w:snapToGrid w:val="0"/>
          <w:color w:val="000000"/>
          <w:szCs w:val="18"/>
        </w:rPr>
        <w:t> </w:t>
      </w:r>
      <w:r w:rsidRPr="001C46E6">
        <w:rPr>
          <w:rFonts w:cs="Tahoma"/>
          <w:b/>
          <w:bCs/>
          <w:snapToGrid w:val="0"/>
          <w:color w:val="000000"/>
          <w:szCs w:val="18"/>
        </w:rPr>
        <w:t>LEGISLACIÓN APLICABLE NO LAS PERMITA.</w:t>
      </w:r>
    </w:p>
    <w:p w:rsidR="006109E8" w:rsidRPr="001C46E6" w:rsidRDefault="006109E8" w:rsidP="006109E8">
      <w:pPr>
        <w:keepNext/>
        <w:spacing w:before="240" w:after="60"/>
        <w:ind w:left="1440"/>
        <w:outlineLvl w:val="0"/>
      </w:pPr>
      <w:r w:rsidRPr="001C46E6">
        <w:rPr>
          <w:rFonts w:cs="Tahoma"/>
          <w:b/>
          <w:bCs/>
          <w:iCs/>
          <w:snapToGrid w:val="0"/>
          <w:szCs w:val="18"/>
        </w:rPr>
        <w:t>Privacidad y seguridad.</w:t>
      </w:r>
    </w:p>
    <w:p w:rsidR="006109E8" w:rsidRPr="001C46E6" w:rsidRDefault="006109E8" w:rsidP="006109E8">
      <w:pPr>
        <w:spacing w:before="120"/>
        <w:ind w:left="1440" w:hanging="360"/>
        <w:contextualSpacing/>
        <w:jc w:val="both"/>
      </w:pPr>
      <w:r w:rsidRPr="001C46E6">
        <w:rPr>
          <w:rFonts w:cs="Tahoma"/>
          <w:snapToGrid w:val="0"/>
          <w:color w:val="000000"/>
          <w:szCs w:val="18"/>
        </w:rPr>
        <w:t>a.</w:t>
      </w:r>
      <w:r w:rsidRPr="001C46E6">
        <w:rPr>
          <w:rFonts w:cs="Tahoma"/>
          <w:snapToGrid w:val="0"/>
          <w:color w:val="000000"/>
          <w:szCs w:val="18"/>
        </w:rPr>
        <w:tab/>
        <w:t>Microsoft y el Cliente deberán cumplir con todas las leyes y reglamentos aplicables (incluida la ley de notificación de infracción de seguridad aplicable). Sin embargo, Microsoft no es responsable del cumplimiento de ninguna ley o reglamento aplicable al cliente o a su sector y que no se aplica generalmente a proveedores de servicios de tecnología de la información. El Cliente acepta que Microsoft y sus representantes procesen información personal para hacer más sencillo el objeto del Contrato, incluidos estos Términos Complementarios.</w:t>
      </w:r>
    </w:p>
    <w:p w:rsidR="006109E8" w:rsidRPr="001C46E6" w:rsidRDefault="006109E8" w:rsidP="006109E8">
      <w:pPr>
        <w:spacing w:before="120"/>
        <w:ind w:left="1440" w:hanging="360"/>
        <w:contextualSpacing/>
        <w:jc w:val="both"/>
      </w:pPr>
      <w:r w:rsidRPr="001C46E6">
        <w:rPr>
          <w:rFonts w:cs="Tahoma"/>
          <w:snapToGrid w:val="0"/>
          <w:color w:val="000000"/>
          <w:szCs w:val="18"/>
        </w:rPr>
        <w:t>b.</w:t>
      </w:r>
      <w:r w:rsidRPr="001C46E6">
        <w:rPr>
          <w:rFonts w:cs="Tahoma"/>
          <w:snapToGrid w:val="0"/>
          <w:color w:val="000000"/>
          <w:szCs w:val="18"/>
        </w:rPr>
        <w:tab/>
        <w:t>El Cliente puede elegir proporcionar información personal a Microsoft en nombre de terceros (incluidos contactos, revendedores, distribuidores, administradores y empleados del cliente) en relación con el uso de los Servicios Online o como parte del Contrato. El Cliente obtendrá cualquier consentimiento necesario de parte de terceros en virtud de la legislación aplicable sobre privacidad y protección de datos antes de proporcionar información personal a Microsoft.</w:t>
      </w:r>
    </w:p>
    <w:p w:rsidR="006109E8" w:rsidRPr="001C46E6" w:rsidRDefault="006109E8" w:rsidP="006109E8">
      <w:pPr>
        <w:spacing w:before="120"/>
        <w:ind w:left="1440" w:hanging="360"/>
        <w:contextualSpacing/>
        <w:jc w:val="both"/>
      </w:pPr>
      <w:r w:rsidRPr="001C46E6">
        <w:rPr>
          <w:rFonts w:cs="Tahoma"/>
          <w:snapToGrid w:val="0"/>
          <w:color w:val="000000"/>
          <w:szCs w:val="18"/>
        </w:rPr>
        <w:t>c.</w:t>
      </w:r>
      <w:r w:rsidRPr="001C46E6">
        <w:rPr>
          <w:rFonts w:cs="Tahoma"/>
          <w:snapToGrid w:val="0"/>
          <w:color w:val="000000"/>
          <w:szCs w:val="18"/>
        </w:rPr>
        <w:tab/>
        <w:t xml:space="preserve">La información personal que el cliente proporcione en relación con el Contrato o el uso de los Servicios Online se procesará de acuerdo con la declaración de privacidad disponible en </w:t>
      </w:r>
      <w:hyperlink r:id="rId53" w:history="1">
        <w:r w:rsidRPr="001C46E6">
          <w:rPr>
            <w:rFonts w:cs="Tahoma"/>
            <w:snapToGrid w:val="0"/>
            <w:color w:val="0000FF"/>
            <w:szCs w:val="18"/>
            <w:u w:val="single"/>
          </w:rPr>
          <w:t>https://www.microsoft.com/licensing/servicecenter</w:t>
        </w:r>
      </w:hyperlink>
      <w:r w:rsidRPr="001C46E6">
        <w:rPr>
          <w:rFonts w:cs="Tahoma"/>
          <w:snapToGrid w:val="0"/>
          <w:color w:val="000000"/>
          <w:szCs w:val="18"/>
        </w:rPr>
        <w:t>, salvo que las declaraciones de privacidad y los detalles adicionales de privacidad y seguridad relacionados con los Servicios Online específicos se encuentran en los Derechos de Uso de los Productos. Los datos personales recopilados a través de los Servicios Online o los Servicios se podrán transmitir, almacenar y procesar en Estados Unidos o cualquier otro país en que Microsoft o sus proveedores de servicios cuenten con instalaciones. Al</w:t>
      </w:r>
      <w:r>
        <w:rPr>
          <w:rFonts w:cs="Tahoma"/>
          <w:snapToGrid w:val="0"/>
          <w:color w:val="000000"/>
          <w:szCs w:val="18"/>
        </w:rPr>
        <w:t> </w:t>
      </w:r>
      <w:r w:rsidRPr="001C46E6">
        <w:rPr>
          <w:rFonts w:cs="Tahoma"/>
          <w:snapToGrid w:val="0"/>
          <w:color w:val="000000"/>
          <w:szCs w:val="18"/>
        </w:rPr>
        <w:t xml:space="preserve">utilizar los Servicios Online, el cliente consiente lo anterior. Microsoft se rige por los marcos de Puerto Seguro de la Unión Europea y Puerto Seguro de Suiza establecidos por el Departamento de Comercio de </w:t>
      </w:r>
      <w:r w:rsidRPr="001C46E6">
        <w:rPr>
          <w:rFonts w:cs="Tahoma"/>
          <w:snapToGrid w:val="0"/>
          <w:color w:val="000000"/>
          <w:szCs w:val="18"/>
        </w:rPr>
        <w:lastRenderedPageBreak/>
        <w:t xml:space="preserve">Estados Unidos en cuanto a la recopilación, al uso y a la conservación de datos procedentes de la Unión Europea, la Comunidad Económica Europea y Suiza. </w:t>
      </w:r>
    </w:p>
    <w:p w:rsidR="006109E8" w:rsidRPr="001C46E6" w:rsidRDefault="006109E8" w:rsidP="006109E8">
      <w:pPr>
        <w:keepNext/>
        <w:spacing w:before="240" w:after="60"/>
        <w:ind w:left="1440"/>
        <w:outlineLvl w:val="0"/>
      </w:pPr>
      <w:r w:rsidRPr="001C46E6">
        <w:rPr>
          <w:rFonts w:cs="Tahoma"/>
          <w:b/>
          <w:bCs/>
          <w:iCs/>
          <w:snapToGrid w:val="0"/>
          <w:szCs w:val="18"/>
        </w:rPr>
        <w:t>Acuerdo de protección por parte del cliente.</w:t>
      </w:r>
    </w:p>
    <w:p w:rsidR="006109E8" w:rsidRPr="001C46E6" w:rsidRDefault="006109E8" w:rsidP="006109E8">
      <w:pPr>
        <w:ind w:left="1440"/>
        <w:jc w:val="both"/>
      </w:pPr>
      <w:r w:rsidRPr="001C46E6">
        <w:rPr>
          <w:rFonts w:cs="Tahoma"/>
          <w:snapToGrid w:val="0"/>
          <w:color w:val="000000"/>
          <w:szCs w:val="18"/>
        </w:rPr>
        <w:t>El cliente defenderá a Microsoft frente a todas las reclamaciones presentadas por un tercero que no es filial en las que se alegue que:</w:t>
      </w:r>
    </w:p>
    <w:p w:rsidR="006109E8" w:rsidRPr="001C46E6" w:rsidRDefault="006109E8" w:rsidP="00B83AC5">
      <w:pPr>
        <w:numPr>
          <w:ilvl w:val="0"/>
          <w:numId w:val="140"/>
        </w:numPr>
        <w:spacing w:before="120"/>
        <w:ind w:left="1800"/>
        <w:contextualSpacing/>
        <w:jc w:val="both"/>
      </w:pPr>
      <w:r w:rsidRPr="001C46E6">
        <w:rPr>
          <w:rFonts w:cs="Tahoma"/>
          <w:snapToGrid w:val="0"/>
          <w:color w:val="000000"/>
          <w:szCs w:val="18"/>
        </w:rPr>
        <w:t>todos los Datos del Cliente o software que no es de Microsoft, que Microsoft aloja en nombre del cliente, infringen la patente, la propiedad intelectual o la marca del tercero o hacen uso ilícito de su Secreto Empresarial; o</w:t>
      </w:r>
    </w:p>
    <w:p w:rsidR="006109E8" w:rsidRPr="001C46E6" w:rsidRDefault="006109E8" w:rsidP="00B83AC5">
      <w:pPr>
        <w:numPr>
          <w:ilvl w:val="0"/>
          <w:numId w:val="140"/>
        </w:numPr>
        <w:spacing w:before="120"/>
        <w:ind w:left="1800"/>
        <w:contextualSpacing/>
        <w:jc w:val="both"/>
      </w:pPr>
      <w:r w:rsidRPr="001C46E6">
        <w:rPr>
          <w:rFonts w:cs="Tahoma"/>
          <w:snapToGrid w:val="0"/>
          <w:color w:val="000000"/>
          <w:szCs w:val="18"/>
        </w:rPr>
        <w:t>surge de la infracción de los términos de la Directiva de Uso Aceptable, que se describe en los Derechos de Uso de los Productos.</w:t>
      </w:r>
    </w:p>
    <w:p w:rsidR="006109E8" w:rsidRDefault="006109E8" w:rsidP="006109E8">
      <w:pPr>
        <w:spacing w:before="120"/>
        <w:ind w:left="1440"/>
        <w:jc w:val="both"/>
        <w:rPr>
          <w:rFonts w:cs="Tahoma"/>
          <w:snapToGrid w:val="0"/>
          <w:color w:val="000000"/>
          <w:szCs w:val="18"/>
        </w:rPr>
      </w:pPr>
      <w:r w:rsidRPr="001C46E6">
        <w:rPr>
          <w:rFonts w:cs="Tahoma"/>
          <w:snapToGrid w:val="0"/>
          <w:color w:val="000000"/>
          <w:szCs w:val="18"/>
        </w:rPr>
        <w:t>El cliente debe pagar el importe que establezca la sentencia adversa que se dicte con carácter firme y definitivo (o que se establezca en un acuerdo transaccional al que el cliente preste su consentimiento). Esta cláusula proporciona el único recurso de Microsoft frente a estas reclamaciones.</w:t>
      </w:r>
    </w:p>
    <w:p w:rsidR="006109E8" w:rsidRPr="001C46E6" w:rsidRDefault="006109E8" w:rsidP="006109E8">
      <w:pPr>
        <w:spacing w:before="120"/>
        <w:ind w:left="1440"/>
        <w:jc w:val="both"/>
      </w:pPr>
    </w:p>
    <w:p w:rsidR="006109E8" w:rsidRPr="001C46E6" w:rsidRDefault="006109E8" w:rsidP="006109E8">
      <w:pPr>
        <w:spacing w:before="120"/>
        <w:ind w:left="1440"/>
        <w:jc w:val="both"/>
      </w:pPr>
      <w:r w:rsidRPr="001C46E6">
        <w:rPr>
          <w:rFonts w:cs="Tahoma"/>
          <w:snapToGrid w:val="0"/>
          <w:color w:val="000000"/>
          <w:szCs w:val="18"/>
        </w:rPr>
        <w:t>Microsoft debe notificar al cliente inmediatamente y por escrito una reclamación, sujeto a esta sección. Microsoft debe (1) dar al cliente el control exclusivo de la defensa o el acuerdo transaccional de dicha reclamación; y (2) proporcionar la ayuda razonable en la defensa de la reclamación. El cliente reembolsará a Microsoft los gastos razonables en que incurra al</w:t>
      </w:r>
      <w:r>
        <w:rPr>
          <w:rFonts w:cs="Tahoma"/>
          <w:snapToGrid w:val="0"/>
          <w:color w:val="000000"/>
          <w:szCs w:val="18"/>
        </w:rPr>
        <w:t> </w:t>
      </w:r>
      <w:r w:rsidRPr="001C46E6">
        <w:rPr>
          <w:rFonts w:cs="Tahoma"/>
          <w:snapToGrid w:val="0"/>
          <w:color w:val="000000"/>
          <w:szCs w:val="18"/>
        </w:rPr>
        <w:t>proporcionar asistencia.</w:t>
      </w:r>
    </w:p>
    <w:p w:rsidR="006109E8" w:rsidRPr="001C46E6" w:rsidRDefault="006109E8" w:rsidP="006109E8">
      <w:pPr>
        <w:keepNext/>
        <w:spacing w:before="240" w:after="60"/>
        <w:ind w:left="1440"/>
        <w:outlineLvl w:val="0"/>
      </w:pPr>
      <w:r w:rsidRPr="001C46E6">
        <w:rPr>
          <w:rFonts w:cs="Tahoma"/>
          <w:b/>
          <w:bCs/>
          <w:iCs/>
          <w:snapToGrid w:val="0"/>
          <w:szCs w:val="18"/>
        </w:rPr>
        <w:t>Limitación de responsabilidad.</w:t>
      </w:r>
    </w:p>
    <w:p w:rsidR="006109E8" w:rsidRDefault="006109E8" w:rsidP="006109E8">
      <w:pPr>
        <w:ind w:left="1440"/>
        <w:jc w:val="both"/>
        <w:rPr>
          <w:rFonts w:cs="Tahoma"/>
          <w:snapToGrid w:val="0"/>
          <w:color w:val="000000"/>
          <w:szCs w:val="18"/>
        </w:rPr>
      </w:pPr>
      <w:r w:rsidRPr="001C46E6">
        <w:rPr>
          <w:rFonts w:cs="Tahoma"/>
          <w:snapToGrid w:val="0"/>
          <w:color w:val="000000"/>
          <w:szCs w:val="18"/>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 Estas limitaciones se aplicarán sin importar si la responsabilidad se basa en incumplimiento de contrato, responsabilidad extracontractual (incluida negligencia), responsabilidad objetiva, incumplimiento de garantías o cualquier otro fundamento jurídico. Sin embargo, estas limitaciones monetarias no se aplicarán a:</w:t>
      </w:r>
    </w:p>
    <w:p w:rsidR="006109E8" w:rsidRPr="001C46E6" w:rsidRDefault="006109E8" w:rsidP="00B83AC5">
      <w:pPr>
        <w:numPr>
          <w:ilvl w:val="0"/>
          <w:numId w:val="141"/>
        </w:numPr>
        <w:spacing w:before="120"/>
        <w:ind w:left="1886" w:hanging="446"/>
        <w:contextualSpacing/>
        <w:jc w:val="both"/>
      </w:pPr>
      <w:r w:rsidRPr="001C46E6">
        <w:rPr>
          <w:rFonts w:cs="Tahoma"/>
          <w:snapToGrid w:val="0"/>
          <w:color w:val="000000"/>
          <w:szCs w:val="18"/>
        </w:rPr>
        <w:t>las obligaciones de Microsoft en virtud de la sección del Contrato Marco titulada “Defensa frente a una reclamación por infracción de derechos, violación de secretos empresariales y reclamaciones de terceros” o las obligaciones del cliente en virtud de la sección de estos Términos Complementarios titulada “Acuerdo de protección por parte del Cliente”;</w:t>
      </w:r>
    </w:p>
    <w:p w:rsidR="006109E8" w:rsidRPr="001C46E6" w:rsidRDefault="006109E8" w:rsidP="00B83AC5">
      <w:pPr>
        <w:numPr>
          <w:ilvl w:val="0"/>
          <w:numId w:val="141"/>
        </w:numPr>
        <w:spacing w:before="120"/>
        <w:ind w:left="1890" w:hanging="450"/>
        <w:contextualSpacing/>
        <w:jc w:val="both"/>
      </w:pPr>
      <w:r w:rsidRPr="001C46E6">
        <w:rPr>
          <w:rFonts w:cs="Tahoma"/>
          <w:snapToGrid w:val="0"/>
          <w:color w:val="000000"/>
          <w:szCs w:val="18"/>
        </w:rPr>
        <w:t xml:space="preserve">las responsabilidades que surjan de un incumplimiento de cualquiera de las partes de sus obligaciones en virtud de la sección del Contrato Marco titulada “Confidencialidad”, salvo que la responsabilidad de Microsoft que surge o se relaciona con los Datos del Cliente se limita en todos los casos al importe que el cliente pagó por los Servicios Online que ocasionaron esa responsabilidad durante los doce (12) meses anteriores; y </w:t>
      </w:r>
    </w:p>
    <w:p w:rsidR="006109E8" w:rsidRPr="001C46E6" w:rsidRDefault="006109E8" w:rsidP="00B83AC5">
      <w:pPr>
        <w:numPr>
          <w:ilvl w:val="0"/>
          <w:numId w:val="141"/>
        </w:numPr>
        <w:spacing w:before="120"/>
        <w:ind w:left="1890" w:hanging="450"/>
        <w:contextualSpacing/>
        <w:jc w:val="both"/>
      </w:pPr>
      <w:r w:rsidRPr="001C46E6">
        <w:rPr>
          <w:rFonts w:cs="Tahoma"/>
          <w:snapToGrid w:val="0"/>
          <w:color w:val="000000"/>
          <w:szCs w:val="18"/>
        </w:rPr>
        <w:t>la infracción, por cualquiera de las partes, de los derechos de propiedad intelectual e</w:t>
      </w:r>
      <w:r>
        <w:rPr>
          <w:rFonts w:cs="Tahoma"/>
          <w:snapToGrid w:val="0"/>
          <w:color w:val="000000"/>
          <w:szCs w:val="18"/>
        </w:rPr>
        <w:t> </w:t>
      </w:r>
      <w:r w:rsidRPr="001C46E6">
        <w:rPr>
          <w:rFonts w:cs="Tahoma"/>
          <w:snapToGrid w:val="0"/>
          <w:color w:val="000000"/>
          <w:szCs w:val="18"/>
        </w:rPr>
        <w:t>industrial de la otra parte.</w:t>
      </w:r>
    </w:p>
    <w:p w:rsidR="006109E8" w:rsidRPr="001C46E6" w:rsidRDefault="006109E8" w:rsidP="006109E8">
      <w:pPr>
        <w:spacing w:before="120"/>
        <w:ind w:left="1440"/>
        <w:jc w:val="both"/>
      </w:pPr>
      <w:r w:rsidRPr="001C46E6">
        <w:rPr>
          <w:rFonts w:cs="Tahoma"/>
          <w:b/>
          <w:bCs/>
          <w:snapToGrid w:val="0"/>
          <w:color w:val="000000"/>
          <w:szCs w:val="18"/>
        </w:rPr>
        <w:t>EN LA MEDIDA EN QUE LO PERMITA LA LEGISLACIÓN APLICABLE, Y SIN IMPORTAR EL FUNDAMENTO JURÍDICO DE LA RECLAMACIÓN, NINGUNA DE SUS FILIALES O</w:t>
      </w:r>
      <w:r>
        <w:rPr>
          <w:rFonts w:cs="Tahoma"/>
          <w:b/>
          <w:bCs/>
          <w:snapToGrid w:val="0"/>
          <w:color w:val="000000"/>
          <w:szCs w:val="18"/>
        </w:rPr>
        <w:t> </w:t>
      </w:r>
      <w:r w:rsidRPr="001C46E6">
        <w:rPr>
          <w:rFonts w:cs="Tahoma"/>
          <w:b/>
          <w:bCs/>
          <w:snapToGrid w:val="0"/>
          <w:color w:val="000000"/>
          <w:szCs w:val="18"/>
        </w:rPr>
        <w:t>CONTRATISTAS, SERÁ RESPONSABLE DE DAÑOS INDIRECTOS, CONSECUENCIALES, ESPECIALES O INCIDENTALES O DAÑOS POR LUCRO CESANTE, PÉRDIDA DE</w:t>
      </w:r>
      <w:r>
        <w:rPr>
          <w:rFonts w:cs="Tahoma"/>
          <w:b/>
          <w:bCs/>
          <w:snapToGrid w:val="0"/>
          <w:color w:val="000000"/>
          <w:szCs w:val="18"/>
        </w:rPr>
        <w:t> </w:t>
      </w:r>
      <w:r w:rsidRPr="001C46E6">
        <w:rPr>
          <w:rFonts w:cs="Tahoma"/>
          <w:b/>
          <w:bCs/>
          <w:snapToGrid w:val="0"/>
          <w:color w:val="000000"/>
          <w:szCs w:val="18"/>
        </w:rPr>
        <w:t>INGRESOS, SUSPENSIÓN DE NEGOCIOS O PÉRDIDA DE INFORMACIÓN EMPRESARIAL QUE SURJAN EN RELACIÓN CON EL CONTRATO O ESTOS TÉRMINOS COMPLEMENTARIOS, INCLUSO SI SE NOTIFICÓ SOBRE LA POSIBILIDAD DE QUE SE PRODUJERAN DICHOS DAÑOS O SI DICHA POSIBILIDAD ERA RAZONABLEMENTE PREVISIBLE. SIN EMBARGO, ESTA EXCLUSIÓN NO SE APLICA A LA RESPONSABILIDAD DE CUALQUIERA DE LAS PARTES RESPECTO DE LA OTRA POR INFRINGIR SUS OBLIGACIONES DE CONFIDENCIALIDAD (SALVO EN LA MEDIDA EN QUE DICHA VIOLACIÓN AFECTE A LOS DATOS DEL CLIENTE), O LOS DERECHOS SOBRE LA</w:t>
      </w:r>
      <w:r>
        <w:rPr>
          <w:rFonts w:cs="Tahoma"/>
          <w:b/>
          <w:bCs/>
          <w:snapToGrid w:val="0"/>
          <w:color w:val="000000"/>
          <w:szCs w:val="18"/>
        </w:rPr>
        <w:t> </w:t>
      </w:r>
      <w:r w:rsidRPr="001C46E6">
        <w:rPr>
          <w:rFonts w:cs="Tahoma"/>
          <w:b/>
          <w:bCs/>
          <w:snapToGrid w:val="0"/>
          <w:color w:val="000000"/>
          <w:szCs w:val="18"/>
        </w:rPr>
        <w:t>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rsidR="006109E8" w:rsidRPr="001C46E6" w:rsidRDefault="006109E8" w:rsidP="006109E8">
      <w:pPr>
        <w:keepNext/>
        <w:spacing w:before="240" w:after="60"/>
        <w:ind w:left="1440"/>
        <w:outlineLvl w:val="0"/>
      </w:pPr>
      <w:r w:rsidRPr="001C46E6">
        <w:rPr>
          <w:rFonts w:cs="Tahoma"/>
          <w:b/>
          <w:bCs/>
          <w:iCs/>
          <w:snapToGrid w:val="0"/>
          <w:szCs w:val="18"/>
        </w:rPr>
        <w:lastRenderedPageBreak/>
        <w:t>Subcontratistas.</w:t>
      </w:r>
    </w:p>
    <w:p w:rsidR="00026546" w:rsidRPr="00C04260" w:rsidRDefault="006109E8" w:rsidP="006109E8">
      <w:pPr>
        <w:ind w:left="720"/>
      </w:pPr>
      <w:r w:rsidRPr="001C46E6">
        <w:rPr>
          <w:rFonts w:cs="Tahoma"/>
          <w:snapToGrid w:val="0"/>
          <w:szCs w:val="18"/>
        </w:rPr>
        <w:t>Microsoft podrá utilizar Contratistas para prestar los Servicios Online. Microsoft será responsable de</w:t>
      </w:r>
      <w:r>
        <w:rPr>
          <w:rFonts w:cs="Tahoma"/>
          <w:snapToGrid w:val="0"/>
          <w:szCs w:val="18"/>
        </w:rPr>
        <w:t> </w:t>
      </w:r>
      <w:r w:rsidRPr="001C46E6">
        <w:rPr>
          <w:rFonts w:cs="Tahoma"/>
          <w:snapToGrid w:val="0"/>
          <w:szCs w:val="18"/>
        </w:rPr>
        <w:t>los Servicios que ellos presten, sujetos a los términos de del contrato de Licencias por Volumen del Cliente</w:t>
      </w:r>
    </w:p>
    <w:p w:rsidR="00D70D2C" w:rsidRPr="00C04260" w:rsidRDefault="00D70D2C" w:rsidP="0084072C">
      <w:pPr>
        <w:ind w:left="540"/>
      </w:pPr>
    </w:p>
    <w:p w:rsidR="00D70D2C" w:rsidRPr="00C04260" w:rsidRDefault="00F66FB0" w:rsidP="00D70D2C">
      <w:pPr>
        <w:pStyle w:val="Heading2"/>
        <w:ind w:left="270" w:hanging="270"/>
      </w:pPr>
      <w:bookmarkStart w:id="1234" w:name="_43_Exchange_Enterprise"/>
      <w:bookmarkStart w:id="1235" w:name="_44_Exchange_Online"/>
      <w:bookmarkStart w:id="1236" w:name="_46_Exchange_Online"/>
      <w:bookmarkStart w:id="1237" w:name="_Toc336338305"/>
      <w:bookmarkStart w:id="1238" w:name="_Toc357598930"/>
      <w:bookmarkStart w:id="1239" w:name="Srv_45ExchOnlineArchivingUserSL"/>
      <w:bookmarkEnd w:id="1234"/>
      <w:bookmarkEnd w:id="1235"/>
      <w:bookmarkEnd w:id="1236"/>
      <w:r w:rsidRPr="00C04260">
        <w:rPr>
          <w:rFonts w:ascii="Tahoma" w:hAnsi="Tahoma" w:cs="Tahoma"/>
          <w:color w:val="F26200"/>
          <w:sz w:val="20"/>
          <w:vertAlign w:val="superscript"/>
        </w:rPr>
        <w:t>4</w:t>
      </w:r>
      <w:r w:rsidR="006109E8">
        <w:rPr>
          <w:rFonts w:ascii="Tahoma" w:hAnsi="Tahoma" w:cs="Tahoma"/>
          <w:color w:val="F26200"/>
          <w:sz w:val="20"/>
          <w:vertAlign w:val="superscript"/>
        </w:rPr>
        <w:t>7</w:t>
      </w:r>
      <w:r w:rsidRPr="00C04260">
        <w:rPr>
          <w:rFonts w:ascii="Tahoma" w:hAnsi="Tahoma" w:cs="Tahoma"/>
          <w:color w:val="F26200"/>
        </w:rPr>
        <w:t xml:space="preserve"> </w:t>
      </w:r>
      <w:r w:rsidRPr="00C04260">
        <w:rPr>
          <w:rFonts w:ascii="Tahoma" w:hAnsi="Tahoma" w:cs="Tahoma"/>
          <w:color w:val="F26200"/>
          <w:sz w:val="22"/>
        </w:rPr>
        <w:t>Exchange Online Archiving (SL de Usuario)</w:t>
      </w:r>
      <w:bookmarkEnd w:id="1237"/>
      <w:bookmarkEnd w:id="1238"/>
    </w:p>
    <w:bookmarkEnd w:id="1239"/>
    <w:p w:rsidR="00D70D2C" w:rsidRPr="00C04260" w:rsidRDefault="00D70D2C" w:rsidP="00D70D2C">
      <w:pPr>
        <w:ind w:left="900"/>
      </w:pPr>
    </w:p>
    <w:p w:rsidR="00D70D2C" w:rsidRPr="00C04260" w:rsidRDefault="00D70D2C" w:rsidP="00E62BC4">
      <w:pPr>
        <w:pStyle w:val="ListParagraph"/>
      </w:pPr>
      <w:r w:rsidRPr="00C04260">
        <w:rPr>
          <w:rFonts w:ascii="Tahoma" w:hAnsi="Tahoma" w:cs="Tahoma"/>
          <w:color w:val="000000"/>
          <w:sz w:val="18"/>
          <w:szCs w:val="18"/>
        </w:rPr>
        <w:t>Exchange Online Archiving es un Servicio online que sustituye a Exchange Hosted Archive.</w:t>
      </w:r>
    </w:p>
    <w:p w:rsidR="00D70D2C" w:rsidRPr="00C468D1" w:rsidRDefault="00D70D2C" w:rsidP="00E62BC4">
      <w:pPr>
        <w:pStyle w:val="ListParagraph"/>
        <w:rPr>
          <w:rFonts w:ascii="Tahoma" w:hAnsi="Tahoma" w:cs="Tahoma"/>
          <w:sz w:val="18"/>
          <w:szCs w:val="18"/>
        </w:rPr>
      </w:pPr>
    </w:p>
    <w:p w:rsidR="00D70D2C" w:rsidRPr="00C04260" w:rsidRDefault="00D70D2C" w:rsidP="00E62BC4">
      <w:pPr>
        <w:ind w:left="720"/>
      </w:pPr>
      <w:r w:rsidRPr="00C04260">
        <w:rPr>
          <w:rFonts w:cs="Tahoma"/>
          <w:color w:val="000000"/>
          <w:szCs w:val="18"/>
        </w:rPr>
        <w:t>Si renovó de Exchange Hosted Archive a Exchange Online Archiving y todavía no ha migrado a Exchange Online</w:t>
      </w:r>
      <w:r w:rsidRPr="00C04260">
        <w:rPr>
          <w:color w:val="000000"/>
        </w:rPr>
        <w:t xml:space="preserve"> Archiving, sus usuarios con licencia podrán continuar utilizando el servicio Exchange Hosted Archive sujeto a los términos de los Derechos de Uso de los Productos (PUR) de marzo de 2011 hasta su migración a Exchange Online Archiving o hasta el vencimiento de la suscripción a Exchange Online Archiving, lo que ocurra primero.</w:t>
      </w:r>
    </w:p>
    <w:p w:rsidR="00B23BE6" w:rsidRPr="00C04260" w:rsidRDefault="00B23BE6" w:rsidP="00E62BC4">
      <w:pPr>
        <w:ind w:left="720"/>
      </w:pPr>
    </w:p>
    <w:p w:rsidR="00B23BE6" w:rsidRPr="00C04260" w:rsidRDefault="00B23BE6" w:rsidP="0084072C">
      <w:pPr>
        <w:spacing w:after="60"/>
        <w:ind w:left="720"/>
      </w:pPr>
      <w:r w:rsidRPr="00C04260">
        <w:rPr>
          <w:rFonts w:eastAsia="Calibri" w:cs="Tahoma"/>
          <w:b/>
          <w:color w:val="000000"/>
          <w:szCs w:val="18"/>
        </w:rPr>
        <w:t>Nube Comunitaria Gubernamental (solo en EE. UU.)</w:t>
      </w:r>
    </w:p>
    <w:p w:rsidR="00B23BE6" w:rsidRPr="00C04260" w:rsidRDefault="00B23BE6" w:rsidP="00E62BC4">
      <w:pPr>
        <w:ind w:left="720"/>
      </w:pPr>
      <w:r w:rsidRPr="00C04260">
        <w:rPr>
          <w:rFonts w:eastAsia="Calibri" w:cs="Tahoma"/>
          <w:color w:val="000000"/>
          <w:szCs w:val="18"/>
        </w:rPr>
        <w:t>Algunos Servicios Online en la familia de productos Office 365 (incluido Exchange Online Archiving)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3BE6" w:rsidRDefault="00B23BE6" w:rsidP="00E62BC4">
      <w:pPr>
        <w:ind w:left="720"/>
      </w:pPr>
    </w:p>
    <w:p w:rsidR="00C468D1" w:rsidRDefault="00C468D1" w:rsidP="00E62BC4">
      <w:pPr>
        <w:ind w:left="720"/>
      </w:pPr>
    </w:p>
    <w:p w:rsidR="00C468D1" w:rsidRPr="00C04260" w:rsidRDefault="00C468D1" w:rsidP="00E62BC4">
      <w:pPr>
        <w:ind w:left="720"/>
      </w:pPr>
    </w:p>
    <w:p w:rsidR="00B23BE6" w:rsidRPr="00C04260" w:rsidRDefault="00B23BE6" w:rsidP="00E62BC4">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w:t>
      </w:r>
      <w:r w:rsidR="00733A43" w:rsidRPr="00C04260">
        <w:rPr>
          <w:rFonts w:eastAsia="Calibri" w:cs="Tahoma"/>
          <w:color w:val="000000"/>
          <w:szCs w:val="18"/>
        </w:rPr>
        <w:t xml:space="preserve"> </w:t>
      </w:r>
      <w:r w:rsidRPr="00C04260">
        <w:rPr>
          <w:rFonts w:eastAsia="Calibri" w:cs="Tahoma"/>
          <w:color w:val="000000"/>
          <w:szCs w:val="18"/>
        </w:rPr>
        <w:t>Los servicios de nube comunitaria gubernamental no son elegibles para Reserva de Licencias y Transiciones en este momento.</w:t>
      </w:r>
    </w:p>
    <w:p w:rsidR="00B23BE6" w:rsidRPr="00C04260" w:rsidRDefault="00B23BE6" w:rsidP="00D70D2C">
      <w:pPr>
        <w:ind w:left="540"/>
      </w:pPr>
    </w:p>
    <w:p w:rsidR="00EC1F23" w:rsidRPr="00C04260" w:rsidRDefault="00EC1F23" w:rsidP="0084072C">
      <w:pPr>
        <w:pStyle w:val="Heading2"/>
        <w:ind w:left="0"/>
      </w:pPr>
    </w:p>
    <w:p w:rsidR="00EC1F23" w:rsidRPr="00C04260" w:rsidRDefault="00F66FB0" w:rsidP="00204DBD">
      <w:pPr>
        <w:pStyle w:val="Heading2"/>
        <w:ind w:left="225" w:hanging="225"/>
      </w:pPr>
      <w:bookmarkStart w:id="1240" w:name="_45_Exchange_Hosted"/>
      <w:bookmarkStart w:id="1241" w:name="_47_Exchange_Hosted"/>
      <w:bookmarkStart w:id="1242" w:name="_Toc336338306"/>
      <w:bookmarkStart w:id="1243" w:name="_Toc357598931"/>
      <w:bookmarkStart w:id="1244" w:name="Srv_44ExchHostArchiveandStorage"/>
      <w:bookmarkEnd w:id="1240"/>
      <w:bookmarkEnd w:id="1241"/>
      <w:r w:rsidRPr="00C04260">
        <w:rPr>
          <w:rFonts w:ascii="Tahoma" w:hAnsi="Tahoma" w:cs="Tahoma"/>
          <w:color w:val="F26200"/>
          <w:sz w:val="20"/>
          <w:vertAlign w:val="superscript"/>
        </w:rPr>
        <w:t>4</w:t>
      </w:r>
      <w:r w:rsidR="006109E8">
        <w:rPr>
          <w:rFonts w:ascii="Tahoma" w:hAnsi="Tahoma" w:cs="Tahoma"/>
          <w:color w:val="F26200"/>
          <w:sz w:val="20"/>
          <w:vertAlign w:val="superscript"/>
        </w:rPr>
        <w:t>8</w:t>
      </w:r>
      <w:r w:rsidRPr="00204DBD">
        <w:rPr>
          <w:rFonts w:ascii="Tahoma" w:hAnsi="Tahoma" w:cs="Tahoma"/>
          <w:caps/>
          <w:color w:val="F66400"/>
          <w:sz w:val="22"/>
          <w:szCs w:val="20"/>
          <w:vertAlign w:val="superscript"/>
        </w:rPr>
        <w:t xml:space="preserve"> </w:t>
      </w:r>
      <w:r w:rsidRPr="00C04260">
        <w:rPr>
          <w:rFonts w:ascii="Tahoma" w:hAnsi="Tahoma" w:cs="Tahoma"/>
          <w:color w:val="F26200"/>
          <w:sz w:val="22"/>
        </w:rPr>
        <w:t>Exchange Hosted Archive (SL de Usuario), Exchange Hosted Archive Extra Storage (SL de Complemento)</w:t>
      </w:r>
      <w:bookmarkEnd w:id="1242"/>
      <w:bookmarkEnd w:id="1243"/>
      <w:r w:rsidRPr="00C04260">
        <w:rPr>
          <w:rFonts w:ascii="Tahoma" w:hAnsi="Tahoma" w:cs="Tahoma"/>
          <w:color w:val="F26200"/>
          <w:sz w:val="22"/>
        </w:rPr>
        <w:t xml:space="preserve"> </w:t>
      </w:r>
      <w:bookmarkEnd w:id="1244"/>
    </w:p>
    <w:p w:rsidR="00EC1F23" w:rsidRPr="00C04260" w:rsidRDefault="00EC1F23" w:rsidP="00EC1F23">
      <w:pPr>
        <w:ind w:left="900"/>
      </w:pPr>
    </w:p>
    <w:p w:rsidR="00EC1F23" w:rsidRPr="00C04260" w:rsidRDefault="00EC1F23" w:rsidP="0084072C">
      <w:pPr>
        <w:spacing w:after="60"/>
        <w:ind w:left="720"/>
      </w:pPr>
      <w:r w:rsidRPr="00C04260">
        <w:rPr>
          <w:rFonts w:eastAsia="Calibri" w:cs="Tahoma"/>
          <w:b/>
          <w:bCs/>
          <w:iCs/>
          <w:color w:val="000000"/>
        </w:rPr>
        <w:t>Concesión de Licencias del 1 de mayo de 2011 para Clientes con Exchange Hosted Archive</w:t>
      </w:r>
      <w:r w:rsidRPr="00C04260">
        <w:rPr>
          <w:rFonts w:eastAsia="Calibri" w:cs="Tahoma"/>
          <w:b/>
          <w:iCs/>
          <w:color w:val="000000"/>
        </w:rPr>
        <w:t xml:space="preserve"> </w:t>
      </w:r>
    </w:p>
    <w:p w:rsidR="00EC1F23" w:rsidRPr="00C04260" w:rsidRDefault="00EC1F23" w:rsidP="00E62BC4">
      <w:pPr>
        <w:ind w:left="720"/>
      </w:pPr>
      <w:r w:rsidRPr="00C04260">
        <w:rPr>
          <w:rFonts w:eastAsia="Calibri" w:cs="Tahoma"/>
          <w:iCs/>
          <w:color w:val="000000"/>
        </w:rPr>
        <w:t>A los Clientes se concede una cantidad de licencias adicionales (</w:t>
      </w:r>
      <w:r w:rsidR="00CC4FE5">
        <w:rPr>
          <w:rFonts w:eastAsia="Calibri" w:cs="Tahoma"/>
          <w:iCs/>
          <w:color w:val="000000"/>
        </w:rPr>
        <w:t>“</w:t>
      </w:r>
      <w:r w:rsidRPr="00C04260">
        <w:rPr>
          <w:rFonts w:eastAsia="Calibri" w:cs="Tahoma"/>
          <w:iCs/>
          <w:color w:val="000000"/>
        </w:rPr>
        <w:t>licencias gratuitas</w:t>
      </w:r>
      <w:r w:rsidR="00CC4FE5">
        <w:rPr>
          <w:rFonts w:eastAsia="Calibri" w:cs="Tahoma"/>
          <w:iCs/>
          <w:color w:val="000000"/>
        </w:rPr>
        <w:t>”</w:t>
      </w:r>
      <w:r w:rsidRPr="00C04260">
        <w:rPr>
          <w:rFonts w:eastAsia="Calibri" w:cs="Tahoma"/>
          <w:iCs/>
          <w:color w:val="000000"/>
        </w:rPr>
        <w:t>) igual al 15% del número de licencias de Exchange Hosted Archive (EHA) que han adquirido y que están activas el 1 de mayo de 2011 (</w:t>
      </w:r>
      <w:r w:rsidR="00CC4FE5">
        <w:rPr>
          <w:rFonts w:eastAsia="Calibri" w:cs="Tahoma"/>
          <w:iCs/>
          <w:color w:val="000000"/>
        </w:rPr>
        <w:t>“</w:t>
      </w:r>
      <w:r w:rsidRPr="00C04260">
        <w:rPr>
          <w:rFonts w:eastAsia="Calibri" w:cs="Tahoma"/>
          <w:iCs/>
          <w:color w:val="000000"/>
        </w:rPr>
        <w:t>licencias cualificadas</w:t>
      </w:r>
      <w:r w:rsidR="00CC4FE5">
        <w:rPr>
          <w:rFonts w:eastAsia="Calibri" w:cs="Tahoma"/>
          <w:iCs/>
          <w:color w:val="000000"/>
        </w:rPr>
        <w:t>”</w:t>
      </w:r>
      <w:r w:rsidRPr="00C04260">
        <w:rPr>
          <w:rFonts w:eastAsia="Calibri" w:cs="Tahoma"/>
          <w:iCs/>
          <w:color w:val="000000"/>
        </w:rPr>
        <w:t xml:space="preserve">). Siempre que las licencias cualificadas de un Cliente permanezcan activas, sus licencias gratuitas seguirán siendo válidas hasta el fin del periodo de la suscripción que coincida con la 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rsidR="00BA1490" w:rsidRPr="00C04260" w:rsidRDefault="00BA1490" w:rsidP="0084072C"/>
    <w:p w:rsidR="00EA6918" w:rsidRPr="00C04260" w:rsidRDefault="00EC1F23" w:rsidP="0084072C">
      <w:pPr>
        <w:spacing w:after="60"/>
        <w:ind w:left="720"/>
      </w:pPr>
      <w:r w:rsidRPr="00C04260">
        <w:rPr>
          <w:rFonts w:eastAsia="Calibri" w:cs="Tahoma"/>
          <w:b/>
          <w:bCs/>
          <w:iCs/>
          <w:color w:val="000000"/>
        </w:rPr>
        <w:t>Concesión de Licencias de Migración para Clientes con Exchange Hosted Archive</w:t>
      </w:r>
    </w:p>
    <w:p w:rsidR="00EC1F23" w:rsidRPr="00C04260" w:rsidRDefault="00EC1F23" w:rsidP="00E62BC4">
      <w:pPr>
        <w:ind w:left="720"/>
      </w:pPr>
      <w:r w:rsidRPr="00C04260">
        <w:rPr>
          <w:rFonts w:eastAsia="Calibri" w:cs="Tahoma"/>
          <w:iCs/>
          <w:color w:val="000000"/>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C04260" w:rsidRDefault="00EC1F23" w:rsidP="00E62BC4">
      <w:pPr>
        <w:ind w:left="720"/>
      </w:pPr>
    </w:p>
    <w:p w:rsidR="002512D3" w:rsidRPr="00C04260" w:rsidRDefault="00EC1F23" w:rsidP="003165D6">
      <w:pPr>
        <w:ind w:left="720"/>
      </w:pPr>
      <w:r w:rsidRPr="00C04260">
        <w:rPr>
          <w:rFonts w:eastAsia="Calibri" w:cs="Tahoma"/>
          <w:iCs/>
          <w:color w:val="000000"/>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rsidR="00EC1F23" w:rsidRPr="00C04260" w:rsidRDefault="00EC1F23"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C04260" w:rsidTr="00C066F9">
        <w:trPr>
          <w:jc w:val="center"/>
        </w:trPr>
        <w:tc>
          <w:tcPr>
            <w:tcW w:w="7740" w:type="dxa"/>
            <w:gridSpan w:val="2"/>
            <w:shd w:val="clear" w:color="auto" w:fill="FABF8F"/>
          </w:tcPr>
          <w:p w:rsidR="00EC1F23" w:rsidRPr="00C04260" w:rsidRDefault="00EC1F23" w:rsidP="00022FBE">
            <w:pPr>
              <w:jc w:val="center"/>
              <w:rPr>
                <w:rFonts w:eastAsia="Calibri" w:cs="Tahoma"/>
                <w:b/>
                <w:iCs/>
                <w:color w:val="000000"/>
              </w:rPr>
            </w:pPr>
            <w:r w:rsidRPr="00C04260">
              <w:rPr>
                <w:rFonts w:eastAsia="Calibri" w:cs="Tahoma"/>
                <w:b/>
                <w:iCs/>
                <w:color w:val="000000"/>
              </w:rPr>
              <w:t>Concesión de Licencia de Migración</w:t>
            </w:r>
          </w:p>
        </w:tc>
      </w:tr>
      <w:tr w:rsidR="00EC1F23" w:rsidRPr="00C04260" w:rsidTr="00C066F9">
        <w:trPr>
          <w:jc w:val="center"/>
        </w:trPr>
        <w:tc>
          <w:tcPr>
            <w:tcW w:w="3960" w:type="dxa"/>
            <w:shd w:val="clear" w:color="auto" w:fill="auto"/>
          </w:tcPr>
          <w:p w:rsidR="00EC1F23" w:rsidRPr="00C04260" w:rsidRDefault="00EC1F23" w:rsidP="00022FBE">
            <w:pPr>
              <w:jc w:val="center"/>
              <w:rPr>
                <w:rFonts w:eastAsia="Calibri" w:cs="Tahoma"/>
                <w:iCs/>
                <w:color w:val="000000"/>
              </w:rPr>
            </w:pPr>
            <w:r w:rsidRPr="00C04260">
              <w:rPr>
                <w:rFonts w:eastAsia="Calibri" w:cs="Tahoma"/>
                <w:iCs/>
                <w:color w:val="000000"/>
              </w:rPr>
              <w:t>Posición de la licencia cualificada</w:t>
            </w:r>
          </w:p>
        </w:tc>
        <w:tc>
          <w:tcPr>
            <w:tcW w:w="3780" w:type="dxa"/>
            <w:shd w:val="clear" w:color="auto" w:fill="auto"/>
          </w:tcPr>
          <w:p w:rsidR="00EC1F23" w:rsidRPr="00C04260" w:rsidRDefault="00EC1F23" w:rsidP="00022FBE">
            <w:pPr>
              <w:jc w:val="center"/>
              <w:rPr>
                <w:rFonts w:eastAsia="Calibri" w:cs="Tahoma"/>
                <w:iCs/>
                <w:color w:val="000000"/>
              </w:rPr>
            </w:pPr>
            <w:r w:rsidRPr="00C04260">
              <w:rPr>
                <w:rFonts w:eastAsia="Calibri" w:cs="Tahoma"/>
                <w:iCs/>
                <w:color w:val="000000"/>
              </w:rPr>
              <w:t>Concesión de Licencias</w:t>
            </w:r>
          </w:p>
        </w:tc>
      </w:tr>
      <w:tr w:rsidR="00EC1F23" w:rsidRPr="00C04260" w:rsidTr="00C066F9">
        <w:trPr>
          <w:jc w:val="center"/>
        </w:trPr>
        <w:tc>
          <w:tcPr>
            <w:tcW w:w="3960" w:type="dxa"/>
            <w:shd w:val="clear" w:color="auto" w:fill="auto"/>
          </w:tcPr>
          <w:p w:rsidR="00EE53FF" w:rsidRPr="00C04260" w:rsidRDefault="00EE53FF" w:rsidP="001051D1">
            <w:pPr>
              <w:spacing w:before="60" w:after="60"/>
              <w:ind w:left="158" w:right="346"/>
            </w:pPr>
            <w:r w:rsidRPr="00C04260">
              <w:rPr>
                <w:rFonts w:eastAsia="Calibri" w:cs="Tahoma"/>
                <w:iCs/>
                <w:color w:val="000000"/>
              </w:rPr>
              <w:t>SL de usuario de EHA (utilizada en conjunto con una CAL de Exchange local)</w:t>
            </w:r>
          </w:p>
          <w:p w:rsidR="00EC1F23" w:rsidRPr="00C04260" w:rsidRDefault="00EC1F23" w:rsidP="001051D1">
            <w:pPr>
              <w:spacing w:before="60" w:after="60"/>
              <w:ind w:left="158" w:right="346"/>
            </w:pPr>
            <w:r w:rsidRPr="00C04260">
              <w:rPr>
                <w:rFonts w:eastAsia="Calibri" w:cs="Tahoma"/>
                <w:iCs/>
                <w:color w:val="000000"/>
              </w:rPr>
              <w:t>SL de usuario de EHA (utilizada en conjunto con SL de usuario para Exchange Online Standard, Exchange Online Plan</w:t>
            </w:r>
          </w:p>
          <w:p w:rsidR="00EC1F23" w:rsidRPr="00C04260" w:rsidRDefault="00EC1F23" w:rsidP="001051D1">
            <w:pPr>
              <w:spacing w:before="60" w:after="60"/>
              <w:ind w:left="158" w:right="346"/>
              <w:rPr>
                <w:rFonts w:eastAsia="Calibri" w:cs="Tahoma"/>
                <w:iCs/>
                <w:color w:val="000000"/>
              </w:rPr>
            </w:pPr>
            <w:r w:rsidRPr="00C04260">
              <w:rPr>
                <w:rFonts w:eastAsia="Calibri" w:cs="Tahoma"/>
                <w:iCs/>
                <w:color w:val="000000"/>
              </w:rPr>
              <w:t>2, BPOS Standard, Office 365 E1, BPOS Deskless, Exchange Online Deskless o Exchange Online Kiosk)</w:t>
            </w:r>
          </w:p>
        </w:tc>
        <w:tc>
          <w:tcPr>
            <w:tcW w:w="3780" w:type="dxa"/>
            <w:shd w:val="clear" w:color="auto" w:fill="auto"/>
          </w:tcPr>
          <w:p w:rsidR="00EC1F23" w:rsidRPr="00C04260" w:rsidRDefault="00EC1F23" w:rsidP="00346F4B">
            <w:pPr>
              <w:numPr>
                <w:ilvl w:val="0"/>
                <w:numId w:val="46"/>
              </w:numPr>
              <w:spacing w:before="60" w:after="60"/>
              <w:ind w:right="342"/>
              <w:rPr>
                <w:rFonts w:eastAsia="Calibri" w:cs="Tahoma"/>
                <w:iCs/>
                <w:color w:val="000000"/>
              </w:rPr>
            </w:pPr>
            <w:r w:rsidRPr="00C04260">
              <w:rPr>
                <w:rFonts w:eastAsia="Calibri" w:cs="Tahoma"/>
                <w:iCs/>
                <w:color w:val="000000"/>
              </w:rPr>
              <w:t>SL de usuario de Exchange Online Plan 2</w:t>
            </w:r>
          </w:p>
        </w:tc>
      </w:tr>
    </w:tbl>
    <w:p w:rsidR="00D57009" w:rsidRPr="00C04260" w:rsidRDefault="00D57009"/>
    <w:p w:rsidR="00DD39C7" w:rsidRPr="00C04260" w:rsidRDefault="00DD39C7" w:rsidP="0084072C">
      <w:pPr>
        <w:spacing w:after="60"/>
        <w:ind w:left="720"/>
      </w:pPr>
      <w:r w:rsidRPr="00C04260">
        <w:rPr>
          <w:b/>
          <w:color w:val="000000"/>
        </w:rPr>
        <w:t>Uso continuo de Exchange Hosted Archive (EHA) con Suscripción Activa para Business Productivity Online Subscription (BPOS) y Exchange Online Standard</w:t>
      </w:r>
    </w:p>
    <w:p w:rsidR="00DD39C7" w:rsidRPr="00C468D1" w:rsidRDefault="00DD39C7" w:rsidP="00DD39C7">
      <w:pPr>
        <w:ind w:left="720"/>
        <w:rPr>
          <w:spacing w:val="-2"/>
        </w:rPr>
      </w:pPr>
      <w:r w:rsidRPr="00C468D1">
        <w:rPr>
          <w:iCs/>
          <w:color w:val="000000"/>
          <w:spacing w:val="-2"/>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733A43" w:rsidRPr="00C468D1">
        <w:rPr>
          <w:iCs/>
          <w:color w:val="000000"/>
          <w:spacing w:val="-2"/>
        </w:rPr>
        <w:t xml:space="preserve"> </w:t>
      </w:r>
      <w:r w:rsidRPr="00C468D1">
        <w:rPr>
          <w:iCs/>
          <w:color w:val="000000"/>
          <w:spacing w:val="-2"/>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733A43" w:rsidRPr="00C468D1">
        <w:rPr>
          <w:iCs/>
          <w:color w:val="000000"/>
          <w:spacing w:val="-2"/>
        </w:rPr>
        <w:t xml:space="preserve"> </w:t>
      </w:r>
      <w:r w:rsidRPr="00C468D1">
        <w:rPr>
          <w:iCs/>
          <w:color w:val="000000"/>
          <w:spacing w:val="-2"/>
        </w:rPr>
        <w:t xml:space="preserve">EHA se licencia </w:t>
      </w:r>
      <w:r w:rsidR="00CC4FE5" w:rsidRPr="00C468D1">
        <w:rPr>
          <w:iCs/>
          <w:color w:val="000000"/>
          <w:spacing w:val="-2"/>
        </w:rPr>
        <w:t>“</w:t>
      </w:r>
      <w:r w:rsidRPr="00C468D1">
        <w:rPr>
          <w:iCs/>
          <w:color w:val="000000"/>
          <w:spacing w:val="-2"/>
        </w:rPr>
        <w:t>tal cual</w:t>
      </w:r>
      <w:r w:rsidR="00CC4FE5" w:rsidRPr="00C468D1">
        <w:rPr>
          <w:iCs/>
          <w:color w:val="000000"/>
          <w:spacing w:val="-2"/>
        </w:rPr>
        <w:t>”</w:t>
      </w:r>
      <w:r w:rsidRPr="00C468D1">
        <w:rPr>
          <w:iCs/>
          <w:color w:val="000000"/>
          <w:spacing w:val="-2"/>
        </w:rPr>
        <w:t xml:space="preserve"> sin garantía de ningún tipo.</w:t>
      </w:r>
    </w:p>
    <w:p w:rsidR="00DD39C7" w:rsidRPr="00C468D1" w:rsidRDefault="00DD39C7" w:rsidP="00DD39C7">
      <w:pPr>
        <w:ind w:left="720"/>
        <w:rPr>
          <w:rFonts w:cs="Tahoma"/>
          <w:szCs w:val="18"/>
        </w:rPr>
      </w:pPr>
    </w:p>
    <w:p w:rsidR="00023FE7" w:rsidRPr="00C468D1" w:rsidRDefault="00023FE7" w:rsidP="00B52F10">
      <w:pPr>
        <w:pStyle w:val="Heading2"/>
        <w:rPr>
          <w:rFonts w:ascii="Tahoma" w:hAnsi="Tahoma" w:cs="Tahoma"/>
          <w:sz w:val="18"/>
          <w:szCs w:val="18"/>
        </w:rPr>
      </w:pPr>
    </w:p>
    <w:p w:rsidR="00827D38" w:rsidRPr="00C04260" w:rsidRDefault="00F66FB0" w:rsidP="00B52F10">
      <w:pPr>
        <w:pStyle w:val="Heading2"/>
        <w:ind w:left="0"/>
      </w:pPr>
      <w:bookmarkStart w:id="1245" w:name="_46_Exchange_Hosted"/>
      <w:bookmarkStart w:id="1246" w:name="_48_Exchange_Hosted"/>
      <w:bookmarkStart w:id="1247" w:name="_Toc336338307"/>
      <w:bookmarkStart w:id="1248" w:name="_Toc357598932"/>
      <w:bookmarkStart w:id="1249" w:name="Srv_39ExchangeOnDeskWork"/>
      <w:bookmarkEnd w:id="1245"/>
      <w:bookmarkEnd w:id="1246"/>
      <w:r w:rsidRPr="00C04260">
        <w:rPr>
          <w:rFonts w:ascii="Tahoma" w:hAnsi="Tahoma" w:cs="Tahoma"/>
          <w:color w:val="E25B00"/>
          <w:sz w:val="22"/>
          <w:szCs w:val="22"/>
          <w:vertAlign w:val="superscript"/>
        </w:rPr>
        <w:t>4</w:t>
      </w:r>
      <w:r w:rsidR="006109E8">
        <w:rPr>
          <w:rFonts w:ascii="Tahoma" w:hAnsi="Tahoma" w:cs="Tahoma"/>
          <w:color w:val="E25B00"/>
          <w:sz w:val="22"/>
          <w:szCs w:val="22"/>
          <w:vertAlign w:val="superscript"/>
        </w:rPr>
        <w:t>9</w:t>
      </w:r>
      <w:r w:rsidRPr="00C04260">
        <w:rPr>
          <w:rFonts w:ascii="Tahoma" w:hAnsi="Tahoma" w:cs="Tahoma"/>
          <w:sz w:val="22"/>
          <w:szCs w:val="22"/>
        </w:rPr>
        <w:t xml:space="preserve"> </w:t>
      </w:r>
      <w:r w:rsidRPr="00C04260">
        <w:rPr>
          <w:rFonts w:ascii="Tahoma" w:hAnsi="Tahoma" w:cs="Tahoma"/>
          <w:color w:val="F66400"/>
          <w:sz w:val="22"/>
          <w:szCs w:val="22"/>
        </w:rPr>
        <w:t>Exchange Hosted Encryption (SL de Usuario)</w:t>
      </w:r>
      <w:bookmarkEnd w:id="1247"/>
      <w:bookmarkEnd w:id="1248"/>
    </w:p>
    <w:p w:rsidR="00827D38" w:rsidRPr="00C04260" w:rsidRDefault="00827D38" w:rsidP="00827D38">
      <w:pPr>
        <w:ind w:left="900"/>
      </w:pPr>
    </w:p>
    <w:p w:rsidR="00827D38" w:rsidRPr="00C468D1" w:rsidRDefault="00827D38" w:rsidP="00E62BC4">
      <w:pPr>
        <w:ind w:left="720"/>
        <w:rPr>
          <w:iCs/>
          <w:color w:val="000000"/>
          <w:spacing w:val="-2"/>
        </w:rPr>
      </w:pPr>
      <w:r w:rsidRPr="00C468D1">
        <w:rPr>
          <w:iCs/>
          <w:color w:val="000000"/>
          <w:spacing w:val="-2"/>
        </w:rPr>
        <w:t>Los Clientes deben utilizar la misma inscripción activa del contrato Select, la misma inscripción activa del contrato Enterprise o el mismo contrato Open Value activo para realizar los pedidos posteriores al pedido inicial.</w:t>
      </w:r>
    </w:p>
    <w:p w:rsidR="00827D38" w:rsidRPr="00C04260" w:rsidRDefault="00827D38" w:rsidP="00E62BC4">
      <w:pPr>
        <w:ind w:left="720"/>
      </w:pPr>
    </w:p>
    <w:p w:rsidR="00023FE7" w:rsidRPr="00C04260" w:rsidRDefault="00827D38" w:rsidP="00E62BC4">
      <w:pPr>
        <w:ind w:left="720"/>
      </w:pPr>
      <w:r w:rsidRPr="00C04260">
        <w:t xml:space="preserve">Consulte la </w:t>
      </w:r>
      <w:hyperlink w:anchor="_Section_5_–" w:history="1">
        <w:r w:rsidRPr="00C04260">
          <w:rPr>
            <w:rStyle w:val="Hyperlink"/>
          </w:rPr>
          <w:t>Sección 5</w:t>
        </w:r>
      </w:hyperlink>
      <w:r w:rsidRPr="00C04260">
        <w:t xml:space="preserve"> para ver los precios y las condiciones de pago de los Servicios Online.</w:t>
      </w:r>
    </w:p>
    <w:p w:rsidR="00827D38" w:rsidRPr="00C04260" w:rsidRDefault="00827D38" w:rsidP="00827D38">
      <w:pPr>
        <w:ind w:left="900"/>
      </w:pPr>
    </w:p>
    <w:p w:rsidR="00827D38" w:rsidRPr="00C04260" w:rsidRDefault="00827D38" w:rsidP="00827D38">
      <w:pPr>
        <w:ind w:left="900"/>
      </w:pPr>
    </w:p>
    <w:p w:rsidR="00023FE7" w:rsidRPr="00C04260" w:rsidRDefault="006109E8">
      <w:pPr>
        <w:pStyle w:val="Heading3"/>
      </w:pPr>
      <w:bookmarkStart w:id="1250" w:name="_49_Exchange_Online_1"/>
      <w:bookmarkStart w:id="1251" w:name="_Toc336338308"/>
      <w:bookmarkStart w:id="1252" w:name="_Toc357598933"/>
      <w:bookmarkStart w:id="1253" w:name="Srv_40ExchangeOnDeskWork"/>
      <w:bookmarkStart w:id="1254" w:name="Srv_45ExchangeOnDeskWork"/>
      <w:bookmarkEnd w:id="1250"/>
      <w:r>
        <w:rPr>
          <w:rFonts w:ascii="Tahoma" w:hAnsi="Tahoma"/>
          <w:caps/>
          <w:color w:val="F66400"/>
          <w:sz w:val="22"/>
          <w:vertAlign w:val="superscript"/>
        </w:rPr>
        <w:t>50</w:t>
      </w:r>
      <w:r w:rsidR="00F66FB0" w:rsidRPr="00C04260">
        <w:rPr>
          <w:rFonts w:ascii="Tahoma" w:hAnsi="Tahoma"/>
          <w:color w:val="F66400"/>
          <w:sz w:val="22"/>
        </w:rPr>
        <w:t xml:space="preserve"> Exchange Online Kiosk (SL de Usuario)</w:t>
      </w:r>
      <w:bookmarkEnd w:id="1251"/>
      <w:bookmarkEnd w:id="1252"/>
    </w:p>
    <w:bookmarkEnd w:id="1249"/>
    <w:bookmarkEnd w:id="1253"/>
    <w:bookmarkEnd w:id="1254"/>
    <w:p w:rsidR="00023FE7" w:rsidRPr="00C04260" w:rsidRDefault="00023FE7">
      <w:pPr>
        <w:pStyle w:val="EndnoteText"/>
      </w:pPr>
    </w:p>
    <w:p w:rsidR="00040ADC" w:rsidRPr="00C04260" w:rsidRDefault="00040ADC" w:rsidP="00E62BC4">
      <w:pPr>
        <w:ind w:left="720"/>
      </w:pPr>
      <w:r w:rsidRPr="00C04260">
        <w:rPr>
          <w:rFonts w:cs="Tahoma"/>
          <w:color w:val="000000"/>
          <w:szCs w:val="18"/>
        </w:rPr>
        <w:t>A pesar de que en los contratos de licencia de los Clientes pueda indicarse lo contrario, los usuarios cualificados no incluyen usuarios licenciados para Exchange Online Kiosk.</w:t>
      </w:r>
    </w:p>
    <w:p w:rsidR="00040ADC" w:rsidRPr="00C04260" w:rsidRDefault="00040ADC" w:rsidP="00E62BC4">
      <w:pPr>
        <w:ind w:left="720"/>
      </w:pPr>
    </w:p>
    <w:p w:rsidR="00040ADC" w:rsidRPr="00C04260" w:rsidRDefault="00040ADC" w:rsidP="00E62BC4">
      <w:pPr>
        <w:ind w:left="720"/>
      </w:pPr>
      <w:r w:rsidRPr="00C04260">
        <w:rPr>
          <w:rFonts w:cs="Tahoma"/>
          <w:color w:val="000000"/>
          <w:szCs w:val="18"/>
        </w:rPr>
        <w:t>Exchange Online Kiosk fue anteriormente conocido como Exchange Online Deskless Worker.</w:t>
      </w:r>
    </w:p>
    <w:p w:rsidR="00352135" w:rsidRPr="00C04260" w:rsidRDefault="00352135" w:rsidP="00E62BC4">
      <w:pPr>
        <w:ind w:left="720"/>
      </w:pPr>
    </w:p>
    <w:p w:rsidR="00702931" w:rsidRPr="00C04260" w:rsidRDefault="00702931" w:rsidP="00AF3B19">
      <w:pPr>
        <w:spacing w:after="60"/>
        <w:ind w:left="720"/>
      </w:pPr>
      <w:r w:rsidRPr="00C04260">
        <w:rPr>
          <w:rFonts w:eastAsia="Calibri" w:cs="Tahoma"/>
          <w:b/>
          <w:color w:val="000000"/>
          <w:szCs w:val="18"/>
        </w:rPr>
        <w:t>Nube Comunitaria Gubernamental (solo en EE. UU.)</w:t>
      </w:r>
    </w:p>
    <w:p w:rsidR="00702931" w:rsidRPr="00C04260" w:rsidRDefault="00702931" w:rsidP="00E62BC4">
      <w:pPr>
        <w:ind w:left="720"/>
      </w:pPr>
      <w:r w:rsidRPr="00C04260">
        <w:rPr>
          <w:rFonts w:eastAsia="Calibri" w:cs="Tahoma"/>
          <w:color w:val="000000"/>
          <w:szCs w:val="18"/>
        </w:rPr>
        <w:t>Algunos Servicios Online en la familia de productos Office 365 (incluido Exchange Online Kiosk)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C04260" w:rsidRDefault="00702931" w:rsidP="00E62BC4">
      <w:pPr>
        <w:ind w:left="720"/>
      </w:pPr>
    </w:p>
    <w:p w:rsidR="00702931" w:rsidRPr="00C04260" w:rsidRDefault="00702931" w:rsidP="00E62BC4">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w:t>
      </w:r>
      <w:r w:rsidR="00733A43" w:rsidRPr="00C04260">
        <w:rPr>
          <w:rFonts w:eastAsia="Calibri" w:cs="Tahoma"/>
          <w:color w:val="000000"/>
          <w:szCs w:val="18"/>
        </w:rPr>
        <w:t xml:space="preserve"> </w:t>
      </w:r>
    </w:p>
    <w:p w:rsidR="00023FE7" w:rsidRPr="00C04260" w:rsidRDefault="00023FE7" w:rsidP="00E62BC4">
      <w:pPr>
        <w:pStyle w:val="Heading2"/>
      </w:pPr>
      <w:bookmarkStart w:id="1255" w:name="Srv_41ExchangeSvr07EntCAL"/>
    </w:p>
    <w:p w:rsidR="00C066F9" w:rsidRPr="00C04260" w:rsidRDefault="00C066F9" w:rsidP="00C066F9">
      <w:pPr>
        <w:ind w:left="720"/>
      </w:pPr>
    </w:p>
    <w:p w:rsidR="00371299" w:rsidRPr="00C04260" w:rsidRDefault="00AF219D" w:rsidP="00B17EFB">
      <w:pPr>
        <w:pStyle w:val="Heading3"/>
      </w:pPr>
      <w:bookmarkStart w:id="1256" w:name="_48_Exchange_Online"/>
      <w:bookmarkStart w:id="1257" w:name="_50_Exchange_Online"/>
      <w:bookmarkStart w:id="1258" w:name="_Toc336338309"/>
      <w:bookmarkStart w:id="1259" w:name="_Toc357598934"/>
      <w:bookmarkStart w:id="1260" w:name="Srv_46ExhangeOnlinePlan1"/>
      <w:bookmarkStart w:id="1261" w:name="Srv_42ExchangeSvr2010EntCAL"/>
      <w:bookmarkStart w:id="1262" w:name="Srv_47ExchangeSvr2010EntCAL"/>
      <w:bookmarkEnd w:id="1256"/>
      <w:bookmarkEnd w:id="1257"/>
      <w:r w:rsidRPr="00C04260">
        <w:rPr>
          <w:rFonts w:ascii="Tahoma" w:hAnsi="Tahoma" w:cs="Tahoma"/>
          <w:caps/>
          <w:color w:val="F66400"/>
          <w:sz w:val="22"/>
          <w:szCs w:val="22"/>
          <w:vertAlign w:val="superscript"/>
        </w:rPr>
        <w:t>5</w:t>
      </w:r>
      <w:r w:rsidR="006109E8">
        <w:rPr>
          <w:rFonts w:ascii="Tahoma" w:hAnsi="Tahoma" w:cs="Tahoma"/>
          <w:caps/>
          <w:color w:val="F66400"/>
          <w:sz w:val="22"/>
          <w:szCs w:val="22"/>
          <w:vertAlign w:val="superscript"/>
        </w:rPr>
        <w:t>1</w:t>
      </w:r>
      <w:r w:rsidRPr="00C04260">
        <w:rPr>
          <w:rFonts w:ascii="Tahoma" w:hAnsi="Tahoma" w:cs="Tahoma"/>
          <w:color w:val="F66400"/>
          <w:sz w:val="22"/>
          <w:szCs w:val="22"/>
        </w:rPr>
        <w:t xml:space="preserve"> Exchange Online Plan 1</w:t>
      </w:r>
      <w:bookmarkEnd w:id="1258"/>
      <w:bookmarkEnd w:id="1259"/>
    </w:p>
    <w:bookmarkEnd w:id="1260"/>
    <w:p w:rsidR="00371299" w:rsidRPr="00C04260" w:rsidRDefault="00371299" w:rsidP="00371299">
      <w:pPr>
        <w:outlineLvl w:val="2"/>
      </w:pPr>
    </w:p>
    <w:p w:rsidR="00371299" w:rsidRPr="00C04260" w:rsidRDefault="00371299" w:rsidP="00371299">
      <w:pPr>
        <w:ind w:left="720"/>
        <w:contextualSpacing/>
      </w:pPr>
      <w:r w:rsidRPr="00C04260">
        <w:rPr>
          <w:rFonts w:cs="Tahoma"/>
          <w:szCs w:val="20"/>
        </w:rPr>
        <w:t>Exchange Online Plan 1 fue anteriormente conocido como Exchange Online Standard.</w:t>
      </w:r>
    </w:p>
    <w:p w:rsidR="00A61080" w:rsidRPr="00C04260" w:rsidRDefault="00A61080" w:rsidP="00C066F9">
      <w:pPr>
        <w:ind w:left="720"/>
        <w:contextualSpacing/>
      </w:pPr>
    </w:p>
    <w:p w:rsidR="00A61080" w:rsidRPr="00C04260" w:rsidRDefault="00A61080" w:rsidP="00A61080">
      <w:pPr>
        <w:ind w:left="720"/>
      </w:pPr>
      <w:r w:rsidRPr="00C04260">
        <w:rPr>
          <w:rFonts w:ascii="Arial" w:eastAsia="Calibri" w:hAnsi="Arial" w:cs="Arial"/>
          <w:color w:val="000000"/>
          <w:szCs w:val="18"/>
        </w:rPr>
        <w:t>A pesar de que se especifique lo contrario en los Derechos de Uso de los Productos, una SL de Usuario de</w:t>
      </w:r>
      <w:r w:rsidR="00C468D1">
        <w:rPr>
          <w:rFonts w:ascii="Arial" w:eastAsia="Calibri" w:hAnsi="Arial" w:cs="Arial"/>
          <w:color w:val="000000"/>
          <w:szCs w:val="18"/>
        </w:rPr>
        <w:t> </w:t>
      </w:r>
      <w:r w:rsidRPr="00C04260">
        <w:rPr>
          <w:rFonts w:ascii="Arial" w:eastAsia="Calibri" w:hAnsi="Arial" w:cs="Arial"/>
          <w:color w:val="000000"/>
          <w:szCs w:val="18"/>
        </w:rPr>
        <w:t>Exchange Online Plan 1 adquirida en virtud de un Contrato Campus y School no permite el acceso a Exchange Server.</w:t>
      </w:r>
    </w:p>
    <w:p w:rsidR="00B23BE6" w:rsidRDefault="00B23BE6" w:rsidP="00A61080">
      <w:pPr>
        <w:ind w:left="720"/>
      </w:pPr>
    </w:p>
    <w:p w:rsidR="00C468D1" w:rsidRDefault="00C468D1" w:rsidP="00A61080">
      <w:pPr>
        <w:ind w:left="720"/>
      </w:pPr>
    </w:p>
    <w:p w:rsidR="00C468D1" w:rsidRDefault="00C468D1" w:rsidP="00A61080">
      <w:pPr>
        <w:ind w:left="720"/>
      </w:pPr>
    </w:p>
    <w:p w:rsidR="00C468D1" w:rsidRDefault="00C468D1" w:rsidP="00A61080">
      <w:pPr>
        <w:ind w:left="720"/>
      </w:pPr>
    </w:p>
    <w:p w:rsidR="00C468D1" w:rsidRDefault="00C468D1" w:rsidP="00A61080">
      <w:pPr>
        <w:ind w:left="720"/>
      </w:pPr>
    </w:p>
    <w:p w:rsidR="00C468D1" w:rsidRDefault="00C468D1" w:rsidP="00A61080">
      <w:pPr>
        <w:ind w:left="720"/>
      </w:pPr>
    </w:p>
    <w:p w:rsidR="00702931" w:rsidRPr="00C04260" w:rsidRDefault="00702931" w:rsidP="0067725A">
      <w:pPr>
        <w:spacing w:after="60"/>
        <w:ind w:left="720"/>
      </w:pPr>
      <w:r w:rsidRPr="00C04260">
        <w:rPr>
          <w:rFonts w:eastAsia="Calibri" w:cs="Tahoma"/>
          <w:b/>
          <w:color w:val="000000"/>
          <w:szCs w:val="18"/>
        </w:rPr>
        <w:t>Nube Comunitaria Gubernamental (solo en EE. UU.)</w:t>
      </w:r>
    </w:p>
    <w:p w:rsidR="00702931" w:rsidRPr="00C04260" w:rsidRDefault="00702931" w:rsidP="00702931">
      <w:pPr>
        <w:ind w:left="720"/>
      </w:pPr>
      <w:r w:rsidRPr="00C04260">
        <w:rPr>
          <w:rFonts w:eastAsia="Calibri" w:cs="Tahoma"/>
          <w:color w:val="000000"/>
          <w:szCs w:val="18"/>
        </w:rPr>
        <w:t>Algunos Servicios Online en la familia de productos Office 365 (incluido Exchange Online Plan 1)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C04260" w:rsidRDefault="00702931" w:rsidP="00702931">
      <w:pPr>
        <w:ind w:left="720"/>
      </w:pPr>
    </w:p>
    <w:p w:rsidR="00702931" w:rsidRPr="00C04260" w:rsidRDefault="00702931" w:rsidP="00702931">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w:t>
      </w:r>
      <w:r w:rsidR="00733A43" w:rsidRPr="00C04260">
        <w:rPr>
          <w:rFonts w:eastAsia="Calibri" w:cs="Tahoma"/>
          <w:color w:val="000000"/>
          <w:szCs w:val="18"/>
        </w:rPr>
        <w:t xml:space="preserve"> </w:t>
      </w:r>
    </w:p>
    <w:p w:rsidR="00B23BE6" w:rsidRPr="00C04260" w:rsidRDefault="00B23BE6" w:rsidP="00A61080">
      <w:pPr>
        <w:ind w:left="720"/>
      </w:pPr>
    </w:p>
    <w:p w:rsidR="00D70D2C" w:rsidRPr="00C04260" w:rsidRDefault="00D70D2C" w:rsidP="00A61080">
      <w:pPr>
        <w:ind w:left="720"/>
      </w:pPr>
    </w:p>
    <w:p w:rsidR="00D70D2C" w:rsidRPr="00C04260" w:rsidRDefault="00F66FB0" w:rsidP="00D70D2C">
      <w:pPr>
        <w:pStyle w:val="Heading2"/>
        <w:ind w:left="0"/>
      </w:pPr>
      <w:bookmarkStart w:id="1263" w:name="_49_Exchange_Online"/>
      <w:bookmarkStart w:id="1264" w:name="_51_Exchange_Online"/>
      <w:bookmarkStart w:id="1265" w:name="_Toc357598935"/>
      <w:bookmarkStart w:id="1266" w:name="Srv_50ExchangeOnlinePlan2"/>
      <w:bookmarkEnd w:id="1263"/>
      <w:bookmarkEnd w:id="1264"/>
      <w:r w:rsidRPr="00C04260">
        <w:rPr>
          <w:rFonts w:ascii="Tahoma" w:hAnsi="Tahoma" w:cs="Tahoma"/>
          <w:caps/>
          <w:color w:val="F66400"/>
          <w:sz w:val="22"/>
          <w:szCs w:val="20"/>
          <w:vertAlign w:val="superscript"/>
        </w:rPr>
        <w:t>5</w:t>
      </w:r>
      <w:r w:rsidR="006109E8">
        <w:rPr>
          <w:rFonts w:ascii="Tahoma" w:hAnsi="Tahoma" w:cs="Tahoma"/>
          <w:caps/>
          <w:color w:val="F66400"/>
          <w:sz w:val="22"/>
          <w:szCs w:val="20"/>
          <w:vertAlign w:val="superscript"/>
        </w:rPr>
        <w:t>2</w:t>
      </w:r>
      <w:r w:rsidRPr="00C04260">
        <w:rPr>
          <w:rFonts w:ascii="Tahoma" w:hAnsi="Tahoma" w:cs="Tahoma"/>
          <w:color w:val="F66400"/>
          <w:sz w:val="22"/>
          <w:szCs w:val="20"/>
        </w:rPr>
        <w:t xml:space="preserve"> Exchange Online Plan 2</w:t>
      </w:r>
      <w:bookmarkEnd w:id="1265"/>
    </w:p>
    <w:bookmarkEnd w:id="1266"/>
    <w:p w:rsidR="00D70D2C" w:rsidRPr="00C04260" w:rsidRDefault="00D70D2C" w:rsidP="00D70D2C">
      <w:pPr>
        <w:outlineLvl w:val="2"/>
      </w:pPr>
    </w:p>
    <w:p w:rsidR="00D70D2C" w:rsidRPr="00C04260" w:rsidRDefault="00D70D2C" w:rsidP="00D70D2C">
      <w:pPr>
        <w:pStyle w:val="ListParagraph"/>
      </w:pPr>
      <w:r w:rsidRPr="00C04260">
        <w:rPr>
          <w:rFonts w:ascii="Tahoma" w:hAnsi="Tahoma" w:cs="Tahoma"/>
          <w:color w:val="000000"/>
          <w:sz w:val="18"/>
          <w:szCs w:val="18"/>
        </w:rPr>
        <w:t>Exchange Online Plan 2 es un Servicio online que sustituye a Exchange Hosted Archive.</w:t>
      </w:r>
    </w:p>
    <w:p w:rsidR="00D70D2C" w:rsidRPr="00C04260" w:rsidRDefault="00D70D2C" w:rsidP="00D70D2C">
      <w:pPr>
        <w:pStyle w:val="ListParagraph"/>
      </w:pPr>
    </w:p>
    <w:p w:rsidR="00D70D2C" w:rsidRPr="00C04260" w:rsidRDefault="00D70D2C" w:rsidP="00D70D2C">
      <w:pPr>
        <w:ind w:left="720"/>
      </w:pPr>
      <w:r w:rsidRPr="00C04260">
        <w:rPr>
          <w:rFonts w:cs="Tahoma"/>
          <w:color w:val="000000"/>
          <w:szCs w:val="18"/>
        </w:rPr>
        <w:t>Si renovó de Exchange Hosted Archive a Exchange Online Plan 2 y todavía no ha migrado a Exchange Online Plan 2,</w:t>
      </w:r>
      <w:r w:rsidRPr="00C04260">
        <w:rPr>
          <w:color w:val="000000"/>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C04260" w:rsidRDefault="00702931" w:rsidP="00D70D2C">
      <w:pPr>
        <w:ind w:left="720"/>
      </w:pPr>
    </w:p>
    <w:p w:rsidR="00702931" w:rsidRPr="00C04260" w:rsidRDefault="00702931" w:rsidP="0067725A">
      <w:pPr>
        <w:spacing w:after="60"/>
        <w:ind w:left="720"/>
      </w:pPr>
      <w:r w:rsidRPr="00C04260">
        <w:rPr>
          <w:rFonts w:eastAsia="Calibri" w:cs="Tahoma"/>
          <w:b/>
          <w:color w:val="000000"/>
          <w:szCs w:val="18"/>
        </w:rPr>
        <w:t>Nube Comunitaria Gubernamental (solo en EE. UU.)</w:t>
      </w:r>
    </w:p>
    <w:p w:rsidR="00702931" w:rsidRPr="00C04260" w:rsidRDefault="00702931" w:rsidP="00702931">
      <w:pPr>
        <w:ind w:left="720"/>
      </w:pPr>
      <w:r w:rsidRPr="00C04260">
        <w:rPr>
          <w:rFonts w:eastAsia="Calibri" w:cs="Tahoma"/>
          <w:color w:val="000000"/>
          <w:szCs w:val="18"/>
        </w:rPr>
        <w:t>Algunos Servicios Online en la familia de productos Office 365 (incluido Exchange Online Plan 2)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C04260" w:rsidRDefault="00702931" w:rsidP="00702931">
      <w:pPr>
        <w:ind w:left="720"/>
      </w:pPr>
    </w:p>
    <w:p w:rsidR="00B2460D" w:rsidRPr="00C04260" w:rsidRDefault="00702931" w:rsidP="00697E59">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w:t>
      </w:r>
      <w:r w:rsidR="00733A43" w:rsidRPr="00C04260">
        <w:rPr>
          <w:rFonts w:eastAsia="Calibri" w:cs="Tahoma"/>
          <w:color w:val="000000"/>
          <w:szCs w:val="18"/>
        </w:rPr>
        <w:t xml:space="preserve"> </w:t>
      </w:r>
      <w:bookmarkStart w:id="1267" w:name="_51_Exchange_Server"/>
      <w:bookmarkEnd w:id="1255"/>
      <w:bookmarkEnd w:id="1261"/>
      <w:bookmarkEnd w:id="1262"/>
      <w:bookmarkEnd w:id="1267"/>
    </w:p>
    <w:p w:rsidR="00023FE7" w:rsidRPr="00C04260" w:rsidRDefault="00023FE7" w:rsidP="00C066F9">
      <w:pPr>
        <w:pStyle w:val="EndnoteText"/>
        <w:ind w:left="1620" w:hanging="900"/>
      </w:pPr>
      <w:bookmarkStart w:id="1268" w:name="Srv_43ExchangeSvr2010"/>
    </w:p>
    <w:p w:rsidR="00C066F9" w:rsidRPr="00C04260" w:rsidRDefault="00C066F9" w:rsidP="00C066F9">
      <w:pPr>
        <w:pStyle w:val="EndnoteText"/>
        <w:ind w:left="1620" w:hanging="900"/>
      </w:pPr>
    </w:p>
    <w:p w:rsidR="00453CAC" w:rsidRPr="00C04260" w:rsidRDefault="00F66FB0" w:rsidP="009D3013">
      <w:pPr>
        <w:pStyle w:val="Heading2"/>
        <w:ind w:left="0"/>
      </w:pPr>
      <w:bookmarkStart w:id="1269" w:name="_49_Exchange_Server"/>
      <w:bookmarkStart w:id="1270" w:name="_51_50_Exchange"/>
      <w:bookmarkStart w:id="1271" w:name="_52_Protección_en"/>
      <w:bookmarkStart w:id="1272" w:name="_Toc357598936"/>
      <w:bookmarkStart w:id="1273" w:name="_Toc336338311"/>
      <w:bookmarkStart w:id="1274" w:name="Srv_50ExchangeServer2010StdCAL"/>
      <w:bookmarkEnd w:id="1268"/>
      <w:bookmarkEnd w:id="1269"/>
      <w:bookmarkEnd w:id="1270"/>
      <w:bookmarkEnd w:id="1271"/>
      <w:r w:rsidRPr="00C04260">
        <w:rPr>
          <w:rFonts w:ascii="Tahoma" w:hAnsi="Tahoma" w:cs="Tahoma"/>
          <w:caps/>
          <w:color w:val="FA6500"/>
          <w:sz w:val="22"/>
          <w:vertAlign w:val="superscript"/>
        </w:rPr>
        <w:t>5</w:t>
      </w:r>
      <w:r w:rsidR="006109E8">
        <w:rPr>
          <w:rFonts w:ascii="Tahoma" w:hAnsi="Tahoma" w:cs="Tahoma"/>
          <w:caps/>
          <w:color w:val="FA6500"/>
          <w:sz w:val="22"/>
          <w:vertAlign w:val="superscript"/>
        </w:rPr>
        <w:t>3</w:t>
      </w:r>
      <w:r w:rsidRPr="00C04260">
        <w:rPr>
          <w:rFonts w:ascii="Tahoma" w:hAnsi="Tahoma" w:cs="Tahoma"/>
          <w:caps/>
          <w:color w:val="FA6500"/>
          <w:sz w:val="22"/>
          <w:vertAlign w:val="superscript"/>
        </w:rPr>
        <w:t xml:space="preserve"> </w:t>
      </w:r>
      <w:r w:rsidRPr="00C04260">
        <w:rPr>
          <w:rFonts w:ascii="Tahoma" w:hAnsi="Tahoma" w:cs="Tahoma"/>
          <w:color w:val="F66400"/>
          <w:sz w:val="22"/>
          <w:szCs w:val="20"/>
        </w:rPr>
        <w:t>Protección en línea de Exchange (SL de Usuario)</w:t>
      </w:r>
      <w:bookmarkEnd w:id="1272"/>
    </w:p>
    <w:p w:rsidR="00453CAC" w:rsidRPr="00C04260" w:rsidRDefault="00453CAC" w:rsidP="00453CAC">
      <w:pPr>
        <w:ind w:left="720"/>
      </w:pPr>
    </w:p>
    <w:p w:rsidR="007D4770" w:rsidRPr="00C04260" w:rsidRDefault="007D4770" w:rsidP="00453CAC">
      <w:pPr>
        <w:ind w:left="720"/>
      </w:pPr>
      <w:r w:rsidRPr="00C04260">
        <w:rPr>
          <w:rFonts w:cs="Tahoma"/>
          <w:color w:val="444444"/>
          <w:szCs w:val="18"/>
        </w:rPr>
        <w:t>Puesto que este Servicio Online se ofrece por dominio, todos los usuarios de cualquier dominio con cobertura necesitan SL de Usuario.</w:t>
      </w:r>
      <w:r w:rsidR="00733A43" w:rsidRPr="00C04260">
        <w:rPr>
          <w:rFonts w:cs="Tahoma"/>
          <w:color w:val="444444"/>
          <w:szCs w:val="18"/>
        </w:rPr>
        <w:t xml:space="preserve"> </w:t>
      </w:r>
      <w:r w:rsidRPr="00C04260">
        <w:rPr>
          <w:rFonts w:cs="Tahoma"/>
          <w:color w:val="444444"/>
          <w:szCs w:val="18"/>
        </w:rPr>
        <w:t>Los clientes que deseen obtener el servicio para un subconjunto de su base de usuarios pueden crear subdominios para un servicio multidireccional. Solo los usuarios que se encuentren dentro del subdominio con cobertura necesitan SL de Usuario.</w:t>
      </w:r>
    </w:p>
    <w:p w:rsidR="00453CAC" w:rsidRDefault="00453CAC" w:rsidP="00453CAC">
      <w:pPr>
        <w:pStyle w:val="EndnoteText"/>
        <w:ind w:hanging="900"/>
      </w:pPr>
    </w:p>
    <w:p w:rsidR="006109E8" w:rsidRPr="00C04260" w:rsidRDefault="006109E8" w:rsidP="00453CAC">
      <w:pPr>
        <w:pStyle w:val="EndnoteText"/>
        <w:ind w:hanging="900"/>
      </w:pPr>
    </w:p>
    <w:p w:rsidR="009D3013" w:rsidRPr="00C04260" w:rsidRDefault="00F66FB0" w:rsidP="009D3013">
      <w:pPr>
        <w:pStyle w:val="Heading2"/>
        <w:ind w:left="0"/>
      </w:pPr>
      <w:bookmarkStart w:id="1275" w:name="_52_51_Exchange"/>
      <w:bookmarkStart w:id="1276" w:name="_53_Exchange_Server"/>
      <w:bookmarkStart w:id="1277" w:name="_Toc357598937"/>
      <w:bookmarkEnd w:id="1275"/>
      <w:bookmarkEnd w:id="1276"/>
      <w:r w:rsidRPr="00C04260">
        <w:rPr>
          <w:rFonts w:ascii="Tahoma" w:hAnsi="Tahoma" w:cs="Tahoma"/>
          <w:caps/>
          <w:color w:val="FA6500"/>
          <w:sz w:val="22"/>
          <w:vertAlign w:val="superscript"/>
        </w:rPr>
        <w:t>5</w:t>
      </w:r>
      <w:r w:rsidR="006109E8">
        <w:rPr>
          <w:rFonts w:ascii="Tahoma" w:hAnsi="Tahoma" w:cs="Tahoma"/>
          <w:caps/>
          <w:color w:val="FA6500"/>
          <w:sz w:val="22"/>
          <w:vertAlign w:val="superscript"/>
        </w:rPr>
        <w:t>4</w:t>
      </w:r>
      <w:r w:rsidRPr="00C04260">
        <w:rPr>
          <w:rFonts w:ascii="Tahoma" w:hAnsi="Tahoma" w:cs="Tahoma"/>
          <w:caps/>
          <w:color w:val="FA6500"/>
          <w:sz w:val="22"/>
          <w:vertAlign w:val="superscript"/>
        </w:rPr>
        <w:t xml:space="preserve"> </w:t>
      </w:r>
      <w:r w:rsidRPr="00C04260">
        <w:rPr>
          <w:rFonts w:ascii="Tahoma" w:hAnsi="Tahoma" w:cs="Tahoma"/>
          <w:color w:val="FA6500"/>
          <w:sz w:val="22"/>
        </w:rPr>
        <w:t xml:space="preserve">Exchange Server 2013 Ediciones Enterprise y </w:t>
      </w:r>
      <w:bookmarkEnd w:id="1273"/>
      <w:r w:rsidRPr="00C04260">
        <w:rPr>
          <w:rFonts w:ascii="Tahoma" w:hAnsi="Tahoma" w:cs="Tahoma"/>
          <w:color w:val="FA6500"/>
          <w:sz w:val="22"/>
        </w:rPr>
        <w:t>Standard</w:t>
      </w:r>
      <w:bookmarkEnd w:id="1277"/>
    </w:p>
    <w:p w:rsidR="009D3013" w:rsidRPr="00C04260" w:rsidRDefault="009D3013" w:rsidP="009D3013">
      <w:pPr>
        <w:ind w:left="720"/>
      </w:pPr>
    </w:p>
    <w:p w:rsidR="009D3013" w:rsidRPr="00C04260" w:rsidRDefault="009D3013" w:rsidP="009D3013">
      <w:pPr>
        <w:ind w:left="720"/>
      </w:pPr>
      <w:r w:rsidRPr="00C04260">
        <w:rPr>
          <w:rFonts w:cs="Tahoma"/>
          <w:color w:val="000000"/>
          <w:szCs w:val="18"/>
        </w:rPr>
        <w:t>Exchange Server 2013 es la última versión de Exchange Server.</w:t>
      </w:r>
    </w:p>
    <w:p w:rsidR="009D3013" w:rsidRPr="00C04260" w:rsidRDefault="009D3013" w:rsidP="0067725A"/>
    <w:p w:rsidR="009D3013" w:rsidRPr="00C04260" w:rsidRDefault="009D3013" w:rsidP="0067725A">
      <w:pPr>
        <w:spacing w:after="60"/>
        <w:ind w:left="720"/>
      </w:pPr>
      <w:r w:rsidRPr="00C04260">
        <w:rPr>
          <w:rFonts w:cs="Tahoma"/>
          <w:b/>
          <w:color w:val="000000"/>
          <w:szCs w:val="18"/>
        </w:rPr>
        <w:t>Concesión de Licencias para Clientes de External Connector de Exchange Server 2010</w:t>
      </w:r>
    </w:p>
    <w:p w:rsidR="009D3013" w:rsidRPr="00C04260" w:rsidRDefault="009D3013" w:rsidP="0067725A">
      <w:pPr>
        <w:ind w:left="720"/>
      </w:pPr>
      <w:r w:rsidRPr="00C04260">
        <w:rPr>
          <w:rFonts w:cs="Tahoma"/>
          <w:color w:val="000000"/>
          <w:szCs w:val="18"/>
        </w:rPr>
        <w:t xml:space="preserve">La versión 2010 de la licencia de </w:t>
      </w:r>
      <w:bookmarkStart w:id="1278" w:name="Srv_42ExchangeSvr07"/>
      <w:bookmarkStart w:id="1279" w:name="Srv_48ExchangeSvr2010"/>
      <w:r w:rsidRPr="00C04260">
        <w:rPr>
          <w:rFonts w:cs="Tahoma"/>
          <w:color w:val="000000"/>
          <w:szCs w:val="18"/>
        </w:rPr>
        <w:t>External Connector</w:t>
      </w:r>
      <w:bookmarkEnd w:id="1278"/>
      <w:bookmarkEnd w:id="1279"/>
      <w:r w:rsidRPr="00C04260">
        <w:rPr>
          <w:rFonts w:cs="Tahoma"/>
          <w:color w:val="000000"/>
          <w:szCs w:val="18"/>
        </w:rPr>
        <w:t xml:space="preserve"> de Exchange Server 2010 es la versión final de dicha licencia.</w:t>
      </w:r>
      <w:r w:rsidR="00733A43" w:rsidRPr="00C04260">
        <w:rPr>
          <w:rFonts w:cs="Tahoma"/>
          <w:color w:val="000000"/>
          <w:szCs w:val="18"/>
        </w:rPr>
        <w:t xml:space="preserve"> </w:t>
      </w:r>
      <w:r w:rsidRPr="00C04260">
        <w:rPr>
          <w:rFonts w:cs="Tahoma"/>
          <w:color w:val="000000"/>
          <w:szCs w:val="18"/>
        </w:rPr>
        <w:t>A vista de esto, los Clientes con licencias de External Connector de Exchange Server 2010 con cobertura de Software Assurance serán elegibles, a partir del 1 de diciembre de 2012, para la siguiente concesión de licencia.</w:t>
      </w:r>
    </w:p>
    <w:p w:rsidR="009D3013" w:rsidRPr="00C04260"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C04260" w:rsidTr="002C3AB1">
        <w:trPr>
          <w:trHeight w:val="332"/>
        </w:trPr>
        <w:tc>
          <w:tcPr>
            <w:tcW w:w="4500" w:type="dxa"/>
            <w:shd w:val="clear" w:color="auto" w:fill="FABF8F"/>
          </w:tcPr>
          <w:p w:rsidR="009D3013" w:rsidRPr="00C04260" w:rsidRDefault="009D3013" w:rsidP="002C3AB1">
            <w:pPr>
              <w:rPr>
                <w:rFonts w:cs="Tahoma"/>
                <w:b/>
                <w:color w:val="000000"/>
                <w:szCs w:val="18"/>
              </w:rPr>
            </w:pPr>
            <w:r w:rsidRPr="00C04260">
              <w:rPr>
                <w:rFonts w:cs="Tahoma"/>
                <w:b/>
                <w:color w:val="000000"/>
                <w:szCs w:val="18"/>
              </w:rPr>
              <w:t>Licencia cualificada</w:t>
            </w:r>
          </w:p>
        </w:tc>
        <w:tc>
          <w:tcPr>
            <w:tcW w:w="3600" w:type="dxa"/>
            <w:shd w:val="clear" w:color="auto" w:fill="FABF8F"/>
          </w:tcPr>
          <w:p w:rsidR="009D3013" w:rsidRPr="00C04260" w:rsidRDefault="009D3013" w:rsidP="002C3AB1">
            <w:pPr>
              <w:rPr>
                <w:rFonts w:cs="Tahoma"/>
                <w:b/>
                <w:color w:val="000000"/>
                <w:szCs w:val="18"/>
              </w:rPr>
            </w:pPr>
            <w:r w:rsidRPr="00C04260">
              <w:rPr>
                <w:rFonts w:cs="Tahoma"/>
                <w:b/>
                <w:color w:val="000000"/>
                <w:szCs w:val="18"/>
              </w:rPr>
              <w:t>Licencia gratuita y beneficios</w:t>
            </w:r>
          </w:p>
        </w:tc>
      </w:tr>
      <w:tr w:rsidR="009D3013" w:rsidRPr="00C04260" w:rsidTr="002C3AB1">
        <w:trPr>
          <w:trHeight w:val="70"/>
        </w:trPr>
        <w:tc>
          <w:tcPr>
            <w:tcW w:w="4500" w:type="dxa"/>
            <w:shd w:val="clear" w:color="auto" w:fill="auto"/>
          </w:tcPr>
          <w:p w:rsidR="009D3013" w:rsidRPr="00C04260" w:rsidRDefault="009D3013" w:rsidP="002C3AB1">
            <w:pPr>
              <w:rPr>
                <w:rFonts w:cs="Tahoma"/>
                <w:color w:val="000000"/>
                <w:szCs w:val="18"/>
              </w:rPr>
            </w:pPr>
            <w:r w:rsidRPr="00C04260">
              <w:rPr>
                <w:rFonts w:cs="Tahoma"/>
                <w:color w:val="000000"/>
                <w:szCs w:val="18"/>
              </w:rPr>
              <w:t>External Connector de Exchange Server 2010 con Software Assurance activo el 1 de diciembre de 2012</w:t>
            </w:r>
          </w:p>
        </w:tc>
        <w:tc>
          <w:tcPr>
            <w:tcW w:w="3600" w:type="dxa"/>
            <w:shd w:val="clear" w:color="auto" w:fill="auto"/>
          </w:tcPr>
          <w:p w:rsidR="009D3013" w:rsidRPr="00C04260" w:rsidRDefault="009D3013" w:rsidP="002C3AB1">
            <w:pPr>
              <w:rPr>
                <w:rFonts w:cs="Tahoma"/>
                <w:color w:val="000000"/>
                <w:szCs w:val="18"/>
              </w:rPr>
            </w:pPr>
            <w:r w:rsidRPr="00C04260">
              <w:rPr>
                <w:rFonts w:cs="Tahoma"/>
                <w:color w:val="000000"/>
                <w:szCs w:val="18"/>
              </w:rPr>
              <w:t>Licencia Enterprise de Exchange Server 2013</w:t>
            </w:r>
          </w:p>
        </w:tc>
      </w:tr>
    </w:tbl>
    <w:p w:rsidR="009D3013" w:rsidRPr="00C04260" w:rsidRDefault="009D3013" w:rsidP="0067725A"/>
    <w:p w:rsidR="009D3013" w:rsidRPr="00C04260" w:rsidRDefault="009D3013" w:rsidP="009D3013">
      <w:pPr>
        <w:ind w:left="720"/>
      </w:pPr>
      <w:r w:rsidRPr="00C04260">
        <w:rPr>
          <w:rFonts w:cs="Tahoma"/>
          <w:color w:val="000000"/>
          <w:szCs w:val="18"/>
        </w:rPr>
        <w:t>Los siguientes términos y condiciones se aplican a la concesión de licencia anterior:</w:t>
      </w:r>
    </w:p>
    <w:p w:rsidR="009D3013" w:rsidRPr="00C04260" w:rsidRDefault="009D3013" w:rsidP="009D3013">
      <w:pPr>
        <w:ind w:left="720"/>
      </w:pPr>
    </w:p>
    <w:p w:rsidR="009D3013" w:rsidRPr="00C04260" w:rsidRDefault="009D3013" w:rsidP="00B83AC5">
      <w:pPr>
        <w:numPr>
          <w:ilvl w:val="0"/>
          <w:numId w:val="100"/>
        </w:numPr>
        <w:spacing w:after="60"/>
        <w:ind w:left="1440"/>
      </w:pPr>
      <w:r w:rsidRPr="00C04260">
        <w:rPr>
          <w:rFonts w:cs="Tahoma"/>
          <w:bCs/>
          <w:color w:val="000000"/>
          <w:szCs w:val="18"/>
        </w:rPr>
        <w:t>Ruta de migración</w:t>
      </w:r>
      <w:r w:rsidRPr="00C04260">
        <w:rPr>
          <w:rFonts w:cs="Tahoma"/>
          <w:color w:val="000000"/>
          <w:szCs w:val="18"/>
        </w:rPr>
        <w:t>: Los Clientes con cobertura de Software Assurance activa para una Licencia Cualificada determinada, a partir del 1 de diciembre de 2012 y después del lanzamiento de Exchange Server 2013, son elegibles para actualizar y utilizar el software de Exchange Server 2013 en lugar del software de Exchange Server 2010 en virtud de la licencia de External Connector cualificada respectiva.</w:t>
      </w:r>
    </w:p>
    <w:p w:rsidR="009D3013" w:rsidRPr="00C04260" w:rsidRDefault="009D3013" w:rsidP="00B83AC5">
      <w:pPr>
        <w:numPr>
          <w:ilvl w:val="0"/>
          <w:numId w:val="100"/>
        </w:numPr>
        <w:spacing w:after="60"/>
        <w:ind w:left="1440"/>
      </w:pPr>
      <w:r w:rsidRPr="00C04260">
        <w:rPr>
          <w:rFonts w:cs="Tahoma"/>
          <w:color w:val="000000"/>
          <w:szCs w:val="18"/>
        </w:rPr>
        <w:t>Derechos de uso: El derecho a utilizar el software en virtud de la Licencia Gratuita en esta oferta expira cuando expire el derecho a utilizar el software en virtud de la Licencia Cualificada.</w:t>
      </w:r>
      <w:r w:rsidR="00733A43" w:rsidRPr="00C04260">
        <w:rPr>
          <w:rFonts w:cs="Tahoma"/>
          <w:color w:val="000000"/>
          <w:szCs w:val="18"/>
        </w:rPr>
        <w:t xml:space="preserve"> </w:t>
      </w:r>
      <w:r w:rsidRPr="00C04260">
        <w:rPr>
          <w:rFonts w:cs="Tahoma"/>
          <w:color w:val="000000"/>
          <w:szCs w:val="18"/>
        </w:rPr>
        <w:t>El uso de ese software se rige por los derechos de uso para el software y los términos y condiciones del Contrato de Licencia por Volumen del Cliente.</w:t>
      </w:r>
      <w:r w:rsidR="00733A43" w:rsidRPr="00C04260">
        <w:rPr>
          <w:rFonts w:cs="Tahoma"/>
          <w:color w:val="000000"/>
          <w:szCs w:val="18"/>
        </w:rPr>
        <w:t xml:space="preserve"> </w:t>
      </w:r>
      <w:r w:rsidRPr="00C04260">
        <w:rPr>
          <w:rFonts w:cs="Tahoma"/>
          <w:color w:val="000000"/>
          <w:szCs w:val="18"/>
        </w:rPr>
        <w:t>Esta nota de condiciones del producto y la prueba del Cliente de la Licencia Cualificada correspondiente y Software Assurance en conjunto documentan el derecho a utilizar software en virtud de la Licencia Gratuita de esta oferta.</w:t>
      </w:r>
      <w:r w:rsidR="00733A43" w:rsidRPr="00C04260">
        <w:rPr>
          <w:rFonts w:cs="Tahoma"/>
          <w:color w:val="000000"/>
          <w:szCs w:val="18"/>
        </w:rPr>
        <w:t xml:space="preserve"> </w:t>
      </w:r>
    </w:p>
    <w:p w:rsidR="009D3013" w:rsidRPr="00C04260" w:rsidRDefault="009D3013" w:rsidP="005427B6">
      <w:pPr>
        <w:numPr>
          <w:ilvl w:val="0"/>
          <w:numId w:val="8"/>
        </w:numPr>
        <w:spacing w:after="60"/>
        <w:ind w:left="1440"/>
      </w:pPr>
      <w:r w:rsidRPr="00C04260">
        <w:rPr>
          <w:rFonts w:cs="Tahoma"/>
          <w:color w:val="000000"/>
          <w:szCs w:val="18"/>
        </w:rPr>
        <w:t>Licencia y Software Assurance: La Licencia Gratuita incluirá cobertura de Software Assurance.</w:t>
      </w:r>
      <w:r w:rsidR="00733A43" w:rsidRPr="00C04260">
        <w:rPr>
          <w:rFonts w:cs="Tahoma"/>
          <w:color w:val="000000"/>
          <w:szCs w:val="18"/>
        </w:rPr>
        <w:t xml:space="preserve"> </w:t>
      </w:r>
      <w:r w:rsidRPr="00C04260">
        <w:rPr>
          <w:rFonts w:cs="Tahoma"/>
          <w:color w:val="000000"/>
          <w:szCs w:val="18"/>
        </w:rPr>
        <w:t>La cobertura de Software Assurance para las Licencias Gratuitas expira cuando expire la cobertura de la Licencia Cualificada.</w:t>
      </w:r>
      <w:r w:rsidR="00733A43" w:rsidRPr="00C04260">
        <w:rPr>
          <w:rFonts w:cs="Tahoma"/>
          <w:color w:val="000000"/>
          <w:szCs w:val="18"/>
        </w:rPr>
        <w:t xml:space="preserve"> </w:t>
      </w:r>
      <w:r w:rsidRPr="00C04260">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9D3013" w:rsidRPr="00C04260" w:rsidRDefault="00CC4FE5" w:rsidP="00B83AC5">
      <w:pPr>
        <w:numPr>
          <w:ilvl w:val="0"/>
          <w:numId w:val="101"/>
        </w:numPr>
        <w:spacing w:after="60"/>
        <w:ind w:left="1440"/>
      </w:pPr>
      <w:r>
        <w:rPr>
          <w:rFonts w:eastAsia="Calibri" w:cs="Tahoma"/>
          <w:color w:val="000000"/>
          <w:szCs w:val="18"/>
        </w:rPr>
        <w:t>“</w:t>
      </w:r>
      <w:r w:rsidR="009D3013" w:rsidRPr="00C04260">
        <w:rPr>
          <w:rFonts w:eastAsia="Calibri" w:cs="Tahoma"/>
          <w:color w:val="000000"/>
          <w:szCs w:val="18"/>
        </w:rPr>
        <w:t>True ups</w:t>
      </w:r>
      <w:r>
        <w:rPr>
          <w:rFonts w:eastAsia="Calibri" w:cs="Tahoma"/>
          <w:color w:val="000000"/>
          <w:szCs w:val="18"/>
        </w:rPr>
        <w:t>”</w:t>
      </w:r>
      <w:r w:rsidR="009D3013" w:rsidRPr="00204DBD">
        <w:rPr>
          <w:rFonts w:eastAsia="Calibri" w:cs="Tahoma"/>
          <w:color w:val="000000"/>
          <w:szCs w:val="18"/>
        </w:rPr>
        <w:t>:</w:t>
      </w:r>
      <w:r w:rsidR="00733A43" w:rsidRPr="00C04260">
        <w:rPr>
          <w:rFonts w:eastAsia="Calibri" w:cs="Tahoma"/>
          <w:color w:val="000000"/>
          <w:szCs w:val="18"/>
        </w:rPr>
        <w:t xml:space="preserve"> </w:t>
      </w:r>
      <w:r w:rsidR="009D3013" w:rsidRPr="00C04260">
        <w:rPr>
          <w:rFonts w:eastAsia="Calibri" w:cs="Tahoma"/>
          <w:color w:val="000000"/>
          <w:szCs w:val="18"/>
        </w:rPr>
        <w:t xml:space="preserve">Para los Clientes de Contrato Enterprise elegibles para obtener estas licencias y derechos gratuitos como se describe anteriormente, las licencias de External Connector de Exchange Server 2010 Enterprise adquiridas como parte de un proceso </w:t>
      </w:r>
      <w:r>
        <w:rPr>
          <w:rFonts w:eastAsia="Calibri" w:cs="Tahoma"/>
          <w:color w:val="000000"/>
          <w:szCs w:val="18"/>
        </w:rPr>
        <w:t>“</w:t>
      </w:r>
      <w:r w:rsidR="009D3013" w:rsidRPr="00C04260">
        <w:rPr>
          <w:rFonts w:eastAsia="Calibri" w:cs="Tahoma"/>
          <w:color w:val="000000"/>
          <w:szCs w:val="18"/>
        </w:rPr>
        <w:t>true up</w:t>
      </w:r>
      <w:r>
        <w:rPr>
          <w:rFonts w:eastAsia="Calibri" w:cs="Tahoma"/>
          <w:color w:val="000000"/>
          <w:szCs w:val="18"/>
        </w:rPr>
        <w:t>”</w:t>
      </w:r>
      <w:r w:rsidR="009D3013" w:rsidRPr="00C04260">
        <w:rPr>
          <w:rFonts w:eastAsia="Calibri" w:cs="Tahoma"/>
          <w:color w:val="000000"/>
          <w:szCs w:val="18"/>
        </w:rPr>
        <w:t xml:space="preserve"> anual de un Cliente </w:t>
      </w:r>
      <w:r w:rsidR="009D3013" w:rsidRPr="00C04260">
        <w:rPr>
          <w:rFonts w:cs="Tahoma"/>
          <w:color w:val="000000"/>
          <w:szCs w:val="18"/>
        </w:rPr>
        <w:t>también se consideran Licencias Cualificadas.</w:t>
      </w:r>
    </w:p>
    <w:p w:rsidR="009D3013" w:rsidRPr="00C04260" w:rsidRDefault="009D3013" w:rsidP="00B83AC5">
      <w:pPr>
        <w:numPr>
          <w:ilvl w:val="0"/>
          <w:numId w:val="101"/>
        </w:numPr>
        <w:spacing w:after="60"/>
        <w:ind w:left="1440"/>
      </w:pPr>
      <w:r w:rsidRPr="00C04260">
        <w:rPr>
          <w:rFonts w:cs="Tahoma"/>
          <w:color w:val="000000"/>
          <w:szCs w:val="18"/>
        </w:rPr>
        <w:t>Contratos de suscripción:</w:t>
      </w:r>
      <w:r w:rsidR="00733A43" w:rsidRPr="00C04260">
        <w:rPr>
          <w:rFonts w:cs="Tahoma"/>
          <w:color w:val="000000"/>
          <w:szCs w:val="18"/>
        </w:rPr>
        <w:t xml:space="preserve"> </w:t>
      </w:r>
      <w:r w:rsidRPr="00C04260">
        <w:rPr>
          <w:rFonts w:cs="Tahoma"/>
          <w:color w:val="000000"/>
          <w:szCs w:val="18"/>
        </w:rPr>
        <w:t xml:space="preserve">Para los Contratos Enterprise Subscription, </w:t>
      </w:r>
      <w:r w:rsidRPr="00C04260">
        <w:rPr>
          <w:rFonts w:cs="Tahoma"/>
          <w:szCs w:val="18"/>
        </w:rPr>
        <w:t>Open Value Subscription, Campus y School, Enrollment for Education Solutions y Open Value Subscription – Education Solutions, se conceden los mismos derechos temporalmente en virtud de las mismas condiciones</w:t>
      </w:r>
      <w:r w:rsidRPr="00C04260">
        <w:rPr>
          <w:rFonts w:cs="Tahoma"/>
          <w:color w:val="000000"/>
          <w:szCs w:val="18"/>
        </w:rPr>
        <w:t xml:space="preserve"> hasta la conclusión del periodo de inscripción actual (o periodo de vigencia en caso de Open Value).</w:t>
      </w:r>
      <w:r w:rsidR="00733A43" w:rsidRPr="00C04260">
        <w:rPr>
          <w:rFonts w:cs="Tahoma"/>
          <w:color w:val="000000"/>
          <w:szCs w:val="18"/>
        </w:rPr>
        <w:t xml:space="preserve"> </w:t>
      </w:r>
      <w:r w:rsidRPr="00C04260">
        <w:rPr>
          <w:rFonts w:cs="Tahoma"/>
          <w:color w:val="000000"/>
          <w:szCs w:val="18"/>
        </w:rPr>
        <w:t>El Cliente debe mantener una cobertura de suscripción continua.</w:t>
      </w:r>
      <w:r w:rsidR="00733A43" w:rsidRPr="00C04260">
        <w:rPr>
          <w:rFonts w:cs="Tahoma"/>
          <w:color w:val="000000"/>
          <w:szCs w:val="18"/>
        </w:rPr>
        <w:t xml:space="preserve"> </w:t>
      </w:r>
      <w:bookmarkStart w:id="1280" w:name="_Toc336338313"/>
      <w:r w:rsidRPr="00C04260">
        <w:rPr>
          <w:rFonts w:cs="Tahoma"/>
          <w:color w:val="000000"/>
          <w:szCs w:val="18"/>
        </w:rPr>
        <w:t>Estos derechos solo se vuelven permanentes después de ejercer la opción de compra completa y están sujetos a todos los términos y condiciones del contrato de licencia del Cliente.</w:t>
      </w:r>
    </w:p>
    <w:p w:rsidR="009D3013" w:rsidRPr="00C04260" w:rsidRDefault="009D3013" w:rsidP="00B83AC5">
      <w:pPr>
        <w:numPr>
          <w:ilvl w:val="0"/>
          <w:numId w:val="102"/>
        </w:numPr>
        <w:spacing w:after="60"/>
        <w:ind w:left="1440"/>
      </w:pPr>
      <w:r w:rsidRPr="00C04260">
        <w:rPr>
          <w:rFonts w:cs="Tahoma"/>
          <w:szCs w:val="18"/>
        </w:rPr>
        <w:t>Contrato de transición Campus y School: Para los clientes que hagan la transición a mitad de periodo desde los contratos Campus y School a los contratos Enrollment for Education Solutions u Open Value Subscription – Education Solutions mientras mantengan cobertura de suscripción:</w:t>
      </w:r>
    </w:p>
    <w:p w:rsidR="009D3013" w:rsidRPr="00C04260" w:rsidRDefault="009D3013" w:rsidP="00B83AC5">
      <w:pPr>
        <w:pStyle w:val="ListParagraph"/>
        <w:numPr>
          <w:ilvl w:val="0"/>
          <w:numId w:val="86"/>
        </w:numPr>
        <w:spacing w:after="60"/>
        <w:ind w:left="1980"/>
        <w:contextualSpacing w:val="0"/>
      </w:pPr>
      <w:r w:rsidRPr="00C04260">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73424F" w:rsidRPr="00C04260" w:rsidRDefault="0073424F" w:rsidP="00B83AC5">
      <w:pPr>
        <w:pStyle w:val="ListParagraph"/>
        <w:numPr>
          <w:ilvl w:val="0"/>
          <w:numId w:val="86"/>
        </w:numPr>
        <w:spacing w:after="60"/>
        <w:ind w:left="1980"/>
        <w:contextualSpacing w:val="0"/>
      </w:pPr>
      <w:r w:rsidRPr="00C04260">
        <w:rPr>
          <w:rFonts w:ascii="Tahoma" w:hAnsi="Tahoma" w:cs="Tahoma"/>
          <w:sz w:val="18"/>
          <w:szCs w:val="18"/>
        </w:rPr>
        <w:lastRenderedPageBreak/>
        <w:t>Estos derechos solo se vuelven permanentes después de ejercer la opción de compra completa y están sujetos a todos los términos y condiciones del contrato de licencia del Cliente.</w:t>
      </w:r>
    </w:p>
    <w:p w:rsidR="004069A4" w:rsidRPr="00C04260" w:rsidRDefault="004069A4" w:rsidP="009D3013">
      <w:pPr>
        <w:pStyle w:val="EndnoteText"/>
        <w:ind w:left="540"/>
      </w:pPr>
    </w:p>
    <w:p w:rsidR="00C468D1" w:rsidRPr="00C04260" w:rsidRDefault="00C468D1" w:rsidP="006109E8">
      <w:pPr>
        <w:pStyle w:val="EndnoteText"/>
        <w:ind w:left="0"/>
      </w:pPr>
    </w:p>
    <w:p w:rsidR="004069A4" w:rsidRPr="00C04260" w:rsidRDefault="00F66FB0" w:rsidP="004069A4">
      <w:pPr>
        <w:pStyle w:val="Heading3"/>
      </w:pPr>
      <w:bookmarkStart w:id="1281" w:name="_50_Exchange_Server"/>
      <w:bookmarkStart w:id="1282" w:name="_53_52_Exchange"/>
      <w:bookmarkStart w:id="1283" w:name="_54_CAL_de"/>
      <w:bookmarkStart w:id="1284" w:name="_Toc357598938"/>
      <w:bookmarkEnd w:id="1281"/>
      <w:bookmarkEnd w:id="1282"/>
      <w:bookmarkEnd w:id="1283"/>
      <w:r w:rsidRPr="00C04260">
        <w:rPr>
          <w:rFonts w:ascii="Tahoma" w:hAnsi="Tahoma"/>
          <w:caps/>
          <w:color w:val="F66400"/>
          <w:sz w:val="22"/>
          <w:vertAlign w:val="superscript"/>
        </w:rPr>
        <w:t>5</w:t>
      </w:r>
      <w:r w:rsidR="006109E8">
        <w:rPr>
          <w:rFonts w:ascii="Tahoma" w:hAnsi="Tahoma"/>
          <w:caps/>
          <w:color w:val="F66400"/>
          <w:sz w:val="22"/>
          <w:vertAlign w:val="superscript"/>
        </w:rPr>
        <w:t>5</w:t>
      </w:r>
      <w:r w:rsidRPr="00C04260">
        <w:rPr>
          <w:rFonts w:ascii="Tahoma" w:hAnsi="Tahoma"/>
          <w:color w:val="F66400"/>
          <w:sz w:val="22"/>
        </w:rPr>
        <w:t xml:space="preserve"> CAL de Exchange Server 2010 Standard</w:t>
      </w:r>
      <w:bookmarkEnd w:id="1280"/>
      <w:bookmarkEnd w:id="1284"/>
    </w:p>
    <w:bookmarkEnd w:id="1274"/>
    <w:p w:rsidR="004069A4" w:rsidRPr="00C04260" w:rsidRDefault="004069A4" w:rsidP="004069A4"/>
    <w:p w:rsidR="004069A4" w:rsidRPr="00C04260" w:rsidRDefault="004069A4" w:rsidP="005427B6">
      <w:pPr>
        <w:spacing w:after="60"/>
        <w:ind w:left="720"/>
      </w:pPr>
      <w:r w:rsidRPr="00C04260">
        <w:rPr>
          <w:rFonts w:cs="Tahoma"/>
          <w:b/>
          <w:color w:val="000000"/>
          <w:szCs w:val="18"/>
        </w:rPr>
        <w:t>Carpetas predeterminadas administradas licenciadas con CAL de Exchange Server 2010 Standard</w:t>
      </w:r>
    </w:p>
    <w:p w:rsidR="004069A4" w:rsidRPr="00C04260" w:rsidRDefault="004069A4" w:rsidP="00E62BC4">
      <w:pPr>
        <w:ind w:left="720"/>
      </w:pPr>
      <w:r w:rsidRPr="00C04260">
        <w:rPr>
          <w:rFonts w:cs="Tahoma"/>
          <w:color w:val="000000"/>
          <w:szCs w:val="18"/>
        </w:rPr>
        <w:t>El derecho a obtener acceso a la funcionalidad Carpeta predeterminada administrada de Exchange Server 2010 se concede en virtud de la licencia CAL de Exchange Server 2010 Standard y las licencias CAL equivalentes.</w:t>
      </w:r>
      <w:r w:rsidR="00733A43" w:rsidRPr="00C04260">
        <w:rPr>
          <w:rFonts w:cs="Tahoma"/>
          <w:color w:val="000000"/>
          <w:szCs w:val="18"/>
        </w:rPr>
        <w:t xml:space="preserve"> </w:t>
      </w:r>
      <w:r w:rsidRPr="00C04260">
        <w:rPr>
          <w:rFonts w:cs="Tahoma"/>
          <w:color w:val="000000"/>
          <w:szCs w:val="18"/>
        </w:rPr>
        <w:t xml:space="preserve">Es necesaria una Exchange Server 2010 Enterprise CAL o una CAL equivalente para acceder </w:t>
      </w:r>
      <w:r w:rsidR="00C468D1">
        <w:rPr>
          <w:rFonts w:cs="Tahoma"/>
          <w:color w:val="000000"/>
          <w:szCs w:val="18"/>
        </w:rPr>
        <w:br/>
      </w:r>
      <w:r w:rsidRPr="00C04260">
        <w:rPr>
          <w:rFonts w:cs="Tahoma"/>
          <w:color w:val="000000"/>
          <w:szCs w:val="18"/>
        </w:rPr>
        <w:t xml:space="preserve">a la funcionalidad Carpeta personalizada administrada, pero no a la funcionalidad Carpeta predeterminada administrada. </w:t>
      </w:r>
    </w:p>
    <w:p w:rsidR="004069A4" w:rsidRPr="00C04260" w:rsidRDefault="004069A4" w:rsidP="00E62BC4">
      <w:pPr>
        <w:ind w:left="720"/>
      </w:pPr>
    </w:p>
    <w:p w:rsidR="00031547" w:rsidRPr="00C04260" w:rsidRDefault="00031547" w:rsidP="005427B6">
      <w:pPr>
        <w:spacing w:after="60"/>
        <w:ind w:left="720"/>
      </w:pPr>
      <w:r w:rsidRPr="00C04260">
        <w:rPr>
          <w:rFonts w:cs="Tahoma"/>
          <w:b/>
          <w:color w:val="000000"/>
          <w:szCs w:val="18"/>
        </w:rPr>
        <w:t>Búsqueda en varios buzones de correo licenciada con CAL de Exchange Server 2010 Standard</w:t>
      </w:r>
    </w:p>
    <w:p w:rsidR="00031547" w:rsidRPr="00C04260" w:rsidRDefault="00031547" w:rsidP="00BA1490">
      <w:pPr>
        <w:ind w:left="720"/>
      </w:pPr>
      <w:r w:rsidRPr="00C04260">
        <w:rPr>
          <w:rFonts w:cs="Tahoma"/>
          <w:bCs/>
          <w:szCs w:val="20"/>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C04260" w:rsidRDefault="004D0019" w:rsidP="00E62BC4">
      <w:pPr>
        <w:ind w:left="720"/>
      </w:pPr>
    </w:p>
    <w:p w:rsidR="004069A4" w:rsidRPr="00C04260" w:rsidRDefault="004069A4" w:rsidP="005427B6">
      <w:pPr>
        <w:spacing w:after="60"/>
        <w:ind w:left="720"/>
      </w:pPr>
      <w:r w:rsidRPr="00C04260">
        <w:rPr>
          <w:rFonts w:cs="Tahoma"/>
          <w:b/>
          <w:color w:val="000000"/>
          <w:szCs w:val="18"/>
        </w:rPr>
        <w:t>CALs solo para Estudiantes (Licencia Academic Open y Academic Select)</w:t>
      </w:r>
    </w:p>
    <w:p w:rsidR="004069A4" w:rsidRPr="00C468D1" w:rsidRDefault="004069A4" w:rsidP="00E62BC4">
      <w:pPr>
        <w:ind w:left="720"/>
        <w:rPr>
          <w:spacing w:val="-2"/>
        </w:rPr>
      </w:pPr>
      <w:r w:rsidRPr="00C468D1">
        <w:rPr>
          <w:rFonts w:cs="Tahoma"/>
          <w:spacing w:val="-2"/>
          <w:szCs w:val="20"/>
        </w:rPr>
        <w:t>Las licencias CAL solo para Estudiantes están restringidas a licencias de equipos de estudiantes o de equipos de propiedad de una institución que utilice un estudiante individual y NO se deben utilizar en laboratorios o aulas.</w:t>
      </w:r>
    </w:p>
    <w:p w:rsidR="00DD14E6" w:rsidRPr="00C04260" w:rsidRDefault="00DD14E6" w:rsidP="005427B6">
      <w:bookmarkStart w:id="1285" w:name="Srv_43ExchangeSvr07StdCAL"/>
      <w:bookmarkStart w:id="1286" w:name="Srv_44ExchangeSvr2010StdCAL"/>
    </w:p>
    <w:p w:rsidR="005427B6" w:rsidRPr="00C04260" w:rsidRDefault="005427B6" w:rsidP="005427B6"/>
    <w:p w:rsidR="00CC1B99" w:rsidRPr="00C04260" w:rsidRDefault="00F66FB0" w:rsidP="00CC1B99">
      <w:pPr>
        <w:pStyle w:val="Heading3"/>
      </w:pPr>
      <w:bookmarkStart w:id="1287" w:name="_53_Forefront_Endpoint"/>
      <w:bookmarkStart w:id="1288" w:name="_55_Forefront_Endpoint"/>
      <w:bookmarkStart w:id="1289" w:name="_Toc336338314"/>
      <w:bookmarkStart w:id="1290" w:name="_Toc357598939"/>
      <w:bookmarkStart w:id="1291" w:name="Srv_51ForfrontEndpointProtection"/>
      <w:bookmarkStart w:id="1292" w:name="Srv_50ForfrontEndpointProtection"/>
      <w:bookmarkStart w:id="1293" w:name="Srv_42ExchangeSvr07StdCAL"/>
      <w:bookmarkEnd w:id="1287"/>
      <w:bookmarkEnd w:id="1288"/>
      <w:r w:rsidRPr="00C04260">
        <w:rPr>
          <w:rFonts w:ascii="Tahoma" w:hAnsi="Tahoma"/>
          <w:caps/>
          <w:color w:val="F66400"/>
          <w:sz w:val="22"/>
          <w:vertAlign w:val="superscript"/>
        </w:rPr>
        <w:t>5</w:t>
      </w:r>
      <w:r w:rsidR="006109E8">
        <w:rPr>
          <w:rFonts w:ascii="Tahoma" w:hAnsi="Tahoma"/>
          <w:caps/>
          <w:color w:val="F66400"/>
          <w:sz w:val="22"/>
          <w:vertAlign w:val="superscript"/>
        </w:rPr>
        <w:t>6</w:t>
      </w:r>
      <w:r w:rsidRPr="00C04260">
        <w:rPr>
          <w:rFonts w:ascii="Tahoma" w:hAnsi="Tahoma"/>
          <w:color w:val="F66400"/>
          <w:sz w:val="22"/>
        </w:rPr>
        <w:t xml:space="preserve"> Forefront Endpoint Protection</w:t>
      </w:r>
      <w:bookmarkEnd w:id="1289"/>
      <w:bookmarkEnd w:id="1290"/>
    </w:p>
    <w:bookmarkEnd w:id="1291"/>
    <w:bookmarkEnd w:id="1292"/>
    <w:p w:rsidR="00CC1B99" w:rsidRPr="00C04260" w:rsidRDefault="00CC1B99" w:rsidP="00E62BC4">
      <w:pPr>
        <w:ind w:left="720"/>
      </w:pPr>
    </w:p>
    <w:p w:rsidR="008A1A57" w:rsidRPr="00C04260" w:rsidRDefault="008A1A57" w:rsidP="00E62BC4">
      <w:pPr>
        <w:tabs>
          <w:tab w:val="left" w:pos="1920"/>
        </w:tabs>
        <w:ind w:left="720"/>
      </w:pPr>
      <w:r w:rsidRPr="00C04260">
        <w:t xml:space="preserve">En vigor desde el 1 de abril de 2012, </w:t>
      </w:r>
      <w:r w:rsidRPr="00C04260">
        <w:rPr>
          <w:rFonts w:eastAsia="Calibri" w:cs="Tahoma"/>
          <w:szCs w:val="18"/>
        </w:rPr>
        <w:t xml:space="preserve">Forefront Endpoint Protection, como una oferta de protección al cliente, se reemplazará con </w:t>
      </w:r>
      <w:r w:rsidRPr="00C04260">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8A1A57" w:rsidRPr="00C04260" w:rsidRDefault="008A1A57" w:rsidP="00E62BC4">
      <w:pPr>
        <w:tabs>
          <w:tab w:val="left" w:pos="1920"/>
        </w:tabs>
        <w:ind w:left="720"/>
      </w:pPr>
    </w:p>
    <w:p w:rsidR="008A1A57" w:rsidRPr="00C04260" w:rsidRDefault="008A1A57" w:rsidP="00E62BC4">
      <w:pPr>
        <w:tabs>
          <w:tab w:val="left" w:pos="1920"/>
        </w:tabs>
        <w:ind w:left="720"/>
      </w:pPr>
      <w:r w:rsidRPr="00C04260">
        <w:rPr>
          <w:rFonts w:eastAsia="Calibri" w:cs="Tahoma"/>
          <w:szCs w:val="18"/>
        </w:rPr>
        <w:t>Los usuarios con suscripciones de Forefront Endpoint Protection</w:t>
      </w:r>
      <w:r w:rsidRPr="00C04260">
        <w:t xml:space="preserve"> y valiéndose del servicio para proteger los dispositivos de cliente, pueden actualizar a System Center 2012 Endpoint Protection para el mismo propósito.</w:t>
      </w:r>
    </w:p>
    <w:p w:rsidR="008A1A57" w:rsidRPr="00C04260" w:rsidRDefault="008A1A57" w:rsidP="00E62BC4">
      <w:pPr>
        <w:tabs>
          <w:tab w:val="left" w:pos="1920"/>
        </w:tabs>
        <w:ind w:left="720"/>
      </w:pPr>
    </w:p>
    <w:p w:rsidR="008A1A57" w:rsidRPr="00C04260" w:rsidRDefault="008A1A57" w:rsidP="00E62BC4">
      <w:pPr>
        <w:tabs>
          <w:tab w:val="left" w:pos="1920"/>
        </w:tabs>
        <w:ind w:left="720"/>
      </w:pPr>
      <w:r w:rsidRPr="00C04260">
        <w:rPr>
          <w:rFonts w:eastAsia="Calibri" w:cs="Tahoma"/>
          <w:szCs w:val="18"/>
        </w:rPr>
        <w:t>Los usuarios con suscripciones de Forefront Endpoint Protection</w:t>
      </w:r>
      <w:r w:rsidRPr="00C04260">
        <w:t xml:space="preserve"> y valiéndose del servicio para proteger los dispositivos de cliente, pueden seguir utilizando el servicio de Forefront Endpoint Protection.</w:t>
      </w:r>
    </w:p>
    <w:p w:rsidR="008A1A57" w:rsidRPr="00C04260" w:rsidRDefault="008A1A57" w:rsidP="00E62BC4">
      <w:pPr>
        <w:ind w:left="720"/>
      </w:pPr>
    </w:p>
    <w:p w:rsidR="008A1A57" w:rsidRPr="00C04260" w:rsidRDefault="008A1A57" w:rsidP="00E62BC4">
      <w:pPr>
        <w:ind w:left="720"/>
      </w:pPr>
      <w:r w:rsidRPr="00C04260">
        <w:rPr>
          <w:rFonts w:eastAsia="Calibri" w:cs="Tahoma"/>
          <w:szCs w:val="18"/>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rsidR="008A1A57" w:rsidRPr="00C04260" w:rsidRDefault="008A1A57" w:rsidP="00E62BC4">
      <w:pPr>
        <w:ind w:left="720"/>
      </w:pPr>
    </w:p>
    <w:p w:rsidR="008A1A57" w:rsidRPr="00C04260" w:rsidRDefault="005427B6" w:rsidP="005427B6">
      <w:pPr>
        <w:spacing w:after="60"/>
        <w:ind w:left="720"/>
      </w:pPr>
      <w:r w:rsidRPr="00C04260">
        <w:rPr>
          <w:rFonts w:eastAsia="Calibri" w:cs="Tahoma"/>
          <w:b/>
          <w:szCs w:val="18"/>
        </w:rPr>
        <w:t>Teletrabajo</w:t>
      </w:r>
    </w:p>
    <w:p w:rsidR="008A1A57" w:rsidRPr="00C04260" w:rsidRDefault="008A1A57" w:rsidP="00E62BC4">
      <w:pPr>
        <w:ind w:left="720"/>
      </w:pPr>
      <w:r w:rsidRPr="00C04260">
        <w:rPr>
          <w:rFonts w:eastAsia="Calibri" w:cs="Tahoma"/>
          <w:szCs w:val="18"/>
        </w:rPr>
        <w:t>Los Clientes con Licencias de Suscripción de Usuario actuales para Forefront Endpoint Protection 2010 califican para el programa de Teletrabajo.</w:t>
      </w:r>
    </w:p>
    <w:p w:rsidR="00BA1490" w:rsidRPr="00C04260" w:rsidRDefault="00BA1490" w:rsidP="00BA1490">
      <w:bookmarkStart w:id="1294" w:name="_Toc254758297"/>
      <w:bookmarkStart w:id="1295" w:name="Srv_44ForefrontOnSecforExch"/>
      <w:bookmarkStart w:id="1296" w:name="Srv_43ForefrontOnSecforExch"/>
      <w:bookmarkEnd w:id="1285"/>
      <w:bookmarkEnd w:id="1286"/>
      <w:bookmarkEnd w:id="1293"/>
    </w:p>
    <w:p w:rsidR="00BA1490" w:rsidRPr="00C04260" w:rsidRDefault="00BA1490" w:rsidP="00BA1490"/>
    <w:p w:rsidR="009E4FDD" w:rsidRPr="00C04260" w:rsidRDefault="00F66FB0" w:rsidP="009E4FDD">
      <w:pPr>
        <w:pStyle w:val="Heading3"/>
      </w:pPr>
      <w:bookmarkStart w:id="1297" w:name="_54_Forefront_Identity"/>
      <w:bookmarkStart w:id="1298" w:name="_56_Forefront_Identity"/>
      <w:bookmarkStart w:id="1299" w:name="_Toc336338315"/>
      <w:bookmarkStart w:id="1300" w:name="_Toc357598940"/>
      <w:bookmarkStart w:id="1301" w:name="Srv_43ForefrontIdMgr2010"/>
      <w:bookmarkStart w:id="1302" w:name="Srv_48ForefrontIdMgr2010"/>
      <w:bookmarkStart w:id="1303" w:name="Srv_45ForefrontIdMgr2010"/>
      <w:bookmarkEnd w:id="1297"/>
      <w:bookmarkEnd w:id="1298"/>
      <w:r w:rsidRPr="00C04260">
        <w:rPr>
          <w:rFonts w:ascii="Tahoma" w:hAnsi="Tahoma"/>
          <w:caps/>
          <w:color w:val="F66400"/>
          <w:sz w:val="22"/>
          <w:vertAlign w:val="superscript"/>
        </w:rPr>
        <w:t>5</w:t>
      </w:r>
      <w:r w:rsidR="006109E8">
        <w:rPr>
          <w:rFonts w:ascii="Tahoma" w:hAnsi="Tahoma"/>
          <w:caps/>
          <w:color w:val="F66400"/>
          <w:sz w:val="22"/>
          <w:vertAlign w:val="superscript"/>
        </w:rPr>
        <w:t>7</w:t>
      </w:r>
      <w:r w:rsidRPr="00C04260">
        <w:rPr>
          <w:rFonts w:ascii="Tahoma" w:hAnsi="Tahoma"/>
          <w:caps/>
          <w:color w:val="F66400"/>
          <w:sz w:val="22"/>
          <w:vertAlign w:val="superscript"/>
        </w:rPr>
        <w:t xml:space="preserve"> </w:t>
      </w:r>
      <w:r w:rsidRPr="00C04260">
        <w:rPr>
          <w:rFonts w:ascii="Tahoma" w:hAnsi="Tahoma"/>
          <w:color w:val="F66400"/>
          <w:sz w:val="22"/>
        </w:rPr>
        <w:t>Forefront Identity Manager 2010</w:t>
      </w:r>
      <w:bookmarkEnd w:id="1294"/>
      <w:r w:rsidRPr="00C04260">
        <w:rPr>
          <w:rFonts w:ascii="Tahoma" w:hAnsi="Tahoma"/>
          <w:color w:val="F66400"/>
          <w:sz w:val="22"/>
        </w:rPr>
        <w:t xml:space="preserve"> R2</w:t>
      </w:r>
      <w:bookmarkEnd w:id="1299"/>
      <w:bookmarkEnd w:id="1300"/>
    </w:p>
    <w:bookmarkEnd w:id="1301"/>
    <w:bookmarkEnd w:id="1302"/>
    <w:bookmarkEnd w:id="1303"/>
    <w:p w:rsidR="009E4FDD" w:rsidRPr="00C04260" w:rsidRDefault="009E4FDD" w:rsidP="009E4FDD">
      <w:pPr>
        <w:ind w:left="720"/>
      </w:pPr>
    </w:p>
    <w:p w:rsidR="009E4FDD" w:rsidRPr="00C04260" w:rsidRDefault="009E4FDD" w:rsidP="005427B6">
      <w:pPr>
        <w:spacing w:after="60"/>
        <w:ind w:left="720"/>
      </w:pPr>
      <w:r w:rsidRPr="00C04260">
        <w:rPr>
          <w:rFonts w:cs="Tahoma"/>
          <w:b/>
          <w:color w:val="000000"/>
          <w:szCs w:val="18"/>
        </w:rPr>
        <w:t>Versión</w:t>
      </w:r>
    </w:p>
    <w:p w:rsidR="009E4FDD" w:rsidRPr="00C04260" w:rsidRDefault="009E4FDD" w:rsidP="005427B6">
      <w:pPr>
        <w:ind w:left="720"/>
      </w:pPr>
      <w:r w:rsidRPr="00C04260">
        <w:rPr>
          <w:rFonts w:cs="Tahoma"/>
          <w:color w:val="000000"/>
          <w:szCs w:val="18"/>
        </w:rPr>
        <w:t>Forefront Identity Manager 2010 R2 es la siguiente versión de Forefront Identity Manager 2010.</w:t>
      </w:r>
    </w:p>
    <w:p w:rsidR="005427B6" w:rsidRPr="00C04260" w:rsidRDefault="005427B6" w:rsidP="005427B6"/>
    <w:p w:rsidR="005427B6" w:rsidRPr="00C04260" w:rsidRDefault="005427B6" w:rsidP="005427B6"/>
    <w:p w:rsidR="00936C19" w:rsidRPr="00C04260" w:rsidRDefault="006109E8" w:rsidP="005427B6">
      <w:pPr>
        <w:pStyle w:val="Heading2"/>
        <w:ind w:left="0"/>
      </w:pPr>
      <w:bookmarkStart w:id="1304" w:name="_55_Forefront_Identity"/>
      <w:bookmarkStart w:id="1305" w:name="_57_Forefront_Identity"/>
      <w:bookmarkStart w:id="1306" w:name="_Toc336338316"/>
      <w:bookmarkStart w:id="1307" w:name="Srv_54ForefrontIDMgrWinLiveEd"/>
      <w:bookmarkStart w:id="1308" w:name="_Toc357598941"/>
      <w:bookmarkStart w:id="1309" w:name="Srv_46ForefrontOnlineProforExch"/>
      <w:bookmarkEnd w:id="1304"/>
      <w:bookmarkEnd w:id="1305"/>
      <w:r>
        <w:rPr>
          <w:rFonts w:ascii="Tahoma" w:hAnsi="Tahoma" w:cs="Tahoma"/>
          <w:caps/>
          <w:color w:val="F26200"/>
          <w:sz w:val="20"/>
          <w:vertAlign w:val="superscript"/>
        </w:rPr>
        <w:t>58</w:t>
      </w:r>
      <w:r w:rsidR="00F66FB0" w:rsidRPr="00C04260">
        <w:rPr>
          <w:rFonts w:ascii="Tahoma" w:hAnsi="Tahoma" w:cs="Tahoma"/>
          <w:color w:val="F26200"/>
        </w:rPr>
        <w:t xml:space="preserve"> </w:t>
      </w:r>
      <w:r w:rsidR="00F66FB0" w:rsidRPr="00C04260">
        <w:rPr>
          <w:rFonts w:ascii="Tahoma" w:hAnsi="Tahoma" w:cs="Tahoma"/>
          <w:color w:val="F26200"/>
          <w:sz w:val="22"/>
        </w:rPr>
        <w:t>Forefront Identity Manager 2010 – Windows Live Edition</w:t>
      </w:r>
      <w:bookmarkEnd w:id="1306"/>
      <w:bookmarkEnd w:id="1307"/>
      <w:bookmarkEnd w:id="1308"/>
    </w:p>
    <w:p w:rsidR="005427B6" w:rsidRPr="00C04260" w:rsidRDefault="005427B6" w:rsidP="005427B6"/>
    <w:p w:rsidR="005D346C" w:rsidRPr="00C04260" w:rsidRDefault="005D346C" w:rsidP="005427B6">
      <w:pPr>
        <w:spacing w:after="60"/>
        <w:ind w:left="720"/>
      </w:pPr>
      <w:r w:rsidRPr="00C04260">
        <w:rPr>
          <w:rFonts w:cs="Tahoma"/>
          <w:b/>
          <w:color w:val="000000"/>
          <w:szCs w:val="18"/>
        </w:rPr>
        <w:lastRenderedPageBreak/>
        <w:t>Versión</w:t>
      </w:r>
    </w:p>
    <w:p w:rsidR="005D346C" w:rsidRPr="00C04260" w:rsidRDefault="005D346C" w:rsidP="00E62BC4">
      <w:pPr>
        <w:ind w:left="720"/>
      </w:pPr>
      <w:r w:rsidRPr="00C04260">
        <w:rPr>
          <w:color w:val="000000"/>
        </w:rPr>
        <w:t>Forefront Identity Manager 2010 – Windows Live Edition es la siguiente versión de Identity Lifecycle Manager 2007 – Windows Live Edition.</w:t>
      </w:r>
    </w:p>
    <w:p w:rsidR="005D346C" w:rsidRPr="00C04260" w:rsidRDefault="005D346C" w:rsidP="005D346C"/>
    <w:p w:rsidR="00273685" w:rsidRPr="00C04260" w:rsidRDefault="00F66FB0" w:rsidP="00204DBD">
      <w:pPr>
        <w:pStyle w:val="Heading3"/>
        <w:ind w:left="243" w:hanging="243"/>
      </w:pPr>
      <w:bookmarkStart w:id="1310" w:name="_54_Forefront_Protection"/>
      <w:bookmarkStart w:id="1311" w:name="_55_Forefront_Protection"/>
      <w:bookmarkStart w:id="1312" w:name="_58_Forefront_Protection"/>
      <w:bookmarkStart w:id="1313" w:name="_Toc336338318"/>
      <w:bookmarkStart w:id="1314" w:name="_Toc357598942"/>
      <w:bookmarkStart w:id="1315" w:name="Srv_44ForefrontSecforExcSharep"/>
      <w:bookmarkStart w:id="1316" w:name="Srv_45ForefrontSecforExcSharep"/>
      <w:bookmarkStart w:id="1317" w:name="Srv_48ForefrontProtectionSuite"/>
      <w:bookmarkEnd w:id="1295"/>
      <w:bookmarkEnd w:id="1296"/>
      <w:bookmarkEnd w:id="1309"/>
      <w:bookmarkEnd w:id="1310"/>
      <w:bookmarkEnd w:id="1311"/>
      <w:bookmarkEnd w:id="1312"/>
      <w:r w:rsidRPr="00C04260">
        <w:rPr>
          <w:rFonts w:ascii="Tahoma" w:hAnsi="Tahoma"/>
          <w:caps/>
          <w:color w:val="F66400"/>
          <w:sz w:val="22"/>
          <w:vertAlign w:val="superscript"/>
        </w:rPr>
        <w:t>5</w:t>
      </w:r>
      <w:r w:rsidR="006109E8">
        <w:rPr>
          <w:rFonts w:ascii="Tahoma" w:hAnsi="Tahoma"/>
          <w:caps/>
          <w:color w:val="F66400"/>
          <w:sz w:val="22"/>
          <w:vertAlign w:val="superscript"/>
        </w:rPr>
        <w:t>9</w:t>
      </w:r>
      <w:r w:rsidRPr="00C04260">
        <w:rPr>
          <w:rFonts w:ascii="Tahoma" w:hAnsi="Tahoma"/>
          <w:color w:val="F66400"/>
          <w:sz w:val="22"/>
        </w:rPr>
        <w:t xml:space="preserve"> Forefront Protection 2010 para Exchange Server (SL de Usuario y de Dispositivo) y</w:t>
      </w:r>
      <w:r w:rsidR="00C468D1">
        <w:rPr>
          <w:rFonts w:ascii="Tahoma" w:hAnsi="Tahoma"/>
          <w:color w:val="F66400"/>
          <w:sz w:val="22"/>
        </w:rPr>
        <w:t> </w:t>
      </w:r>
      <w:r w:rsidRPr="00C04260">
        <w:rPr>
          <w:rFonts w:ascii="Tahoma" w:hAnsi="Tahoma"/>
          <w:color w:val="F66400"/>
          <w:sz w:val="22"/>
        </w:rPr>
        <w:t>Forefront Protection 2010 para SharePoint (SL de Usuario y de Dispositivo)</w:t>
      </w:r>
      <w:bookmarkEnd w:id="1313"/>
      <w:r w:rsidRPr="00C04260">
        <w:rPr>
          <w:rFonts w:ascii="Tahoma" w:hAnsi="Tahoma"/>
          <w:color w:val="F66400"/>
          <w:sz w:val="22"/>
        </w:rPr>
        <w:t xml:space="preserve"> y</w:t>
      </w:r>
      <w:r w:rsidR="00C468D1">
        <w:rPr>
          <w:rFonts w:ascii="Tahoma" w:hAnsi="Tahoma"/>
          <w:color w:val="F66400"/>
          <w:sz w:val="22"/>
        </w:rPr>
        <w:t> </w:t>
      </w:r>
      <w:r w:rsidRPr="00C04260">
        <w:rPr>
          <w:rFonts w:ascii="Tahoma" w:hAnsi="Tahoma"/>
          <w:color w:val="F66400"/>
          <w:sz w:val="22"/>
        </w:rPr>
        <w:t>Forefront Protection 2010 para Sitios de Internet (SL de complemento)</w:t>
      </w:r>
      <w:bookmarkEnd w:id="1314"/>
    </w:p>
    <w:bookmarkEnd w:id="1315"/>
    <w:bookmarkEnd w:id="1316"/>
    <w:p w:rsidR="00273685" w:rsidRPr="00C468D1" w:rsidRDefault="00273685" w:rsidP="00273685">
      <w:pPr>
        <w:ind w:left="720"/>
        <w:rPr>
          <w:sz w:val="16"/>
          <w:szCs w:val="16"/>
        </w:rPr>
      </w:pPr>
    </w:p>
    <w:p w:rsidR="00273685" w:rsidRPr="00C04260" w:rsidRDefault="00273685" w:rsidP="00273685">
      <w:pPr>
        <w:ind w:left="720"/>
      </w:pPr>
      <w:r w:rsidRPr="00C04260">
        <w:rPr>
          <w:rFonts w:cs="Tahoma"/>
          <w:bCs/>
          <w:color w:val="000000"/>
          <w:szCs w:val="18"/>
        </w:rPr>
        <w:t xml:space="preserve">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 2012, continuar utilizando los Servicios Online hasta el 31 de diciembre de 2015. </w:t>
      </w:r>
      <w:r w:rsidRPr="00C04260">
        <w:t>Los Clientes actuales también podrán agregar a usuarios nuevos según sea necesario sin necesidad de solicitar Licencias de Suscripción de Usuario adicionales.</w:t>
      </w:r>
      <w:r w:rsidR="00733A43" w:rsidRPr="00C04260">
        <w:t xml:space="preserve"> </w:t>
      </w:r>
      <w:r w:rsidRPr="00C04260">
        <w:rPr>
          <w:rFonts w:cs="Tahoma"/>
          <w:bCs/>
          <w:color w:val="000000"/>
          <w:szCs w:val="18"/>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Pr="00C468D1" w:rsidRDefault="00273685" w:rsidP="00273685">
      <w:pPr>
        <w:ind w:left="720"/>
        <w:rPr>
          <w:sz w:val="16"/>
          <w:szCs w:val="16"/>
        </w:rPr>
      </w:pPr>
    </w:p>
    <w:p w:rsidR="00273685" w:rsidRPr="00C04260" w:rsidRDefault="00273685" w:rsidP="00221A57">
      <w:pPr>
        <w:spacing w:after="60"/>
        <w:ind w:left="720"/>
      </w:pPr>
      <w:r w:rsidRPr="00C04260">
        <w:rPr>
          <w:rFonts w:cs="Tahoma"/>
          <w:b/>
          <w:szCs w:val="20"/>
        </w:rPr>
        <w:t>Derecho de migración para Forefront Protection 2010 para Exchange Server</w:t>
      </w:r>
    </w:p>
    <w:p w:rsidR="00273685" w:rsidRPr="00C04260" w:rsidRDefault="00273685" w:rsidP="00221A57">
      <w:pPr>
        <w:ind w:left="720"/>
      </w:pPr>
      <w:r w:rsidRPr="00C04260">
        <w:rPr>
          <w:rFonts w:cs="Tahoma"/>
          <w:color w:val="000000"/>
          <w:szCs w:val="20"/>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 los derechos de uso de Forefront Protection 2010 para Exchange Server.* Los derechos de los Clientes a utilizar Antigen para Exchange, Antigen para SMTP Gateways y Antigen Spam Manager vencen en la fecha de vencimiento de los derechos concedidos en virtud de su licencia de Forefront Protection 2010 para Exchange Server.</w:t>
      </w:r>
    </w:p>
    <w:p w:rsidR="00273685" w:rsidRPr="00C468D1" w:rsidRDefault="00273685" w:rsidP="00221A57">
      <w:pPr>
        <w:ind w:left="720"/>
        <w:rPr>
          <w:sz w:val="16"/>
          <w:szCs w:val="16"/>
        </w:rPr>
      </w:pPr>
    </w:p>
    <w:p w:rsidR="00273685" w:rsidRPr="00C04260" w:rsidRDefault="00273685" w:rsidP="00221A57">
      <w:pPr>
        <w:ind w:left="720"/>
      </w:pPr>
      <w:r w:rsidRPr="00C04260">
        <w:rPr>
          <w:rFonts w:cs="Tahoma"/>
          <w:color w:val="000000"/>
          <w:szCs w:val="20"/>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973A93" w:rsidRPr="00C468D1" w:rsidRDefault="00973A93">
      <w:pPr>
        <w:rPr>
          <w:sz w:val="16"/>
          <w:szCs w:val="16"/>
        </w:rPr>
      </w:pPr>
    </w:p>
    <w:p w:rsidR="00273685" w:rsidRPr="00C04260" w:rsidRDefault="00273685" w:rsidP="00221A57">
      <w:pPr>
        <w:spacing w:after="60"/>
        <w:ind w:left="720"/>
      </w:pPr>
      <w:r w:rsidRPr="00C04260">
        <w:rPr>
          <w:rFonts w:cs="Tahoma"/>
          <w:b/>
          <w:szCs w:val="20"/>
        </w:rPr>
        <w:t>Derecho de cambio a una versión anterior de Forefront Security para SharePoint</w:t>
      </w:r>
    </w:p>
    <w:p w:rsidR="00273685" w:rsidRPr="00C04260" w:rsidRDefault="00273685" w:rsidP="00221A57">
      <w:pPr>
        <w:ind w:left="720"/>
      </w:pPr>
      <w:r w:rsidRPr="00C04260">
        <w:rPr>
          <w:rFonts w:cs="Tahoma"/>
          <w:szCs w:val="20"/>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273685" w:rsidRPr="00C468D1" w:rsidRDefault="00273685" w:rsidP="00221A57">
      <w:pPr>
        <w:ind w:left="720"/>
        <w:rPr>
          <w:sz w:val="16"/>
          <w:szCs w:val="16"/>
        </w:rPr>
      </w:pPr>
    </w:p>
    <w:p w:rsidR="00273685" w:rsidRPr="00C04260" w:rsidRDefault="00273685" w:rsidP="00221A57">
      <w:pPr>
        <w:ind w:left="720"/>
      </w:pPr>
      <w:r w:rsidRPr="00C04260">
        <w:rPr>
          <w:rFonts w:cs="Tahoma"/>
          <w:bCs/>
          <w:color w:val="000000"/>
          <w:szCs w:val="20"/>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C468D1" w:rsidRDefault="00273685" w:rsidP="00221A57">
      <w:pPr>
        <w:pStyle w:val="EndnoteText"/>
        <w:ind w:left="720"/>
        <w:rPr>
          <w:sz w:val="16"/>
          <w:szCs w:val="16"/>
        </w:rPr>
      </w:pPr>
    </w:p>
    <w:p w:rsidR="00023FE7" w:rsidRPr="00C468D1" w:rsidRDefault="00273685" w:rsidP="009F3E06">
      <w:pPr>
        <w:pStyle w:val="EndnoteText"/>
        <w:ind w:left="720"/>
        <w:rPr>
          <w:rFonts w:ascii="Tahoma" w:hAnsi="Tahoma" w:cs="Tahoma"/>
          <w:sz w:val="18"/>
          <w:szCs w:val="18"/>
        </w:rPr>
      </w:pPr>
      <w:r w:rsidRPr="00C468D1">
        <w:rPr>
          <w:rFonts w:ascii="Tahoma" w:hAnsi="Tahoma" w:cs="Tahoma"/>
          <w:bCs/>
          <w:color w:val="000000"/>
          <w:sz w:val="18"/>
          <w:szCs w:val="18"/>
        </w:rPr>
        <w:t>Consulte la</w:t>
      </w:r>
      <w:hyperlink w:anchor="_SECTION_3_–" w:history="1">
        <w:r w:rsidRPr="00C468D1">
          <w:rPr>
            <w:rFonts w:ascii="Tahoma" w:hAnsi="Tahoma" w:cs="Tahoma"/>
            <w:sz w:val="18"/>
            <w:szCs w:val="18"/>
          </w:rPr>
          <w:t xml:space="preserve"> </w:t>
        </w:r>
        <w:hyperlink w:anchor="_Section_5_–" w:history="1">
          <w:r w:rsidR="009F3E06" w:rsidRPr="00C04260">
            <w:rPr>
              <w:rStyle w:val="Hyperlink"/>
            </w:rPr>
            <w:t>Sección 5</w:t>
          </w:r>
        </w:hyperlink>
      </w:hyperlink>
      <w:r w:rsidRPr="00C468D1">
        <w:rPr>
          <w:rFonts w:ascii="Tahoma" w:hAnsi="Tahoma" w:cs="Tahoma"/>
          <w:bCs/>
          <w:color w:val="000000"/>
          <w:sz w:val="18"/>
          <w:szCs w:val="18"/>
        </w:rPr>
        <w:t xml:space="preserve"> para ver los precios y las condiciones de pago de los Servicios Online.</w:t>
      </w:r>
    </w:p>
    <w:p w:rsidR="00273685" w:rsidRPr="00C04260" w:rsidRDefault="00273685" w:rsidP="00273685">
      <w:pPr>
        <w:pStyle w:val="EndnoteText"/>
      </w:pPr>
    </w:p>
    <w:p w:rsidR="00586FCE" w:rsidRPr="00C04260" w:rsidRDefault="00586FCE" w:rsidP="00273685">
      <w:pPr>
        <w:pStyle w:val="EndnoteText"/>
      </w:pPr>
    </w:p>
    <w:p w:rsidR="00796FF5" w:rsidRPr="00C04260" w:rsidRDefault="006109E8" w:rsidP="00796FF5">
      <w:pPr>
        <w:pStyle w:val="Heading3"/>
      </w:pPr>
      <w:bookmarkStart w:id="1318" w:name="_59_Forefront_Protection"/>
      <w:bookmarkStart w:id="1319" w:name="_60_Forefront_Protection"/>
      <w:bookmarkStart w:id="1320" w:name="_Toc336338319"/>
      <w:bookmarkStart w:id="1321" w:name="_Toc357598943"/>
      <w:bookmarkStart w:id="1322" w:name="Srv_45ForefrontSecfoOffComm"/>
      <w:bookmarkStart w:id="1323" w:name="Srv_46ForefrontSecfoOffComm"/>
      <w:bookmarkEnd w:id="1318"/>
      <w:bookmarkEnd w:id="1319"/>
      <w:r>
        <w:rPr>
          <w:rFonts w:ascii="Tahoma" w:hAnsi="Tahoma"/>
          <w:caps/>
          <w:color w:val="F66400"/>
          <w:sz w:val="22"/>
          <w:vertAlign w:val="superscript"/>
        </w:rPr>
        <w:t>60</w:t>
      </w:r>
      <w:r w:rsidR="00F66FB0" w:rsidRPr="00C04260">
        <w:rPr>
          <w:rFonts w:ascii="Tahoma" w:hAnsi="Tahoma"/>
          <w:color w:val="F66400"/>
          <w:sz w:val="22"/>
        </w:rPr>
        <w:t xml:space="preserve"> Forefront Protection Suite (Dispositivo y Usuario)</w:t>
      </w:r>
      <w:bookmarkEnd w:id="1320"/>
      <w:bookmarkEnd w:id="1321"/>
    </w:p>
    <w:bookmarkEnd w:id="1317"/>
    <w:p w:rsidR="00796FF5" w:rsidRPr="00C04260" w:rsidRDefault="00796FF5" w:rsidP="00796FF5"/>
    <w:p w:rsidR="009115D6" w:rsidRPr="00C04260" w:rsidRDefault="009115D6" w:rsidP="00796FF5">
      <w:pPr>
        <w:ind w:left="720"/>
      </w:pPr>
      <w:r w:rsidRPr="00C04260">
        <w:rPr>
          <w:rFonts w:cs="Tahoma"/>
          <w:bCs/>
          <w:color w:val="000000"/>
          <w:szCs w:val="18"/>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733A43" w:rsidRPr="00C04260">
        <w:rPr>
          <w:rFonts w:cs="Tahoma"/>
          <w:bCs/>
          <w:color w:val="000000"/>
          <w:szCs w:val="18"/>
        </w:rPr>
        <w:t xml:space="preserve"> </w:t>
      </w:r>
      <w:r w:rsidRPr="00C04260">
        <w:rPr>
          <w:rFonts w:cs="Tahoma"/>
          <w:bCs/>
          <w:color w:val="000000"/>
          <w:szCs w:val="18"/>
        </w:rPr>
        <w:t xml:space="preserve">Los Clientes también podrán continuar utilizando los componentes del conjunto de </w:t>
      </w:r>
      <w:r w:rsidRPr="00C04260">
        <w:rPr>
          <w:rFonts w:cs="Tahoma"/>
          <w:color w:val="000000"/>
          <w:szCs w:val="20"/>
        </w:rPr>
        <w:t xml:space="preserve">Forefront Security para Office Communications Server, Forefront Protection 2010 para Exchange Server, el servicio de protección de Forefront Threat Management Gateway, edición Web y Forefront Protection 2010 para SharePoint Server </w:t>
      </w:r>
      <w:r w:rsidRPr="00C04260">
        <w:rPr>
          <w:rFonts w:cs="Tahoma"/>
          <w:bCs/>
          <w:color w:val="000000"/>
          <w:szCs w:val="18"/>
        </w:rPr>
        <w:t xml:space="preserve">hasta el 31 de diciembre de 2015. </w:t>
      </w:r>
      <w:r w:rsidRPr="00C04260">
        <w:t xml:space="preserve">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w:t>
      </w:r>
      <w:r w:rsidRPr="00C04260">
        <w:lastRenderedPageBreak/>
        <w:t>necesidad de solicitar Licencias de Suscripción de Usuario adicionales.</w:t>
      </w:r>
      <w:r w:rsidRPr="00C04260">
        <w:rPr>
          <w:rFonts w:cs="Tahoma"/>
          <w:bCs/>
          <w:szCs w:val="18"/>
        </w:rPr>
        <w:t xml:space="preserve"> </w:t>
      </w:r>
      <w:r w:rsidRPr="00C04260">
        <w:rPr>
          <w:rFonts w:cs="Tahoma"/>
          <w:bCs/>
          <w:color w:val="000000"/>
          <w:szCs w:val="18"/>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rsidR="00796FF5" w:rsidRPr="00C04260" w:rsidRDefault="00796FF5" w:rsidP="00796FF5">
      <w:pPr>
        <w:ind w:left="720"/>
      </w:pPr>
      <w:r w:rsidRPr="00C04260">
        <w:rPr>
          <w:rFonts w:cs="Tahoma"/>
          <w:color w:val="000000"/>
          <w:szCs w:val="20"/>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C04260" w:rsidRDefault="00796FF5" w:rsidP="00796FF5">
      <w:pPr>
        <w:ind w:left="720"/>
      </w:pPr>
    </w:p>
    <w:p w:rsidR="006E5A58" w:rsidRPr="00C04260" w:rsidRDefault="00796FF5" w:rsidP="009F3E06">
      <w:pPr>
        <w:ind w:left="720"/>
      </w:pPr>
      <w:r w:rsidRPr="00C04260">
        <w:rPr>
          <w:rFonts w:cs="Tahoma"/>
          <w:bCs/>
          <w:color w:val="000000"/>
          <w:szCs w:val="20"/>
        </w:rPr>
        <w:t xml:space="preserve">Consulte la </w:t>
      </w:r>
      <w:hyperlink w:anchor="_Section_5_–" w:history="1">
        <w:r w:rsidR="009F3E06" w:rsidRPr="00C04260">
          <w:rPr>
            <w:rStyle w:val="Hyperlink"/>
          </w:rPr>
          <w:t>Sección 5</w:t>
        </w:r>
      </w:hyperlink>
      <w:r w:rsidRPr="00C04260">
        <w:rPr>
          <w:rFonts w:cs="Tahoma"/>
          <w:bCs/>
          <w:color w:val="000000"/>
          <w:szCs w:val="20"/>
        </w:rPr>
        <w:t xml:space="preserve"> para ver los precios y las condiciones de pago de los Servicios Online. </w:t>
      </w:r>
    </w:p>
    <w:p w:rsidR="00796FF5" w:rsidRPr="00C04260" w:rsidRDefault="00796FF5" w:rsidP="00221A57"/>
    <w:p w:rsidR="009C2B6B" w:rsidRPr="00C04260" w:rsidRDefault="009C2B6B" w:rsidP="00221A57"/>
    <w:p w:rsidR="00023FE7" w:rsidRPr="00C04260" w:rsidRDefault="00AF219D">
      <w:pPr>
        <w:pStyle w:val="Heading3"/>
      </w:pPr>
      <w:bookmarkStart w:id="1324" w:name="_60_Forefront_Security"/>
      <w:bookmarkStart w:id="1325" w:name="_Toc336338320"/>
      <w:bookmarkStart w:id="1326" w:name="_Toc357598944"/>
      <w:bookmarkStart w:id="1327" w:name="Srv_49ForefrontSecfoOffComm"/>
      <w:bookmarkEnd w:id="1324"/>
      <w:r w:rsidRPr="00C04260">
        <w:rPr>
          <w:rFonts w:ascii="Tahoma" w:hAnsi="Tahoma"/>
          <w:caps/>
          <w:color w:val="F66400"/>
          <w:sz w:val="22"/>
          <w:vertAlign w:val="superscript"/>
        </w:rPr>
        <w:t>6</w:t>
      </w:r>
      <w:r w:rsidR="006109E8">
        <w:rPr>
          <w:rFonts w:ascii="Tahoma" w:hAnsi="Tahoma"/>
          <w:caps/>
          <w:color w:val="F66400"/>
          <w:sz w:val="22"/>
          <w:vertAlign w:val="superscript"/>
        </w:rPr>
        <w:t>1</w:t>
      </w:r>
      <w:r w:rsidRPr="00C04260">
        <w:rPr>
          <w:rFonts w:ascii="Tahoma" w:hAnsi="Tahoma"/>
          <w:caps/>
          <w:color w:val="F66400"/>
          <w:sz w:val="22"/>
          <w:vertAlign w:val="superscript"/>
        </w:rPr>
        <w:t xml:space="preserve"> </w:t>
      </w:r>
      <w:r w:rsidRPr="00C04260">
        <w:rPr>
          <w:rFonts w:ascii="Tahoma" w:hAnsi="Tahoma"/>
          <w:color w:val="F66400"/>
          <w:sz w:val="22"/>
        </w:rPr>
        <w:t>Forefront Security para Office Communications Server (SL de Usuario y de Dispositivo)</w:t>
      </w:r>
      <w:bookmarkEnd w:id="1325"/>
      <w:bookmarkEnd w:id="1326"/>
    </w:p>
    <w:bookmarkEnd w:id="1327"/>
    <w:p w:rsidR="00023FE7" w:rsidRPr="00C04260" w:rsidRDefault="00023FE7">
      <w:pPr>
        <w:pStyle w:val="EndnoteText"/>
        <w:ind w:left="0"/>
      </w:pPr>
    </w:p>
    <w:bookmarkEnd w:id="1322"/>
    <w:bookmarkEnd w:id="1323"/>
    <w:p w:rsidR="009115D6" w:rsidRPr="00C04260" w:rsidRDefault="009115D6" w:rsidP="009115D6">
      <w:pPr>
        <w:ind w:left="720"/>
      </w:pPr>
      <w:r w:rsidRPr="00C04260">
        <w:rPr>
          <w:rFonts w:cs="Tahoma"/>
          <w:bCs/>
          <w:color w:val="000000"/>
          <w:szCs w:val="18"/>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C04260">
        <w:t>Los Clientes actuales también podrán agregar a usuarios nuevos según sea necesario sin necesidad de solicitar Licencias de Suscripción de Usuario adicionales.</w:t>
      </w:r>
      <w:r w:rsidR="00733A43" w:rsidRPr="00C04260">
        <w:t xml:space="preserve"> </w:t>
      </w:r>
      <w:r w:rsidRPr="00C04260">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C04260" w:rsidRDefault="009115D6" w:rsidP="009115D6">
      <w:pPr>
        <w:ind w:left="720"/>
      </w:pPr>
    </w:p>
    <w:p w:rsidR="00023FE7" w:rsidRPr="00C04260" w:rsidRDefault="00023FE7" w:rsidP="00E62BC4">
      <w:pPr>
        <w:pStyle w:val="EndnoteText"/>
        <w:ind w:left="720"/>
      </w:pPr>
      <w:r w:rsidRPr="00C04260">
        <w:rPr>
          <w:rFonts w:ascii="Tahoma" w:hAnsi="Tahoma" w:cs="Tahoma"/>
          <w:bCs/>
          <w:color w:val="000000"/>
          <w:sz w:val="18"/>
          <w:szCs w:val="20"/>
        </w:rPr>
        <w:t>Todos los usuarios (o dispositivos) que accedan a un servidor protegido necesitan SL de Usuario (o de Dispositivo).</w:t>
      </w:r>
      <w:r w:rsidR="00733A43" w:rsidRPr="00C04260">
        <w:rPr>
          <w:rFonts w:ascii="Tahoma" w:hAnsi="Tahoma" w:cs="Tahoma"/>
          <w:bCs/>
          <w:color w:val="000000"/>
          <w:sz w:val="18"/>
          <w:szCs w:val="20"/>
        </w:rPr>
        <w:t xml:space="preserve"> </w:t>
      </w:r>
      <w:r w:rsidRPr="00C04260">
        <w:rPr>
          <w:rFonts w:ascii="Tahoma" w:hAnsi="Tahoma" w:cs="Tahoma"/>
          <w:bCs/>
          <w:color w:val="000000"/>
          <w:sz w:val="18"/>
          <w:szCs w:val="20"/>
        </w:rPr>
        <w:t>Este Servicio Online anteriormente era conocido como Antigen para Instant Messaging.</w:t>
      </w:r>
      <w:r w:rsidR="00733A43" w:rsidRPr="00C04260">
        <w:rPr>
          <w:rFonts w:ascii="Tahoma" w:hAnsi="Tahoma" w:cs="Tahoma"/>
          <w:bCs/>
          <w:color w:val="000000"/>
          <w:sz w:val="18"/>
          <w:szCs w:val="20"/>
        </w:rPr>
        <w:t xml:space="preserve"> </w:t>
      </w:r>
    </w:p>
    <w:p w:rsidR="00023FE7" w:rsidRPr="00C04260" w:rsidRDefault="00023FE7" w:rsidP="00697E59">
      <w:bookmarkStart w:id="1328" w:name="Srv_48ForefrontSvrSecMgmtConsole"/>
    </w:p>
    <w:p w:rsidR="00EE30F1" w:rsidRPr="00C04260" w:rsidRDefault="00EE30F1" w:rsidP="00221A57">
      <w:bookmarkStart w:id="1329" w:name="_49_Forefront_Threat"/>
      <w:bookmarkStart w:id="1330" w:name="Srv_52ForefrontUnifiedAccessGtwy2010"/>
      <w:bookmarkStart w:id="1331" w:name="Srv_56ForefrontUnifiedAccessGtwy2010"/>
      <w:bookmarkEnd w:id="1328"/>
      <w:bookmarkEnd w:id="1329"/>
    </w:p>
    <w:p w:rsidR="0079439D" w:rsidRPr="00C04260" w:rsidRDefault="00F66FB0" w:rsidP="00221A57">
      <w:pPr>
        <w:pStyle w:val="Heading3"/>
      </w:pPr>
      <w:bookmarkStart w:id="1332" w:name="_50__Forefront"/>
      <w:bookmarkStart w:id="1333" w:name="_57_Forefront_Threat"/>
      <w:bookmarkStart w:id="1334" w:name="_61_Servicios_de"/>
      <w:bookmarkStart w:id="1335" w:name="_Toc336338321"/>
      <w:bookmarkStart w:id="1336" w:name="Srv_51ForefrontThreatMgmtGtwy2010"/>
      <w:bookmarkStart w:id="1337" w:name="_Toc357598945"/>
      <w:bookmarkEnd w:id="1332"/>
      <w:bookmarkEnd w:id="1333"/>
      <w:bookmarkEnd w:id="1334"/>
      <w:r w:rsidRPr="00C04260">
        <w:rPr>
          <w:rFonts w:ascii="Tahoma" w:hAnsi="Tahoma"/>
          <w:caps/>
          <w:color w:val="F66400"/>
          <w:sz w:val="22"/>
          <w:vertAlign w:val="superscript"/>
        </w:rPr>
        <w:t>6</w:t>
      </w:r>
      <w:r w:rsidR="006109E8">
        <w:rPr>
          <w:rFonts w:ascii="Tahoma" w:hAnsi="Tahoma"/>
          <w:caps/>
          <w:color w:val="F66400"/>
          <w:sz w:val="22"/>
          <w:vertAlign w:val="superscript"/>
        </w:rPr>
        <w:t>2</w:t>
      </w:r>
      <w:r w:rsidRPr="00C04260">
        <w:rPr>
          <w:rFonts w:ascii="Tahoma" w:hAnsi="Tahoma"/>
          <w:caps/>
          <w:color w:val="F66400"/>
          <w:sz w:val="22"/>
          <w:vertAlign w:val="superscript"/>
        </w:rPr>
        <w:t xml:space="preserve"> </w:t>
      </w:r>
      <w:r w:rsidRPr="00C04260">
        <w:rPr>
          <w:rFonts w:ascii="Tahoma" w:hAnsi="Tahoma"/>
          <w:color w:val="F66400"/>
          <w:sz w:val="22"/>
        </w:rPr>
        <w:t xml:space="preserve">Servicios de protección de Forefront Threat Management Gateway </w:t>
      </w:r>
      <w:bookmarkEnd w:id="1335"/>
      <w:r w:rsidRPr="00C04260">
        <w:rPr>
          <w:rFonts w:ascii="Tahoma" w:hAnsi="Tahoma"/>
          <w:color w:val="F66400"/>
          <w:sz w:val="22"/>
        </w:rPr>
        <w:t>, edición Web</w:t>
      </w:r>
      <w:bookmarkEnd w:id="1336"/>
      <w:bookmarkEnd w:id="1337"/>
    </w:p>
    <w:p w:rsidR="00221A57" w:rsidRPr="00C04260" w:rsidRDefault="00221A57" w:rsidP="00221A57"/>
    <w:p w:rsidR="00586FCE" w:rsidRPr="00C04260" w:rsidRDefault="0079439D" w:rsidP="00221A57">
      <w:pPr>
        <w:ind w:left="720"/>
      </w:pPr>
      <w:bookmarkStart w:id="1338" w:name="_Toc336338322"/>
      <w:r w:rsidRPr="00C04260">
        <w:rPr>
          <w:rFonts w:cs="Tahoma"/>
          <w:bCs/>
          <w:color w:val="000000"/>
          <w:szCs w:val="18"/>
        </w:rPr>
        <w:t xml:space="preserve">A partir del 1 de diciembre de 2012, el servicio de protección de Forefront Threat Management Gateway, edición Web no estará disponible. Los Clientes con suscripciones activas para los Servicios Online podrán, a partir del 30 de noviembre de 2012, continuar utilizando el Servicio Online hasta el 31 de diciembre de 2015. </w:t>
      </w:r>
      <w:r w:rsidRPr="00C04260">
        <w:t>Los Clientes actuales también podrán agregar a usuarios nuevos según sea necesario sin necesidad de solicitar Licencias de Suscripción de Usuario adicionales.</w:t>
      </w:r>
      <w:r w:rsidR="00733A43" w:rsidRPr="00C04260">
        <w:rPr>
          <w:rFonts w:cs="Tahoma"/>
          <w:bCs/>
          <w:szCs w:val="18"/>
        </w:rPr>
        <w:t xml:space="preserve"> </w:t>
      </w:r>
      <w:r w:rsidRPr="00C04260">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C04260" w:rsidRDefault="00221A57" w:rsidP="00221A57"/>
    <w:p w:rsidR="00221A57" w:rsidRPr="00C04260" w:rsidRDefault="00221A57" w:rsidP="00221A57"/>
    <w:p w:rsidR="009E4FDD" w:rsidRPr="00C04260" w:rsidRDefault="00F66FB0" w:rsidP="009E4FDD">
      <w:pPr>
        <w:pStyle w:val="Heading3"/>
      </w:pPr>
      <w:bookmarkStart w:id="1339" w:name="_62_Forefront_Unified"/>
      <w:bookmarkStart w:id="1340" w:name="_Toc357598946"/>
      <w:bookmarkEnd w:id="1339"/>
      <w:r w:rsidRPr="00C04260">
        <w:rPr>
          <w:rFonts w:ascii="Tahoma" w:hAnsi="Tahoma"/>
          <w:caps/>
          <w:color w:val="F66400"/>
          <w:sz w:val="22"/>
          <w:vertAlign w:val="superscript"/>
        </w:rPr>
        <w:t>6</w:t>
      </w:r>
      <w:r w:rsidR="006109E8">
        <w:rPr>
          <w:rFonts w:ascii="Tahoma" w:hAnsi="Tahoma"/>
          <w:caps/>
          <w:color w:val="F66400"/>
          <w:sz w:val="22"/>
          <w:vertAlign w:val="superscript"/>
        </w:rPr>
        <w:t>3</w:t>
      </w:r>
      <w:r w:rsidRPr="00C04260">
        <w:rPr>
          <w:rFonts w:ascii="Tahoma" w:hAnsi="Tahoma"/>
          <w:caps/>
          <w:color w:val="F66400"/>
          <w:sz w:val="22"/>
          <w:vertAlign w:val="superscript"/>
        </w:rPr>
        <w:t xml:space="preserve"> </w:t>
      </w:r>
      <w:r w:rsidRPr="00C04260">
        <w:rPr>
          <w:rFonts w:ascii="Tahoma" w:hAnsi="Tahoma"/>
          <w:color w:val="F66400"/>
          <w:sz w:val="22"/>
        </w:rPr>
        <w:t>Forefront Unified Access Gateway 2010</w:t>
      </w:r>
      <w:bookmarkEnd w:id="1338"/>
      <w:bookmarkEnd w:id="1340"/>
    </w:p>
    <w:bookmarkEnd w:id="1330"/>
    <w:bookmarkEnd w:id="1331"/>
    <w:p w:rsidR="009E4FDD" w:rsidRPr="00C04260" w:rsidRDefault="009E4FDD" w:rsidP="009E4FDD"/>
    <w:p w:rsidR="009E4FDD" w:rsidRPr="00C04260" w:rsidRDefault="009E4FDD" w:rsidP="00221A57">
      <w:pPr>
        <w:spacing w:after="60"/>
        <w:ind w:left="720"/>
      </w:pPr>
      <w:r w:rsidRPr="00C04260">
        <w:rPr>
          <w:rFonts w:cs="Tahoma"/>
          <w:b/>
          <w:color w:val="000000"/>
          <w:szCs w:val="18"/>
        </w:rPr>
        <w:t>Versión</w:t>
      </w:r>
    </w:p>
    <w:p w:rsidR="009E4FDD" w:rsidRPr="00C04260" w:rsidRDefault="009E4FDD" w:rsidP="009E4FDD">
      <w:pPr>
        <w:ind w:left="720"/>
      </w:pPr>
      <w:r w:rsidRPr="00C04260">
        <w:rPr>
          <w:rFonts w:cs="Tahoma"/>
          <w:color w:val="000000"/>
          <w:szCs w:val="18"/>
        </w:rPr>
        <w:t>Forefront Unified Access Gateway 2010 es la siguiente versión de Whale Intelligent Application Gateway 2007.</w:t>
      </w:r>
    </w:p>
    <w:p w:rsidR="00EE30F1" w:rsidRPr="00C04260" w:rsidRDefault="00EE30F1">
      <w:pPr>
        <w:ind w:left="720"/>
      </w:pPr>
    </w:p>
    <w:p w:rsidR="001979E9" w:rsidRPr="00C04260" w:rsidRDefault="001979E9">
      <w:pPr>
        <w:ind w:left="720"/>
      </w:pPr>
    </w:p>
    <w:p w:rsidR="00023FE7" w:rsidRPr="00C04260" w:rsidRDefault="00F66FB0" w:rsidP="00416294">
      <w:pPr>
        <w:pStyle w:val="Heading3"/>
      </w:pPr>
      <w:bookmarkStart w:id="1341" w:name="_51_High_Performance"/>
      <w:bookmarkStart w:id="1342" w:name="_63_61_HPC"/>
      <w:bookmarkStart w:id="1343" w:name="_63_HPC_Pack"/>
      <w:bookmarkStart w:id="1344" w:name="_Toc336338323"/>
      <w:bookmarkStart w:id="1345" w:name="_Toc357598947"/>
      <w:bookmarkStart w:id="1346" w:name="Srv_48HighPerfComputingPack"/>
      <w:bookmarkStart w:id="1347" w:name="Srv_54HighPerfComputingPack"/>
      <w:bookmarkStart w:id="1348" w:name="Srv_49HighPerfComputingPack"/>
      <w:bookmarkEnd w:id="1341"/>
      <w:bookmarkEnd w:id="1342"/>
      <w:bookmarkEnd w:id="1343"/>
      <w:r w:rsidRPr="00C04260">
        <w:rPr>
          <w:rFonts w:ascii="Tahoma" w:hAnsi="Tahoma"/>
          <w:caps/>
          <w:color w:val="F66400"/>
          <w:sz w:val="22"/>
          <w:vertAlign w:val="superscript"/>
        </w:rPr>
        <w:t>6</w:t>
      </w:r>
      <w:r w:rsidR="006109E8">
        <w:rPr>
          <w:rFonts w:ascii="Tahoma" w:hAnsi="Tahoma"/>
          <w:caps/>
          <w:color w:val="F66400"/>
          <w:sz w:val="22"/>
          <w:vertAlign w:val="superscript"/>
        </w:rPr>
        <w:t>4</w:t>
      </w:r>
      <w:r w:rsidRPr="00C04260">
        <w:rPr>
          <w:rFonts w:ascii="Tahoma" w:hAnsi="Tahoma"/>
          <w:caps/>
          <w:color w:val="F66400"/>
          <w:sz w:val="22"/>
          <w:vertAlign w:val="superscript"/>
        </w:rPr>
        <w:t xml:space="preserve"> </w:t>
      </w:r>
      <w:r w:rsidRPr="00C04260">
        <w:rPr>
          <w:rFonts w:ascii="Tahoma" w:hAnsi="Tahoma"/>
          <w:color w:val="F66400"/>
          <w:sz w:val="22"/>
        </w:rPr>
        <w:t>HPC Pack 2008 R2 Enterprise</w:t>
      </w:r>
      <w:bookmarkEnd w:id="1344"/>
      <w:bookmarkEnd w:id="1345"/>
    </w:p>
    <w:bookmarkEnd w:id="1346"/>
    <w:bookmarkEnd w:id="1347"/>
    <w:p w:rsidR="00023FE7" w:rsidRPr="00C04260" w:rsidRDefault="00023FE7" w:rsidP="00416294">
      <w:pPr>
        <w:ind w:left="720"/>
      </w:pPr>
    </w:p>
    <w:bookmarkEnd w:id="1348"/>
    <w:p w:rsidR="00221A57" w:rsidRPr="00C04260" w:rsidRDefault="001978C7" w:rsidP="00221A57">
      <w:pPr>
        <w:spacing w:after="60"/>
        <w:ind w:left="720"/>
      </w:pPr>
      <w:r w:rsidRPr="00C04260">
        <w:rPr>
          <w:b/>
          <w:color w:val="000000"/>
        </w:rPr>
        <w:t>Concesiones de licencia asociadas con el fin de ciclo de vida de HPC Pack Enterprise</w:t>
      </w:r>
    </w:p>
    <w:p w:rsidR="00221A57" w:rsidRPr="00C04260" w:rsidRDefault="001978C7" w:rsidP="00221A57">
      <w:pPr>
        <w:ind w:left="720"/>
      </w:pPr>
      <w:r w:rsidRPr="00C04260">
        <w:rPr>
          <w:color w:val="000000"/>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 de septiembre de 2012 o en la fecha de primera disponibilidad de Windows Server 2012 para descarga en 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xml:space="preserve">) estarán autorizados a </w:t>
      </w:r>
      <w:r w:rsidRPr="00C04260">
        <w:rPr>
          <w:rFonts w:eastAsia="Calibri" w:cs="Tahoma"/>
          <w:szCs w:val="18"/>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1978C7" w:rsidRPr="00C04260" w:rsidRDefault="001978C7" w:rsidP="00221A57">
      <w:pPr>
        <w:ind w:left="720"/>
      </w:pPr>
    </w:p>
    <w:p w:rsidR="001978C7" w:rsidRPr="00C04260" w:rsidRDefault="001978C7" w:rsidP="00B83AC5">
      <w:pPr>
        <w:numPr>
          <w:ilvl w:val="0"/>
          <w:numId w:val="55"/>
        </w:numPr>
        <w:tabs>
          <w:tab w:val="clear" w:pos="360"/>
          <w:tab w:val="left" w:pos="1440"/>
        </w:tabs>
        <w:spacing w:after="60"/>
        <w:ind w:left="1440"/>
      </w:pPr>
      <w:r w:rsidRPr="00C04260">
        <w:rPr>
          <w:color w:val="000000"/>
        </w:rPr>
        <w:lastRenderedPageBreak/>
        <w:t>Si un cliente tiene un número impar de licencias de HPC Pack Enterprise, el cliente deberá redondearlo al número par siguiente para determinar su concesión.</w:t>
      </w:r>
      <w:r w:rsidR="00733A43" w:rsidRPr="00C04260">
        <w:rPr>
          <w:color w:val="000000"/>
        </w:rPr>
        <w:t xml:space="preserve"> </w:t>
      </w:r>
      <w:r w:rsidRPr="00C04260">
        <w:rPr>
          <w:color w:val="000000"/>
        </w:rPr>
        <w:t>Por ejemplo, se considerará que a un cliente que tiene tres licencias de HPC Pack Enterprise se le ha concedido un total de dos licencias de Windows Server 2012 Standard.</w:t>
      </w:r>
    </w:p>
    <w:p w:rsidR="001978C7" w:rsidRPr="00C04260" w:rsidRDefault="001978C7" w:rsidP="00B83AC5">
      <w:pPr>
        <w:pStyle w:val="ListParagraph"/>
        <w:numPr>
          <w:ilvl w:val="0"/>
          <w:numId w:val="55"/>
        </w:numPr>
        <w:tabs>
          <w:tab w:val="clear" w:pos="360"/>
          <w:tab w:val="left" w:pos="1440"/>
        </w:tabs>
        <w:spacing w:after="60"/>
        <w:ind w:left="1440"/>
        <w:contextualSpacing w:val="0"/>
      </w:pPr>
      <w:r w:rsidRPr="00C04260">
        <w:rPr>
          <w:rFonts w:ascii="Tahoma" w:eastAsia="Calibri" w:hAnsi="Tahoma" w:cs="Tahoma"/>
          <w:sz w:val="18"/>
          <w:szCs w:val="18"/>
        </w:rPr>
        <w:t>Las licencias adquiridas en virtud de esta concesión incluirán cobertura de Software Assurance.</w:t>
      </w:r>
      <w:r w:rsidR="00733A43" w:rsidRPr="00C04260">
        <w:rPr>
          <w:rFonts w:ascii="Tahoma" w:eastAsia="Calibri" w:hAnsi="Tahoma" w:cs="Tahoma"/>
          <w:sz w:val="18"/>
          <w:szCs w:val="18"/>
        </w:rPr>
        <w:t xml:space="preserve"> </w:t>
      </w:r>
      <w:r w:rsidRPr="00C04260">
        <w:rPr>
          <w:rFonts w:ascii="Tahoma" w:eastAsia="Calibri" w:hAnsi="Tahoma" w:cs="Tahoma"/>
          <w:sz w:val="18"/>
          <w:szCs w:val="18"/>
        </w:rPr>
        <w:t>Esta cobertura expirará cuando expire la cobertura correspondiente de las Licencias Cualificadas.</w:t>
      </w:r>
    </w:p>
    <w:p w:rsidR="001978C7" w:rsidRPr="00C04260" w:rsidRDefault="001978C7" w:rsidP="00B83AC5">
      <w:pPr>
        <w:pStyle w:val="ListParagraph"/>
        <w:numPr>
          <w:ilvl w:val="0"/>
          <w:numId w:val="55"/>
        </w:numPr>
        <w:tabs>
          <w:tab w:val="clear" w:pos="360"/>
          <w:tab w:val="left" w:pos="1440"/>
        </w:tabs>
        <w:spacing w:after="60"/>
        <w:ind w:left="1440"/>
        <w:contextualSpacing w:val="0"/>
      </w:pPr>
      <w:r w:rsidRPr="00C04260">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C04260" w:rsidRDefault="001978C7" w:rsidP="00B83AC5">
      <w:pPr>
        <w:numPr>
          <w:ilvl w:val="0"/>
          <w:numId w:val="55"/>
        </w:numPr>
        <w:tabs>
          <w:tab w:val="clear" w:pos="360"/>
          <w:tab w:val="left" w:pos="1440"/>
          <w:tab w:val="left" w:pos="2160"/>
        </w:tabs>
        <w:spacing w:after="60"/>
        <w:ind w:left="1440"/>
      </w:pPr>
      <w:r w:rsidRPr="00C04260">
        <w:rPr>
          <w:rFonts w:eastAsia="Calibri" w:cs="Tahoma"/>
          <w:szCs w:val="18"/>
        </w:rPr>
        <w:t xml:space="preserve">En el momento de la actualización a Windows Server 2012 Standard conforme a esta concesión, las licencias de 2012 </w:t>
      </w:r>
      <w:r w:rsidRPr="00C04260">
        <w:rPr>
          <w:color w:val="000000"/>
        </w:rPr>
        <w:t>Pack Enterprise</w:t>
      </w:r>
      <w:r w:rsidRPr="00C04260">
        <w:rPr>
          <w:rFonts w:eastAsia="Calibri" w:cs="Tahoma"/>
          <w:szCs w:val="18"/>
        </w:rPr>
        <w:t xml:space="preserve"> existentes del cliente mantendrán su validez.</w:t>
      </w:r>
    </w:p>
    <w:p w:rsidR="001978C7" w:rsidRPr="00C04260" w:rsidRDefault="001978C7" w:rsidP="00B83AC5">
      <w:pPr>
        <w:numPr>
          <w:ilvl w:val="0"/>
          <w:numId w:val="55"/>
        </w:numPr>
        <w:tabs>
          <w:tab w:val="clear" w:pos="360"/>
          <w:tab w:val="left" w:pos="1440"/>
          <w:tab w:val="left" w:pos="2160"/>
        </w:tabs>
        <w:spacing w:after="60"/>
        <w:ind w:left="1440"/>
      </w:pPr>
      <w:r w:rsidRPr="00C04260">
        <w:t xml:space="preserve">Las licencias de </w:t>
      </w:r>
      <w:r w:rsidRPr="00C04260">
        <w:rPr>
          <w:color w:val="000000"/>
        </w:rPr>
        <w:t xml:space="preserve">HPC Pack 2008 R2 Enterprise </w:t>
      </w:r>
      <w:r w:rsidRPr="00C04260">
        <w:rPr>
          <w:rFonts w:cs="Tahoma"/>
          <w:bCs/>
          <w:color w:val="000000"/>
          <w:szCs w:val="18"/>
        </w:rPr>
        <w:t xml:space="preserve">adquiridas posteriormente conforme al mismo periodo de inscripción como parte de un proceso de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 Enterprise, Enterprise Subscription, Open Value Subscription o EES del cliente también son Licencias Cualificadas para fines de la anterior concesión.</w:t>
      </w:r>
    </w:p>
    <w:p w:rsidR="001978C7" w:rsidRPr="00C04260" w:rsidRDefault="001978C7" w:rsidP="00B83AC5">
      <w:pPr>
        <w:numPr>
          <w:ilvl w:val="0"/>
          <w:numId w:val="55"/>
        </w:numPr>
        <w:tabs>
          <w:tab w:val="clear" w:pos="360"/>
          <w:tab w:val="left" w:pos="1440"/>
          <w:tab w:val="left" w:pos="2160"/>
        </w:tabs>
        <w:spacing w:after="60"/>
        <w:ind w:left="1440"/>
      </w:pPr>
      <w:r w:rsidRPr="00C04260">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221A57" w:rsidRPr="00C04260" w:rsidRDefault="00221A57" w:rsidP="00221A57">
      <w:pPr>
        <w:tabs>
          <w:tab w:val="left" w:pos="1440"/>
          <w:tab w:val="left" w:pos="2160"/>
        </w:tabs>
        <w:ind w:left="1080"/>
        <w:contextualSpacing/>
      </w:pPr>
    </w:p>
    <w:p w:rsidR="00221A57" w:rsidRPr="00C04260" w:rsidRDefault="001978C7" w:rsidP="00B1475C">
      <w:pPr>
        <w:spacing w:after="60"/>
        <w:ind w:left="720"/>
      </w:pPr>
      <w:r w:rsidRPr="00C04260">
        <w:rPr>
          <w:b/>
          <w:color w:val="000000"/>
        </w:rPr>
        <w:t>Información adicional sobre el uso de Windows Server 2012 para Informática de Alto Rendimiento (HPC)</w:t>
      </w:r>
    </w:p>
    <w:p w:rsidR="00E62BC4" w:rsidRPr="00C04260" w:rsidRDefault="001978C7" w:rsidP="00B1475C">
      <w:pPr>
        <w:ind w:left="720"/>
      </w:pPr>
      <w:r w:rsidRPr="00C04260">
        <w:rPr>
          <w:color w:val="000000"/>
        </w:rPr>
        <w:t xml:space="preserve">Cuando se utilice Windows Server 2012 Standard o Datacenter para Informática de Alto Rendimiento no necesita licencias CAL para acceder al software. Una </w:t>
      </w:r>
      <w:r w:rsidR="00CC4FE5">
        <w:rPr>
          <w:color w:val="000000"/>
        </w:rPr>
        <w:t>“</w:t>
      </w:r>
      <w:r w:rsidRPr="00C04260">
        <w:rPr>
          <w:color w:val="000000"/>
        </w:rPr>
        <w:t>Carga de trabajo de informática de alto rendimiento (</w:t>
      </w:r>
      <w:r w:rsidR="00CC4FE5">
        <w:rPr>
          <w:color w:val="000000"/>
        </w:rPr>
        <w:t>“</w:t>
      </w:r>
      <w:r w:rsidRPr="00C04260">
        <w:rPr>
          <w:color w:val="000000"/>
        </w:rPr>
        <w:t>HPC</w:t>
      </w:r>
      <w:r w:rsidR="00CC4FE5">
        <w:rPr>
          <w:color w:val="000000"/>
        </w:rPr>
        <w:t>”</w:t>
      </w:r>
      <w:r w:rsidRPr="00C04260">
        <w:rPr>
          <w:color w:val="000000"/>
        </w:rPr>
        <w:t>)</w:t>
      </w:r>
      <w:r w:rsidR="00CC4FE5">
        <w:rPr>
          <w:color w:val="000000"/>
        </w:rPr>
        <w:t>”</w:t>
      </w:r>
      <w:r w:rsidRPr="00C04260">
        <w:rPr>
          <w:color w:val="000000"/>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C04260" w:rsidRDefault="00023FE7" w:rsidP="00221A57">
      <w:pPr>
        <w:ind w:left="216"/>
      </w:pPr>
    </w:p>
    <w:p w:rsidR="00586FCE" w:rsidRPr="00C04260" w:rsidRDefault="00586FCE" w:rsidP="00221A57">
      <w:pPr>
        <w:ind w:left="216"/>
      </w:pPr>
    </w:p>
    <w:p w:rsidR="00023FE7" w:rsidRPr="00C04260" w:rsidRDefault="00F66FB0" w:rsidP="00416294">
      <w:pPr>
        <w:pStyle w:val="Heading3"/>
      </w:pPr>
      <w:bookmarkStart w:id="1349" w:name="_58_Learning_Solutions"/>
      <w:bookmarkStart w:id="1350" w:name="_54_Learning_Solutions"/>
      <w:bookmarkStart w:id="1351" w:name="_64_62_Learning"/>
      <w:bookmarkStart w:id="1352" w:name="_64_Cupones_de"/>
      <w:bookmarkStart w:id="1353" w:name="Srv_60LearningSolMCP1ExamVouch"/>
      <w:bookmarkStart w:id="1354" w:name="_Toc336338324"/>
      <w:bookmarkStart w:id="1355" w:name="_Toc357598948"/>
      <w:bookmarkStart w:id="1356" w:name="Srv_55LearningSolMCP1ExamVouch"/>
      <w:bookmarkStart w:id="1357" w:name="Srv_56LearningSolMCP1ExamVouch"/>
      <w:bookmarkEnd w:id="1349"/>
      <w:bookmarkEnd w:id="1350"/>
      <w:bookmarkEnd w:id="1351"/>
      <w:bookmarkEnd w:id="1352"/>
      <w:r w:rsidRPr="00C04260">
        <w:rPr>
          <w:rFonts w:ascii="Tahoma" w:hAnsi="Tahoma"/>
          <w:caps/>
          <w:color w:val="F66400"/>
          <w:sz w:val="22"/>
          <w:vertAlign w:val="superscript"/>
        </w:rPr>
        <w:t>6</w:t>
      </w:r>
      <w:r w:rsidR="006109E8">
        <w:rPr>
          <w:rFonts w:ascii="Tahoma" w:hAnsi="Tahoma"/>
          <w:caps/>
          <w:color w:val="F66400"/>
          <w:sz w:val="22"/>
          <w:vertAlign w:val="superscript"/>
        </w:rPr>
        <w:t>5</w:t>
      </w:r>
      <w:r w:rsidRPr="00C04260">
        <w:rPr>
          <w:rFonts w:ascii="Tahoma" w:hAnsi="Tahoma"/>
          <w:color w:val="F66400"/>
          <w:sz w:val="22"/>
        </w:rPr>
        <w:t xml:space="preserve"> Cupones de examen de Learning Solutions MCP</w:t>
      </w:r>
      <w:bookmarkEnd w:id="1353"/>
      <w:bookmarkEnd w:id="1354"/>
      <w:bookmarkEnd w:id="1355"/>
    </w:p>
    <w:bookmarkEnd w:id="1356"/>
    <w:p w:rsidR="00023FE7" w:rsidRPr="00C04260" w:rsidRDefault="00023FE7" w:rsidP="00416294">
      <w:pPr>
        <w:pStyle w:val="EndnoteText"/>
      </w:pPr>
    </w:p>
    <w:bookmarkEnd w:id="1357"/>
    <w:p w:rsidR="002A760F" w:rsidRPr="00C04260" w:rsidRDefault="002A760F" w:rsidP="009F3E06">
      <w:pPr>
        <w:pStyle w:val="EndnoteText"/>
        <w:ind w:left="720"/>
      </w:pPr>
      <w:r w:rsidRPr="00C04260">
        <w:rPr>
          <w:rFonts w:ascii="Tahoma" w:hAnsi="Tahoma" w:cs="Tahoma"/>
          <w:sz w:val="18"/>
        </w:rPr>
        <w:t xml:space="preserve">Todos los cupones se envían por adelantado y se podrán utilizar en cualquier momento antes de que se cumplan doce (12) meses desde la fecha de adquisición. </w:t>
      </w:r>
      <w:r w:rsidRPr="00C04260">
        <w:rPr>
          <w:rFonts w:ascii="Tahoma" w:hAnsi="Tahoma" w:cs="Tahoma"/>
          <w:bCs/>
          <w:color w:val="000000"/>
          <w:sz w:val="18"/>
          <w:szCs w:val="20"/>
        </w:rPr>
        <w:t>Consulte la</w:t>
      </w:r>
      <w:hyperlink w:anchor="_SECTION_3_–" w:history="1">
        <w:r w:rsidRPr="00C04260">
          <w:rPr>
            <w:rFonts w:ascii="Tahoma" w:hAnsi="Tahoma"/>
            <w:sz w:val="18"/>
            <w:szCs w:val="22"/>
          </w:rPr>
          <w:t xml:space="preserve"> </w:t>
        </w:r>
        <w:hyperlink w:anchor="_Section_5_–" w:history="1">
          <w:r w:rsidR="009F3E06" w:rsidRPr="009F3E06">
            <w:rPr>
              <w:rStyle w:val="Hyperlink"/>
              <w:rFonts w:ascii="Tahoma" w:hAnsi="Tahoma" w:cs="Tahoma"/>
            </w:rPr>
            <w:t>Sección 5</w:t>
          </w:r>
        </w:hyperlink>
      </w:hyperlink>
      <w:r w:rsidRPr="00C04260">
        <w:rPr>
          <w:rFonts w:ascii="Tahoma" w:hAnsi="Tahoma" w:cs="Tahoma"/>
          <w:bCs/>
          <w:color w:val="000000"/>
          <w:sz w:val="18"/>
          <w:szCs w:val="20"/>
        </w:rPr>
        <w:t xml:space="preserve"> para ver los precios y las condiciones de pago de los Servicios Online. </w:t>
      </w:r>
    </w:p>
    <w:p w:rsidR="00560A10" w:rsidRPr="00C04260" w:rsidRDefault="00560A10" w:rsidP="00416294">
      <w:pPr>
        <w:pStyle w:val="EndnoteText"/>
        <w:ind w:left="720"/>
      </w:pPr>
    </w:p>
    <w:p w:rsidR="00560A10" w:rsidRPr="00C04260" w:rsidRDefault="00560A10" w:rsidP="00B1475C">
      <w:pPr>
        <w:spacing w:after="60"/>
        <w:ind w:left="720"/>
      </w:pPr>
      <w:r w:rsidRPr="00C04260">
        <w:rPr>
          <w:b/>
          <w:color w:val="000000"/>
        </w:rPr>
        <w:t>Licencia del sitio para el examen de certificación de Microsoft Office Specialist (MOS)</w:t>
      </w:r>
    </w:p>
    <w:p w:rsidR="00560A10" w:rsidRPr="00C04260" w:rsidRDefault="00560A10" w:rsidP="00B1475C">
      <w:pPr>
        <w:ind w:left="720"/>
      </w:pPr>
      <w:r w:rsidRPr="00C04260">
        <w:rPr>
          <w:color w:val="000000"/>
        </w:rPr>
        <w:t>Se le exigirá ser un centro de pruebas autorizado de Certiport para utilizar la licencia del sitio.</w:t>
      </w:r>
      <w:r w:rsidR="00733A43" w:rsidRPr="00C04260">
        <w:rPr>
          <w:color w:val="000000"/>
        </w:rPr>
        <w:t xml:space="preserve"> </w:t>
      </w:r>
      <w:r w:rsidRPr="00C04260">
        <w:rPr>
          <w:color w:val="000000"/>
        </w:rPr>
        <w:t>Si usted no es 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560A10" w:rsidRPr="00C04260" w:rsidRDefault="00560A10" w:rsidP="00B1475C">
      <w:pPr>
        <w:pStyle w:val="EndnoteText"/>
        <w:ind w:left="0"/>
      </w:pPr>
    </w:p>
    <w:p w:rsidR="00560A10" w:rsidRPr="00C04260" w:rsidRDefault="00560A10" w:rsidP="00B1475C">
      <w:pPr>
        <w:spacing w:after="60"/>
        <w:ind w:left="720"/>
      </w:pPr>
      <w:r w:rsidRPr="00C04260">
        <w:rPr>
          <w:b/>
          <w:color w:val="000000"/>
        </w:rPr>
        <w:t>Licencia del sitio para el examen de certificación de Microsoft Technology Associate (MTA)</w:t>
      </w:r>
    </w:p>
    <w:p w:rsidR="00560A10" w:rsidRPr="00C04260" w:rsidRDefault="00560A10" w:rsidP="00B1475C">
      <w:pPr>
        <w:ind w:left="720"/>
      </w:pPr>
      <w:r w:rsidRPr="00C04260">
        <w:rPr>
          <w:color w:val="000000"/>
        </w:rPr>
        <w:t>Se le exigirá ser un centro de pruebas autorizado de Certiport para utilizar la licencia del sitio.</w:t>
      </w:r>
      <w:r w:rsidR="00733A43" w:rsidRPr="00C04260">
        <w:rPr>
          <w:color w:val="000000"/>
        </w:rPr>
        <w:t xml:space="preserve"> </w:t>
      </w:r>
      <w:r w:rsidRPr="00C04260">
        <w:rPr>
          <w:color w:val="000000"/>
        </w:rPr>
        <w:t>Si usted no es 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F42FD5" w:rsidRPr="00C04260" w:rsidRDefault="00F42FD5" w:rsidP="00416294">
      <w:pPr>
        <w:pStyle w:val="EndnoteText"/>
        <w:ind w:left="720"/>
      </w:pPr>
    </w:p>
    <w:p w:rsidR="00586FCE" w:rsidRPr="00C04260" w:rsidRDefault="00586FCE" w:rsidP="00416294">
      <w:pPr>
        <w:pStyle w:val="EndnoteText"/>
        <w:ind w:left="720"/>
      </w:pPr>
    </w:p>
    <w:p w:rsidR="00F42FD5" w:rsidRPr="00C04260" w:rsidRDefault="00F66FB0" w:rsidP="00416294">
      <w:pPr>
        <w:pStyle w:val="Heading2"/>
        <w:ind w:left="0"/>
      </w:pPr>
      <w:bookmarkStart w:id="1358" w:name="_65_63_Lync"/>
      <w:bookmarkStart w:id="1359" w:name="_65_Lync_Online"/>
      <w:bookmarkStart w:id="1360" w:name="_Toc336338325"/>
      <w:bookmarkStart w:id="1361" w:name="_Toc357598949"/>
      <w:bookmarkStart w:id="1362" w:name="Srv_65LyncOnlinePlan1and2"/>
      <w:bookmarkEnd w:id="1358"/>
      <w:bookmarkEnd w:id="1359"/>
      <w:r w:rsidRPr="00C04260">
        <w:rPr>
          <w:rFonts w:ascii="Tahoma" w:hAnsi="Tahoma" w:cs="Tahoma"/>
          <w:caps/>
          <w:color w:val="FF6600"/>
          <w:sz w:val="22"/>
          <w:vertAlign w:val="superscript"/>
        </w:rPr>
        <w:t>6</w:t>
      </w:r>
      <w:r w:rsidR="006109E8">
        <w:rPr>
          <w:rFonts w:ascii="Tahoma" w:hAnsi="Tahoma" w:cs="Tahoma"/>
          <w:caps/>
          <w:color w:val="FF6600"/>
          <w:sz w:val="22"/>
          <w:vertAlign w:val="superscript"/>
        </w:rPr>
        <w:t>6</w:t>
      </w:r>
      <w:r w:rsidRPr="00C04260">
        <w:rPr>
          <w:rFonts w:ascii="Tahoma" w:hAnsi="Tahoma" w:cs="Tahoma"/>
          <w:color w:val="FF6600"/>
        </w:rPr>
        <w:t xml:space="preserve"> </w:t>
      </w:r>
      <w:r w:rsidRPr="00C04260">
        <w:rPr>
          <w:rFonts w:ascii="Tahoma" w:hAnsi="Tahoma" w:cs="Tahoma"/>
          <w:color w:val="FF6600"/>
          <w:sz w:val="22"/>
        </w:rPr>
        <w:t>Lync Online Plan 1, 2 y 3</w:t>
      </w:r>
      <w:bookmarkEnd w:id="1360"/>
      <w:bookmarkEnd w:id="1361"/>
    </w:p>
    <w:bookmarkEnd w:id="1362"/>
    <w:p w:rsidR="00F42FD5" w:rsidRPr="00C04260" w:rsidRDefault="00F42FD5" w:rsidP="00F42FD5"/>
    <w:p w:rsidR="00693524" w:rsidRPr="00C04260" w:rsidRDefault="00194DAF" w:rsidP="00693524">
      <w:pPr>
        <w:ind w:left="720"/>
      </w:pPr>
      <w:r w:rsidRPr="00C04260">
        <w:rPr>
          <w:color w:val="000000"/>
        </w:rPr>
        <w:lastRenderedPageBreak/>
        <w:t xml:space="preserve">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6D33A5" w:rsidRPr="00C04260" w:rsidRDefault="006D33A5" w:rsidP="008A36D8">
      <w:pPr>
        <w:ind w:left="720"/>
      </w:pPr>
    </w:p>
    <w:p w:rsidR="006D33A5" w:rsidRPr="00C04260" w:rsidRDefault="006D33A5" w:rsidP="003D0252">
      <w:pPr>
        <w:spacing w:after="60"/>
        <w:ind w:left="720"/>
      </w:pPr>
      <w:r w:rsidRPr="00C04260">
        <w:rPr>
          <w:rFonts w:eastAsia="Calibri" w:cs="Tahoma"/>
          <w:b/>
          <w:color w:val="000000"/>
          <w:szCs w:val="18"/>
        </w:rPr>
        <w:t>Nube Comunitaria Gubernamental (solo en EE. UU.)</w:t>
      </w:r>
    </w:p>
    <w:p w:rsidR="006D33A5" w:rsidRPr="00C04260" w:rsidRDefault="006D33A5" w:rsidP="006D33A5">
      <w:pPr>
        <w:ind w:left="720"/>
      </w:pPr>
      <w:r w:rsidRPr="00C04260">
        <w:rPr>
          <w:rFonts w:eastAsia="Calibri" w:cs="Tahoma"/>
          <w:color w:val="000000"/>
          <w:szCs w:val="18"/>
        </w:rPr>
        <w:t>Algunos Servicios Online en la familia de productos Office 365 (incluido Lync Online Plan 1, 2 y 3)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6D33A5" w:rsidRPr="00C04260" w:rsidRDefault="006D33A5" w:rsidP="006D33A5">
      <w:pPr>
        <w:ind w:left="720"/>
      </w:pPr>
    </w:p>
    <w:p w:rsidR="006D33A5" w:rsidRPr="00C04260" w:rsidRDefault="006D33A5" w:rsidP="006D33A5">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w:t>
      </w:r>
      <w:r w:rsidR="00733A43" w:rsidRPr="00C04260">
        <w:rPr>
          <w:rFonts w:eastAsia="Calibri" w:cs="Tahoma"/>
          <w:color w:val="000000"/>
          <w:szCs w:val="18"/>
        </w:rPr>
        <w:t xml:space="preserve"> </w:t>
      </w:r>
    </w:p>
    <w:p w:rsidR="00FC31B7" w:rsidRPr="00C04260" w:rsidRDefault="00FC31B7" w:rsidP="00FC31B7">
      <w:pPr>
        <w:ind w:left="720"/>
      </w:pPr>
    </w:p>
    <w:p w:rsidR="00586FCE" w:rsidRPr="00C04260" w:rsidRDefault="00586FCE" w:rsidP="00FC31B7">
      <w:pPr>
        <w:ind w:left="720"/>
      </w:pPr>
    </w:p>
    <w:p w:rsidR="004E0852" w:rsidRPr="00C04260" w:rsidRDefault="00F66FB0" w:rsidP="004E0852">
      <w:pPr>
        <w:pStyle w:val="Heading2"/>
        <w:ind w:left="0"/>
      </w:pPr>
      <w:bookmarkStart w:id="1363" w:name="_62_Lync_Server"/>
      <w:bookmarkStart w:id="1364" w:name="_Toc357598950"/>
      <w:bookmarkStart w:id="1365" w:name="_Toc336338326"/>
      <w:bookmarkStart w:id="1366" w:name="Srv_62LyncServer2010StandEnt"/>
      <w:bookmarkEnd w:id="1363"/>
      <w:r w:rsidRPr="00C04260">
        <w:rPr>
          <w:rFonts w:ascii="Tahoma" w:hAnsi="Tahoma" w:cs="Tahoma"/>
          <w:caps/>
          <w:color w:val="FA6500"/>
          <w:sz w:val="22"/>
          <w:vertAlign w:val="superscript"/>
        </w:rPr>
        <w:t>6</w:t>
      </w:r>
      <w:r w:rsidR="006109E8">
        <w:rPr>
          <w:rFonts w:ascii="Tahoma" w:hAnsi="Tahoma" w:cs="Tahoma"/>
          <w:caps/>
          <w:color w:val="FA6500"/>
          <w:sz w:val="22"/>
          <w:vertAlign w:val="superscript"/>
        </w:rPr>
        <w:t>7</w:t>
      </w:r>
      <w:r w:rsidRPr="00C04260">
        <w:rPr>
          <w:rFonts w:ascii="Tahoma" w:hAnsi="Tahoma" w:cs="Tahoma"/>
          <w:caps/>
          <w:color w:val="FA6500"/>
          <w:sz w:val="22"/>
          <w:vertAlign w:val="superscript"/>
        </w:rPr>
        <w:t xml:space="preserve"> </w:t>
      </w:r>
      <w:r w:rsidRPr="00C04260">
        <w:rPr>
          <w:rFonts w:ascii="Tahoma" w:hAnsi="Tahoma" w:cs="Tahoma"/>
          <w:color w:val="FA6500"/>
          <w:sz w:val="22"/>
        </w:rPr>
        <w:t>Lync Server 2013</w:t>
      </w:r>
      <w:bookmarkEnd w:id="1364"/>
      <w:r w:rsidRPr="00C04260">
        <w:rPr>
          <w:rFonts w:ascii="Tahoma" w:hAnsi="Tahoma" w:cs="Tahoma"/>
          <w:color w:val="FA6500"/>
          <w:sz w:val="22"/>
        </w:rPr>
        <w:t xml:space="preserve"> </w:t>
      </w:r>
    </w:p>
    <w:p w:rsidR="004E0852" w:rsidRPr="00C04260" w:rsidRDefault="004E0852" w:rsidP="004E0852">
      <w:pPr>
        <w:ind w:left="720"/>
      </w:pPr>
    </w:p>
    <w:p w:rsidR="004E0852" w:rsidRPr="00C04260" w:rsidRDefault="004E0852" w:rsidP="004E0852">
      <w:pPr>
        <w:ind w:left="720"/>
      </w:pPr>
      <w:r w:rsidRPr="00C04260">
        <w:rPr>
          <w:rFonts w:cs="Tahoma"/>
          <w:color w:val="000000"/>
          <w:szCs w:val="18"/>
        </w:rPr>
        <w:t>Lync Server 2013 es la última versión de Lync Server.</w:t>
      </w:r>
      <w:r w:rsidR="00733A43" w:rsidRPr="00C04260">
        <w:rPr>
          <w:rFonts w:cs="Tahoma"/>
          <w:color w:val="000000"/>
          <w:szCs w:val="18"/>
        </w:rPr>
        <w:t xml:space="preserve"> </w:t>
      </w:r>
      <w:r w:rsidRPr="00C04260">
        <w:rPr>
          <w:rFonts w:cs="Tahoma"/>
          <w:color w:val="000000"/>
          <w:szCs w:val="18"/>
        </w:rPr>
        <w:t xml:space="preserve">Los Clientes con Software Assurance para Lync Server 2010 Standard o Enterprise activo podrán, </w:t>
      </w:r>
      <w:bookmarkEnd w:id="1365"/>
      <w:r w:rsidRPr="00C04260">
        <w:rPr>
          <w:rFonts w:cs="Tahoma"/>
          <w:color w:val="000000"/>
          <w:szCs w:val="18"/>
        </w:rPr>
        <w:t>a partir del 1 de diciembre de 2012, actualizar y utilizar Lync Server 2013 para reemplazar sus copias licenciadas correspondientes de Lync Server 2010.</w:t>
      </w:r>
    </w:p>
    <w:bookmarkEnd w:id="1366"/>
    <w:p w:rsidR="00CD0D74" w:rsidRPr="00C04260" w:rsidRDefault="00CD0D74" w:rsidP="00CD0D74">
      <w:pPr>
        <w:ind w:left="720"/>
      </w:pPr>
    </w:p>
    <w:p w:rsidR="00CD0D74" w:rsidRPr="001C410E" w:rsidRDefault="00CD0D74" w:rsidP="00CD0D74">
      <w:pPr>
        <w:ind w:left="720"/>
        <w:rPr>
          <w:spacing w:val="-2"/>
        </w:rPr>
      </w:pPr>
      <w:r w:rsidRPr="001C410E">
        <w:rPr>
          <w:rFonts w:cs="Tahoma"/>
          <w:color w:val="000000"/>
          <w:spacing w:val="-2"/>
          <w:szCs w:val="18"/>
        </w:rPr>
        <w:t>Las licencias CAL de Lync Server 2013 son las licencias CAL sustitutas de las licencias CAL de Lync Server 2010.</w:t>
      </w:r>
      <w:r w:rsidR="00733A43" w:rsidRPr="001C410E">
        <w:rPr>
          <w:rFonts w:cs="Tahoma"/>
          <w:color w:val="000000"/>
          <w:spacing w:val="-2"/>
          <w:szCs w:val="18"/>
        </w:rPr>
        <w:t xml:space="preserve"> </w:t>
      </w:r>
    </w:p>
    <w:p w:rsidR="00CD0D74" w:rsidRPr="00C04260" w:rsidRDefault="00CD0D74" w:rsidP="00CD0D74">
      <w:pPr>
        <w:ind w:left="720"/>
      </w:pPr>
      <w:r w:rsidRPr="00C04260">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C04260" w:rsidTr="0057135E">
        <w:trPr>
          <w:trHeight w:val="332"/>
        </w:trPr>
        <w:tc>
          <w:tcPr>
            <w:tcW w:w="4500" w:type="dxa"/>
            <w:shd w:val="clear" w:color="auto" w:fill="FABF8F"/>
          </w:tcPr>
          <w:p w:rsidR="00CD0D74" w:rsidRPr="00C04260" w:rsidRDefault="00CD0D74" w:rsidP="0057135E">
            <w:pPr>
              <w:rPr>
                <w:rFonts w:cs="Tahoma"/>
                <w:b/>
                <w:color w:val="000000"/>
                <w:szCs w:val="18"/>
              </w:rPr>
            </w:pPr>
            <w:r w:rsidRPr="00C04260">
              <w:rPr>
                <w:rFonts w:cs="Tahoma"/>
                <w:b/>
                <w:color w:val="000000"/>
                <w:szCs w:val="18"/>
              </w:rPr>
              <w:t>Licencia CAL de Lync Server 2010</w:t>
            </w:r>
          </w:p>
        </w:tc>
        <w:tc>
          <w:tcPr>
            <w:tcW w:w="3600" w:type="dxa"/>
            <w:shd w:val="clear" w:color="auto" w:fill="FABF8F"/>
          </w:tcPr>
          <w:p w:rsidR="00CD0D74" w:rsidRPr="00C04260" w:rsidRDefault="00CD0D74" w:rsidP="0057135E">
            <w:pPr>
              <w:rPr>
                <w:rFonts w:cs="Tahoma"/>
                <w:b/>
                <w:color w:val="000000"/>
                <w:szCs w:val="18"/>
              </w:rPr>
            </w:pPr>
            <w:r w:rsidRPr="00C04260">
              <w:rPr>
                <w:rFonts w:cs="Tahoma"/>
                <w:b/>
                <w:color w:val="000000"/>
                <w:szCs w:val="18"/>
              </w:rPr>
              <w:t>Versión sustituta</w:t>
            </w:r>
          </w:p>
        </w:tc>
      </w:tr>
      <w:tr w:rsidR="00CD0D74" w:rsidRPr="00C04260" w:rsidTr="0057135E">
        <w:trPr>
          <w:trHeight w:val="70"/>
        </w:trPr>
        <w:tc>
          <w:tcPr>
            <w:tcW w:w="4500" w:type="dxa"/>
            <w:shd w:val="clear" w:color="auto" w:fill="auto"/>
          </w:tcPr>
          <w:p w:rsidR="00CD0D74" w:rsidRPr="00C04260" w:rsidRDefault="00CD0D74" w:rsidP="0057135E">
            <w:pPr>
              <w:rPr>
                <w:rFonts w:cs="Tahoma"/>
                <w:color w:val="000000"/>
                <w:szCs w:val="18"/>
              </w:rPr>
            </w:pPr>
            <w:r w:rsidRPr="00C04260">
              <w:rPr>
                <w:rFonts w:cs="Tahoma"/>
                <w:color w:val="000000"/>
                <w:szCs w:val="18"/>
              </w:rPr>
              <w:t>Licencia CAL de Lync Server 2010 Plus</w:t>
            </w:r>
          </w:p>
        </w:tc>
        <w:tc>
          <w:tcPr>
            <w:tcW w:w="3600" w:type="dxa"/>
            <w:shd w:val="clear" w:color="auto" w:fill="auto"/>
          </w:tcPr>
          <w:p w:rsidR="00CD0D74" w:rsidRPr="00C04260" w:rsidRDefault="00CD0D74" w:rsidP="0057135E">
            <w:pPr>
              <w:rPr>
                <w:rFonts w:cs="Tahoma"/>
                <w:color w:val="000000"/>
                <w:szCs w:val="18"/>
              </w:rPr>
            </w:pPr>
            <w:r w:rsidRPr="00C04260">
              <w:rPr>
                <w:rFonts w:cs="Tahoma"/>
                <w:color w:val="000000"/>
                <w:szCs w:val="18"/>
              </w:rPr>
              <w:t>CAL de Lync Server 2013 Plus</w:t>
            </w:r>
          </w:p>
        </w:tc>
      </w:tr>
      <w:tr w:rsidR="00CD0D74" w:rsidRPr="00C04260" w:rsidTr="0057135E">
        <w:trPr>
          <w:trHeight w:val="70"/>
        </w:trPr>
        <w:tc>
          <w:tcPr>
            <w:tcW w:w="4500" w:type="dxa"/>
            <w:shd w:val="clear" w:color="auto" w:fill="auto"/>
          </w:tcPr>
          <w:p w:rsidR="00CD0D74" w:rsidRPr="00C04260" w:rsidRDefault="00CD0D74" w:rsidP="0057135E">
            <w:pPr>
              <w:rPr>
                <w:rFonts w:cs="Tahoma"/>
                <w:color w:val="000000"/>
                <w:szCs w:val="18"/>
              </w:rPr>
            </w:pPr>
            <w:r w:rsidRPr="00C04260">
              <w:rPr>
                <w:rFonts w:cs="Tahoma"/>
                <w:color w:val="000000"/>
                <w:szCs w:val="18"/>
              </w:rPr>
              <w:t xml:space="preserve">Enterprise CAL de Lync Server 2010 </w:t>
            </w:r>
          </w:p>
        </w:tc>
        <w:tc>
          <w:tcPr>
            <w:tcW w:w="3600" w:type="dxa"/>
            <w:shd w:val="clear" w:color="auto" w:fill="auto"/>
          </w:tcPr>
          <w:p w:rsidR="00CD0D74" w:rsidRPr="00C04260" w:rsidRDefault="00CD0D74" w:rsidP="0057135E">
            <w:pPr>
              <w:rPr>
                <w:rFonts w:cs="Tahoma"/>
                <w:color w:val="000000"/>
                <w:szCs w:val="18"/>
              </w:rPr>
            </w:pPr>
            <w:r w:rsidRPr="00C04260">
              <w:rPr>
                <w:rFonts w:cs="Tahoma"/>
                <w:color w:val="000000"/>
                <w:szCs w:val="18"/>
              </w:rPr>
              <w:t>CAL de Lync Server 2013 Enterprise</w:t>
            </w:r>
          </w:p>
        </w:tc>
      </w:tr>
      <w:tr w:rsidR="00CD0D74" w:rsidRPr="00C04260" w:rsidTr="0057135E">
        <w:trPr>
          <w:trHeight w:val="70"/>
        </w:trPr>
        <w:tc>
          <w:tcPr>
            <w:tcW w:w="4500" w:type="dxa"/>
            <w:shd w:val="clear" w:color="auto" w:fill="auto"/>
          </w:tcPr>
          <w:p w:rsidR="00CD0D74" w:rsidRPr="00C04260" w:rsidRDefault="00CD0D74" w:rsidP="0057135E">
            <w:pPr>
              <w:rPr>
                <w:rFonts w:cs="Tahoma"/>
                <w:color w:val="000000"/>
                <w:szCs w:val="18"/>
              </w:rPr>
            </w:pPr>
            <w:r w:rsidRPr="00C04260">
              <w:rPr>
                <w:rFonts w:cs="Tahoma"/>
                <w:color w:val="000000"/>
                <w:szCs w:val="18"/>
              </w:rPr>
              <w:t xml:space="preserve">Licencia CAL de Lync Server 2010 Standard </w:t>
            </w:r>
          </w:p>
        </w:tc>
        <w:tc>
          <w:tcPr>
            <w:tcW w:w="3600" w:type="dxa"/>
            <w:shd w:val="clear" w:color="auto" w:fill="auto"/>
          </w:tcPr>
          <w:p w:rsidR="00CD0D74" w:rsidRPr="00C04260" w:rsidRDefault="00CD0D74" w:rsidP="0057135E">
            <w:pPr>
              <w:rPr>
                <w:rFonts w:cs="Tahoma"/>
                <w:color w:val="000000"/>
                <w:szCs w:val="18"/>
              </w:rPr>
            </w:pPr>
            <w:r w:rsidRPr="00C04260">
              <w:rPr>
                <w:rFonts w:cs="Tahoma"/>
                <w:color w:val="000000"/>
                <w:szCs w:val="18"/>
              </w:rPr>
              <w:t>CAL de Lync Server 2013 Standard</w:t>
            </w:r>
          </w:p>
        </w:tc>
      </w:tr>
    </w:tbl>
    <w:p w:rsidR="004E0852" w:rsidRPr="00C04260" w:rsidRDefault="004E0852" w:rsidP="003D0252"/>
    <w:p w:rsidR="004E0852" w:rsidRPr="001C410E" w:rsidRDefault="004E0852" w:rsidP="0080323A">
      <w:pPr>
        <w:spacing w:after="60"/>
        <w:ind w:left="720"/>
        <w:rPr>
          <w:spacing w:val="-2"/>
        </w:rPr>
      </w:pPr>
      <w:r w:rsidRPr="001C410E">
        <w:rPr>
          <w:rFonts w:cs="Tahoma"/>
          <w:b/>
          <w:color w:val="000000"/>
          <w:spacing w:val="-2"/>
          <w:szCs w:val="18"/>
        </w:rPr>
        <w:t>Concesión de licencias para los Clientes de External Connector de Lync Server 2010 Enterprise, External Connector de Lync Server 2010 Plus, y External Connector de Lync Server 2010 Standard</w:t>
      </w:r>
    </w:p>
    <w:p w:rsidR="004E0852" w:rsidRPr="00C04260" w:rsidRDefault="004E0852" w:rsidP="003D0252">
      <w:pPr>
        <w:ind w:left="720"/>
      </w:pPr>
      <w:r w:rsidRPr="00C04260">
        <w:rPr>
          <w:rFonts w:cs="Tahoma"/>
          <w:color w:val="000000"/>
          <w:szCs w:val="18"/>
        </w:rPr>
        <w:t>La versión 2010 de External Connector de Lync Server Enterprise, External Connector de Lync Server Plus y External Connector de Lync Server Standard es la versión final de esas licencias.</w:t>
      </w:r>
      <w:r w:rsidR="00733A43" w:rsidRPr="00C04260">
        <w:rPr>
          <w:rFonts w:cs="Tahoma"/>
          <w:color w:val="000000"/>
          <w:szCs w:val="18"/>
        </w:rPr>
        <w:t xml:space="preserve"> </w:t>
      </w:r>
      <w:r w:rsidRPr="00C04260">
        <w:rPr>
          <w:rFonts w:cs="Tahoma"/>
          <w:color w:val="000000"/>
          <w:szCs w:val="18"/>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rsidR="004E0852" w:rsidRPr="00C04260"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0"/>
        <w:gridCol w:w="3240"/>
      </w:tblGrid>
      <w:tr w:rsidR="00BD1A6A" w:rsidRPr="00C04260" w:rsidTr="001C410E">
        <w:trPr>
          <w:trHeight w:val="332"/>
        </w:trPr>
        <w:tc>
          <w:tcPr>
            <w:tcW w:w="4860" w:type="dxa"/>
            <w:shd w:val="clear" w:color="auto" w:fill="FABF8F"/>
          </w:tcPr>
          <w:p w:rsidR="00BD1A6A" w:rsidRPr="00C04260" w:rsidRDefault="00BD1A6A" w:rsidP="002C3AB1">
            <w:pPr>
              <w:rPr>
                <w:rFonts w:cs="Tahoma"/>
                <w:b/>
                <w:color w:val="000000"/>
                <w:szCs w:val="18"/>
              </w:rPr>
            </w:pPr>
            <w:r w:rsidRPr="00C04260">
              <w:rPr>
                <w:rFonts w:cs="Tahoma"/>
                <w:b/>
                <w:color w:val="000000"/>
                <w:szCs w:val="18"/>
              </w:rPr>
              <w:t>Licencia cualificada</w:t>
            </w:r>
          </w:p>
        </w:tc>
        <w:tc>
          <w:tcPr>
            <w:tcW w:w="3240" w:type="dxa"/>
            <w:shd w:val="clear" w:color="auto" w:fill="FABF8F"/>
          </w:tcPr>
          <w:p w:rsidR="00BD1A6A" w:rsidRPr="00C04260" w:rsidRDefault="00BD1A6A" w:rsidP="002C3AB1">
            <w:pPr>
              <w:rPr>
                <w:rFonts w:cs="Tahoma"/>
                <w:b/>
                <w:color w:val="000000"/>
                <w:szCs w:val="18"/>
              </w:rPr>
            </w:pPr>
            <w:r w:rsidRPr="00C04260">
              <w:rPr>
                <w:rFonts w:cs="Tahoma"/>
                <w:b/>
                <w:color w:val="000000"/>
                <w:szCs w:val="18"/>
              </w:rPr>
              <w:t>Licencia gratuita y beneficios</w:t>
            </w:r>
          </w:p>
        </w:tc>
      </w:tr>
      <w:tr w:rsidR="00BD1A6A" w:rsidRPr="00C04260" w:rsidTr="001C410E">
        <w:trPr>
          <w:trHeight w:val="70"/>
        </w:trPr>
        <w:tc>
          <w:tcPr>
            <w:tcW w:w="4860" w:type="dxa"/>
            <w:shd w:val="clear" w:color="auto" w:fill="auto"/>
          </w:tcPr>
          <w:p w:rsidR="00BD1A6A" w:rsidRPr="00C04260" w:rsidRDefault="00BD1A6A" w:rsidP="002C3AB1">
            <w:pPr>
              <w:rPr>
                <w:rFonts w:cs="Tahoma"/>
                <w:color w:val="000000"/>
                <w:szCs w:val="18"/>
              </w:rPr>
            </w:pPr>
            <w:r w:rsidRPr="00C04260">
              <w:rPr>
                <w:rFonts w:cs="Tahoma"/>
                <w:color w:val="000000"/>
                <w:szCs w:val="18"/>
              </w:rPr>
              <w:t>External Connector de Lync Server 2010 Enterprise con Software Assurance activo el 1 de diciembre de 2012</w:t>
            </w:r>
          </w:p>
        </w:tc>
        <w:tc>
          <w:tcPr>
            <w:tcW w:w="3240" w:type="dxa"/>
            <w:shd w:val="clear" w:color="auto" w:fill="auto"/>
          </w:tcPr>
          <w:p w:rsidR="00BD1A6A" w:rsidRPr="00C04260" w:rsidRDefault="00BD1A6A" w:rsidP="002C3AB1">
            <w:pPr>
              <w:rPr>
                <w:rFonts w:cs="Tahoma"/>
                <w:color w:val="000000"/>
                <w:szCs w:val="18"/>
              </w:rPr>
            </w:pPr>
            <w:r w:rsidRPr="00C04260">
              <w:rPr>
                <w:rFonts w:cs="Tahoma"/>
                <w:color w:val="000000"/>
                <w:szCs w:val="18"/>
              </w:rPr>
              <w:t>Licencia de Lync Server 2013</w:t>
            </w:r>
          </w:p>
        </w:tc>
      </w:tr>
      <w:tr w:rsidR="00BD1A6A" w:rsidRPr="00C04260" w:rsidTr="001C410E">
        <w:trPr>
          <w:trHeight w:val="70"/>
        </w:trPr>
        <w:tc>
          <w:tcPr>
            <w:tcW w:w="4860" w:type="dxa"/>
            <w:shd w:val="clear" w:color="auto" w:fill="auto"/>
          </w:tcPr>
          <w:p w:rsidR="00BD1A6A" w:rsidRPr="00C04260" w:rsidRDefault="00BD1A6A" w:rsidP="002C3AB1">
            <w:pPr>
              <w:rPr>
                <w:rFonts w:cs="Tahoma"/>
                <w:color w:val="000000"/>
                <w:szCs w:val="18"/>
              </w:rPr>
            </w:pPr>
            <w:r w:rsidRPr="00C04260">
              <w:rPr>
                <w:rFonts w:cs="Tahoma"/>
                <w:color w:val="000000"/>
                <w:szCs w:val="18"/>
              </w:rPr>
              <w:t>External Connector de Lync Server 2010 Plus con Software Assurance activo el 1 de diciembre de 2012</w:t>
            </w:r>
          </w:p>
        </w:tc>
        <w:tc>
          <w:tcPr>
            <w:tcW w:w="3240" w:type="dxa"/>
            <w:shd w:val="clear" w:color="auto" w:fill="auto"/>
          </w:tcPr>
          <w:p w:rsidR="00BD1A6A" w:rsidRPr="00C04260" w:rsidRDefault="00BD1A6A" w:rsidP="002C3AB1">
            <w:pPr>
              <w:rPr>
                <w:rFonts w:cs="Tahoma"/>
                <w:color w:val="000000"/>
                <w:szCs w:val="18"/>
              </w:rPr>
            </w:pPr>
            <w:r w:rsidRPr="00C04260">
              <w:rPr>
                <w:rFonts w:cs="Tahoma"/>
                <w:color w:val="000000"/>
                <w:szCs w:val="18"/>
              </w:rPr>
              <w:t>Licencia de Lync Server 2013</w:t>
            </w:r>
          </w:p>
        </w:tc>
      </w:tr>
      <w:tr w:rsidR="00BD1A6A" w:rsidRPr="00C04260" w:rsidTr="001C410E">
        <w:trPr>
          <w:trHeight w:val="70"/>
        </w:trPr>
        <w:tc>
          <w:tcPr>
            <w:tcW w:w="4860" w:type="dxa"/>
            <w:shd w:val="clear" w:color="auto" w:fill="auto"/>
          </w:tcPr>
          <w:p w:rsidR="00BD1A6A" w:rsidRPr="00C04260" w:rsidRDefault="00BD1A6A" w:rsidP="002C3AB1">
            <w:pPr>
              <w:rPr>
                <w:rFonts w:cs="Tahoma"/>
                <w:color w:val="000000"/>
                <w:szCs w:val="18"/>
              </w:rPr>
            </w:pPr>
            <w:r w:rsidRPr="00C04260">
              <w:rPr>
                <w:rFonts w:cs="Tahoma"/>
                <w:color w:val="000000"/>
                <w:szCs w:val="18"/>
              </w:rPr>
              <w:t>External Connector de Lync Server 2010 Standard con Software Assurance activo el 1 de diciembre de 2012</w:t>
            </w:r>
          </w:p>
        </w:tc>
        <w:tc>
          <w:tcPr>
            <w:tcW w:w="3240" w:type="dxa"/>
            <w:shd w:val="clear" w:color="auto" w:fill="auto"/>
          </w:tcPr>
          <w:p w:rsidR="00BD1A6A" w:rsidRPr="00C04260" w:rsidRDefault="00BD1A6A" w:rsidP="002C3AB1">
            <w:pPr>
              <w:rPr>
                <w:rFonts w:cs="Tahoma"/>
                <w:color w:val="000000"/>
                <w:szCs w:val="18"/>
              </w:rPr>
            </w:pPr>
            <w:r w:rsidRPr="00C04260">
              <w:rPr>
                <w:rFonts w:cs="Tahoma"/>
                <w:color w:val="000000"/>
                <w:szCs w:val="18"/>
              </w:rPr>
              <w:t>Licencia de Lync Server 2013</w:t>
            </w:r>
          </w:p>
        </w:tc>
      </w:tr>
    </w:tbl>
    <w:p w:rsidR="004E0852" w:rsidRDefault="004E0852" w:rsidP="004E0852">
      <w:pPr>
        <w:ind w:left="720"/>
        <w:jc w:val="both"/>
      </w:pPr>
    </w:p>
    <w:p w:rsidR="001C410E" w:rsidRPr="00C04260" w:rsidRDefault="001C410E" w:rsidP="004E0852">
      <w:pPr>
        <w:ind w:left="720"/>
        <w:jc w:val="both"/>
      </w:pPr>
    </w:p>
    <w:p w:rsidR="004E0852" w:rsidRPr="00C04260" w:rsidRDefault="004E0852" w:rsidP="004E0852">
      <w:pPr>
        <w:ind w:left="720"/>
      </w:pPr>
      <w:r w:rsidRPr="00C04260">
        <w:rPr>
          <w:rFonts w:cs="Tahoma"/>
          <w:color w:val="000000"/>
          <w:szCs w:val="18"/>
        </w:rPr>
        <w:t>Los siguientes términos y condiciones se aplican a las licencias concedidas anteriormente.</w:t>
      </w:r>
    </w:p>
    <w:p w:rsidR="004E0852" w:rsidRPr="00C04260" w:rsidRDefault="004E0852" w:rsidP="004E0852">
      <w:pPr>
        <w:ind w:left="720"/>
      </w:pPr>
    </w:p>
    <w:p w:rsidR="004E0852" w:rsidRPr="00C04260" w:rsidRDefault="004E0852" w:rsidP="00B83AC5">
      <w:pPr>
        <w:numPr>
          <w:ilvl w:val="0"/>
          <w:numId w:val="100"/>
        </w:numPr>
        <w:spacing w:after="60"/>
        <w:ind w:left="1440"/>
      </w:pPr>
      <w:r w:rsidRPr="00C04260">
        <w:rPr>
          <w:rFonts w:cs="Tahoma"/>
          <w:bCs/>
          <w:color w:val="000000"/>
          <w:szCs w:val="18"/>
          <w:u w:val="single"/>
        </w:rPr>
        <w:lastRenderedPageBreak/>
        <w:t>Ruta de migración</w:t>
      </w:r>
      <w:r w:rsidRPr="001C410E">
        <w:rPr>
          <w:rFonts w:cs="Tahoma"/>
          <w:color w:val="000000"/>
          <w:szCs w:val="18"/>
        </w:rPr>
        <w:t xml:space="preserve">: </w:t>
      </w:r>
      <w:r w:rsidRPr="00C04260">
        <w:rPr>
          <w:rFonts w:cs="Tahoma"/>
          <w:color w:val="000000"/>
          <w:szCs w:val="18"/>
        </w:rPr>
        <w:t>Los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C04260" w:rsidRDefault="004E0852" w:rsidP="00B83AC5">
      <w:pPr>
        <w:numPr>
          <w:ilvl w:val="0"/>
          <w:numId w:val="100"/>
        </w:numPr>
        <w:spacing w:after="60"/>
        <w:ind w:left="1440"/>
      </w:pPr>
      <w:r w:rsidRPr="00C04260">
        <w:rPr>
          <w:rFonts w:cs="Tahoma"/>
          <w:color w:val="000000"/>
          <w:szCs w:val="18"/>
          <w:u w:val="single"/>
        </w:rPr>
        <w:t>Derechos de uso</w:t>
      </w:r>
      <w:r w:rsidRPr="00C04260">
        <w:rPr>
          <w:rFonts w:cs="Tahoma"/>
          <w:color w:val="000000"/>
          <w:szCs w:val="18"/>
        </w:rPr>
        <w:t>: El derecho a utilizar el software en virtud de la Licencia Gratuita en esta oferta expira cuando expire el derecho a utilizar el software en virtud de la Licencia Cualificada.</w:t>
      </w:r>
      <w:r w:rsidR="00733A43" w:rsidRPr="00C04260">
        <w:rPr>
          <w:rFonts w:cs="Tahoma"/>
          <w:color w:val="000000"/>
          <w:szCs w:val="18"/>
        </w:rPr>
        <w:t xml:space="preserve"> </w:t>
      </w:r>
      <w:r w:rsidRPr="00C04260">
        <w:rPr>
          <w:rFonts w:cs="Tahoma"/>
          <w:color w:val="000000"/>
          <w:szCs w:val="18"/>
        </w:rPr>
        <w:t>El uso de ese software se rige por los derechos de uso para el software y los términos y condiciones del Contrato de Licencias por Volumen del Cliente.</w:t>
      </w:r>
      <w:r w:rsidR="00733A43" w:rsidRPr="00C04260">
        <w:rPr>
          <w:rFonts w:cs="Tahoma"/>
          <w:color w:val="000000"/>
          <w:szCs w:val="18"/>
        </w:rPr>
        <w:t xml:space="preserve"> </w:t>
      </w:r>
      <w:r w:rsidRPr="00C04260">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C04260" w:rsidRDefault="004E0852" w:rsidP="003D0252">
      <w:pPr>
        <w:numPr>
          <w:ilvl w:val="0"/>
          <w:numId w:val="8"/>
        </w:numPr>
        <w:spacing w:after="60"/>
        <w:ind w:left="1440"/>
      </w:pPr>
      <w:r w:rsidRPr="00C04260">
        <w:rPr>
          <w:rFonts w:cs="Tahoma"/>
          <w:color w:val="000000"/>
          <w:szCs w:val="18"/>
          <w:u w:val="single"/>
        </w:rPr>
        <w:t>Licencia y Software Assurance</w:t>
      </w:r>
      <w:r w:rsidRPr="00C04260">
        <w:rPr>
          <w:rFonts w:cs="Tahoma"/>
          <w:color w:val="000000"/>
          <w:szCs w:val="18"/>
        </w:rPr>
        <w:t>: La Licencia Gratuita incluirá cobertura de Software Assurance.</w:t>
      </w:r>
      <w:r w:rsidR="00733A43" w:rsidRPr="00C04260">
        <w:rPr>
          <w:rFonts w:cs="Tahoma"/>
          <w:color w:val="000000"/>
          <w:szCs w:val="18"/>
        </w:rPr>
        <w:t xml:space="preserve"> </w:t>
      </w:r>
      <w:r w:rsidRPr="00C04260">
        <w:rPr>
          <w:rFonts w:cs="Tahoma"/>
          <w:color w:val="000000"/>
          <w:szCs w:val="18"/>
        </w:rPr>
        <w:t>La cobertura de Software Assurance para las Licencias Gratuitas expira cuando expire la cobertura de la Licencia Cualificada.</w:t>
      </w:r>
      <w:r w:rsidR="00733A43" w:rsidRPr="00C04260">
        <w:rPr>
          <w:rFonts w:cs="Tahoma"/>
          <w:color w:val="000000"/>
          <w:szCs w:val="18"/>
        </w:rPr>
        <w:t xml:space="preserve"> </w:t>
      </w:r>
      <w:r w:rsidRPr="00C04260">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4E0852" w:rsidRPr="00C04260" w:rsidRDefault="00CC4FE5" w:rsidP="00B83AC5">
      <w:pPr>
        <w:numPr>
          <w:ilvl w:val="0"/>
          <w:numId w:val="101"/>
        </w:numPr>
        <w:spacing w:after="60"/>
        <w:ind w:left="1440"/>
      </w:pPr>
      <w:r>
        <w:rPr>
          <w:rFonts w:eastAsia="Calibri" w:cs="Tahoma"/>
          <w:color w:val="000000"/>
          <w:szCs w:val="18"/>
          <w:u w:val="single"/>
        </w:rPr>
        <w:t>“</w:t>
      </w:r>
      <w:r w:rsidR="004E0852" w:rsidRPr="00C04260">
        <w:rPr>
          <w:rFonts w:eastAsia="Calibri" w:cs="Tahoma"/>
          <w:color w:val="000000"/>
          <w:szCs w:val="18"/>
          <w:u w:val="single"/>
        </w:rPr>
        <w:t>True ups</w:t>
      </w:r>
      <w:r>
        <w:rPr>
          <w:rFonts w:eastAsia="Calibri" w:cs="Tahoma"/>
          <w:color w:val="000000"/>
          <w:szCs w:val="18"/>
          <w:u w:val="single"/>
        </w:rPr>
        <w:t>”</w:t>
      </w:r>
      <w:r w:rsidR="004E0852" w:rsidRPr="001C410E">
        <w:rPr>
          <w:rFonts w:eastAsia="Calibri" w:cs="Tahoma"/>
          <w:color w:val="000000"/>
          <w:szCs w:val="18"/>
        </w:rPr>
        <w:t>:</w:t>
      </w:r>
      <w:r w:rsidR="00733A43" w:rsidRPr="001C410E">
        <w:rPr>
          <w:rFonts w:eastAsia="Calibri" w:cs="Tahoma"/>
          <w:color w:val="000000"/>
          <w:szCs w:val="18"/>
        </w:rPr>
        <w:t xml:space="preserve"> </w:t>
      </w:r>
      <w:r w:rsidR="004E0852" w:rsidRPr="00C04260">
        <w:rPr>
          <w:rFonts w:eastAsia="Calibri" w:cs="Tahoma"/>
          <w:color w:val="000000"/>
          <w:szCs w:val="18"/>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w:t>
      </w:r>
      <w:r>
        <w:rPr>
          <w:rFonts w:eastAsia="Calibri" w:cs="Tahoma"/>
          <w:color w:val="000000"/>
          <w:szCs w:val="18"/>
        </w:rPr>
        <w:t>“</w:t>
      </w:r>
      <w:r w:rsidR="004E0852" w:rsidRPr="00C04260">
        <w:rPr>
          <w:rFonts w:eastAsia="Calibri" w:cs="Tahoma"/>
          <w:color w:val="000000"/>
          <w:szCs w:val="18"/>
        </w:rPr>
        <w:t>true up</w:t>
      </w:r>
      <w:r>
        <w:rPr>
          <w:rFonts w:eastAsia="Calibri" w:cs="Tahoma"/>
          <w:color w:val="000000"/>
          <w:szCs w:val="18"/>
        </w:rPr>
        <w:t>”</w:t>
      </w:r>
      <w:r w:rsidR="004E0852" w:rsidRPr="00C04260">
        <w:rPr>
          <w:rFonts w:eastAsia="Calibri" w:cs="Tahoma"/>
          <w:color w:val="000000"/>
          <w:szCs w:val="18"/>
        </w:rPr>
        <w:t xml:space="preserve"> anual </w:t>
      </w:r>
      <w:r w:rsidR="004E0852" w:rsidRPr="00C04260">
        <w:rPr>
          <w:rFonts w:cs="Tahoma"/>
          <w:color w:val="000000"/>
          <w:szCs w:val="18"/>
        </w:rPr>
        <w:t xml:space="preserve">durante el periodo de inscripción actual también se consideran Licencias Cualificadas. </w:t>
      </w:r>
    </w:p>
    <w:p w:rsidR="004E0852" w:rsidRPr="00C04260" w:rsidRDefault="003D0252" w:rsidP="00B83AC5">
      <w:pPr>
        <w:numPr>
          <w:ilvl w:val="0"/>
          <w:numId w:val="101"/>
        </w:numPr>
        <w:spacing w:after="60"/>
        <w:ind w:left="1440"/>
      </w:pPr>
      <w:r w:rsidRPr="00C04260">
        <w:rPr>
          <w:rFonts w:cs="Tahoma"/>
          <w:color w:val="000000"/>
          <w:szCs w:val="18"/>
          <w:u w:val="single"/>
        </w:rPr>
        <w:t>Contratos de suscripción</w:t>
      </w:r>
      <w:r w:rsidRPr="001C410E">
        <w:rPr>
          <w:rFonts w:cs="Tahoma"/>
          <w:color w:val="000000"/>
          <w:szCs w:val="18"/>
        </w:rPr>
        <w:t>:</w:t>
      </w:r>
      <w:r w:rsidR="00733A43" w:rsidRPr="001C410E">
        <w:rPr>
          <w:rFonts w:cs="Tahoma"/>
          <w:color w:val="000000"/>
          <w:szCs w:val="18"/>
        </w:rPr>
        <w:t xml:space="preserve"> </w:t>
      </w:r>
      <w:r w:rsidRPr="00C04260">
        <w:rPr>
          <w:rFonts w:cs="Tahoma"/>
          <w:color w:val="000000"/>
          <w:szCs w:val="18"/>
        </w:rPr>
        <w:t xml:space="preserve">Para los Contratos Enterprise Subscription, </w:t>
      </w:r>
      <w:r w:rsidRPr="00C04260">
        <w:rPr>
          <w:rFonts w:cs="Tahoma"/>
          <w:szCs w:val="18"/>
        </w:rPr>
        <w:t>Open Value Subscription, Campus y School, Enrollment for Education Solutions y Open Value Subscription – Education Solutions, se conceden los mismos derechos temporalmente en virtud de las mismas condiciones</w:t>
      </w:r>
      <w:r w:rsidRPr="00C04260">
        <w:rPr>
          <w:rFonts w:cs="Tahoma"/>
          <w:color w:val="000000"/>
          <w:szCs w:val="18"/>
        </w:rPr>
        <w:t xml:space="preserve"> hasta la conclusión del periodo de inscripción actual (o periodo de vigencia en caso de Open Value).</w:t>
      </w:r>
      <w:r w:rsidR="00733A43" w:rsidRPr="00C04260">
        <w:rPr>
          <w:rFonts w:cs="Tahoma"/>
          <w:color w:val="000000"/>
          <w:szCs w:val="18"/>
        </w:rPr>
        <w:t xml:space="preserve"> </w:t>
      </w:r>
      <w:r w:rsidRPr="00C04260">
        <w:rPr>
          <w:rFonts w:cs="Tahoma"/>
          <w:color w:val="000000"/>
          <w:szCs w:val="18"/>
        </w:rPr>
        <w:t>El Cliente debe mantener una cobertura de suscripción continua.</w:t>
      </w:r>
      <w:r w:rsidR="00733A43" w:rsidRPr="00C04260">
        <w:rPr>
          <w:rFonts w:cs="Tahoma"/>
          <w:color w:val="000000"/>
          <w:szCs w:val="18"/>
        </w:rPr>
        <w:t xml:space="preserve"> </w:t>
      </w:r>
      <w:r w:rsidRPr="00C04260">
        <w:rPr>
          <w:rFonts w:cs="Tahoma"/>
          <w:color w:val="000000"/>
          <w:szCs w:val="18"/>
        </w:rPr>
        <w:t>Estos derechos solo se vuelven permanentes después de ejercer la opción de compra completa y están sujetos a todos los términos y condiciones del contrato de licencia del Cliente.</w:t>
      </w:r>
    </w:p>
    <w:p w:rsidR="004E0852" w:rsidRPr="00C04260" w:rsidRDefault="004E0852" w:rsidP="00B83AC5">
      <w:pPr>
        <w:numPr>
          <w:ilvl w:val="0"/>
          <w:numId w:val="102"/>
        </w:numPr>
        <w:spacing w:after="60"/>
        <w:ind w:left="1440"/>
      </w:pPr>
      <w:r w:rsidRPr="00C04260">
        <w:rPr>
          <w:rFonts w:cs="Tahoma"/>
          <w:szCs w:val="18"/>
          <w:u w:val="single"/>
        </w:rPr>
        <w:t>Contrato de transición Campus y School</w:t>
      </w:r>
      <w:r w:rsidRPr="001C410E">
        <w:rPr>
          <w:rFonts w:cs="Tahoma"/>
          <w:szCs w:val="18"/>
        </w:rPr>
        <w:t>:</w:t>
      </w:r>
      <w:r w:rsidRPr="00C04260">
        <w:rPr>
          <w:rFonts w:cs="Tahoma"/>
          <w:szCs w:val="18"/>
        </w:rPr>
        <w:t xml:space="preserve"> Para los clientes que hagan la transición a mitad de periodo desde los contratos Campus y School a los contratos Enrollment for Education Solutions u Open Value Subscription – Education Solutions mientras mantengan cobertura de suscripción:</w:t>
      </w:r>
    </w:p>
    <w:p w:rsidR="004E0852" w:rsidRPr="00C04260" w:rsidRDefault="004E0852" w:rsidP="00B83AC5">
      <w:pPr>
        <w:pStyle w:val="ListParagraph"/>
        <w:numPr>
          <w:ilvl w:val="0"/>
          <w:numId w:val="86"/>
        </w:numPr>
        <w:spacing w:after="60"/>
        <w:ind w:left="1980"/>
        <w:contextualSpacing w:val="0"/>
      </w:pPr>
      <w:r w:rsidRPr="00C04260">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BA1490" w:rsidRPr="00C04260" w:rsidRDefault="004E0852" w:rsidP="00B83AC5">
      <w:pPr>
        <w:pStyle w:val="ListParagraph"/>
        <w:numPr>
          <w:ilvl w:val="0"/>
          <w:numId w:val="86"/>
        </w:numPr>
        <w:spacing w:after="60"/>
        <w:ind w:left="1980"/>
        <w:contextualSpacing w:val="0"/>
      </w:pPr>
      <w:r w:rsidRPr="00C04260">
        <w:rPr>
          <w:rFonts w:ascii="Tahoma" w:hAnsi="Tahoma" w:cs="Tahoma"/>
          <w:sz w:val="18"/>
          <w:szCs w:val="18"/>
        </w:rPr>
        <w:t>Estos derechos solo se vuelven permanentes después de ejercer la opción de compra completa y están sujetos a todos los términos y condiciones del contrato de licencia del Cliente.</w:t>
      </w:r>
      <w:bookmarkStart w:id="1367" w:name="_66_Lync_Server"/>
      <w:bookmarkStart w:id="1368" w:name="_Toc336338327"/>
      <w:bookmarkStart w:id="1369" w:name="Srv_57OfficeCommSvrOnlineStd"/>
      <w:bookmarkEnd w:id="1367"/>
    </w:p>
    <w:p w:rsidR="00586FCE" w:rsidRPr="00C04260" w:rsidRDefault="00586FCE" w:rsidP="003D0252">
      <w:bookmarkStart w:id="1370" w:name="Srv_56MicrosoftDynamicsCRM2011"/>
      <w:bookmarkStart w:id="1371" w:name="Srv_67MicrosoftDynamicsCRM2011"/>
    </w:p>
    <w:p w:rsidR="002512D3" w:rsidRPr="00C04260" w:rsidRDefault="002512D3"/>
    <w:p w:rsidR="00253288" w:rsidRPr="00C04260" w:rsidRDefault="00F66FB0" w:rsidP="00D47417">
      <w:pPr>
        <w:pStyle w:val="Heading3"/>
      </w:pPr>
      <w:bookmarkStart w:id="1372" w:name="_67_Microsoft_Dynamics"/>
      <w:bookmarkStart w:id="1373" w:name="_Toc357598951"/>
      <w:bookmarkEnd w:id="1372"/>
      <w:r w:rsidRPr="00C04260">
        <w:rPr>
          <w:rFonts w:ascii="Tahoma" w:hAnsi="Tahoma"/>
          <w:color w:val="F66400"/>
          <w:sz w:val="22"/>
          <w:vertAlign w:val="superscript"/>
        </w:rPr>
        <w:t>6</w:t>
      </w:r>
      <w:r w:rsidR="006109E8">
        <w:rPr>
          <w:rFonts w:ascii="Tahoma" w:hAnsi="Tahoma"/>
          <w:color w:val="F66400"/>
          <w:sz w:val="22"/>
          <w:vertAlign w:val="superscript"/>
        </w:rPr>
        <w:t>8</w:t>
      </w:r>
      <w:r w:rsidRPr="00C04260">
        <w:rPr>
          <w:rFonts w:ascii="Tahoma" w:hAnsi="Tahoma"/>
          <w:color w:val="F66400"/>
          <w:sz w:val="22"/>
        </w:rPr>
        <w:t xml:space="preserve"> Microsoft Dynamics AX 2012</w:t>
      </w:r>
      <w:bookmarkEnd w:id="1368"/>
      <w:r w:rsidRPr="00C04260">
        <w:rPr>
          <w:rFonts w:ascii="Tahoma" w:hAnsi="Tahoma"/>
          <w:color w:val="F66400"/>
          <w:sz w:val="22"/>
        </w:rPr>
        <w:t xml:space="preserve"> R2</w:t>
      </w:r>
      <w:bookmarkEnd w:id="1373"/>
    </w:p>
    <w:p w:rsidR="003D0252" w:rsidRPr="00C04260" w:rsidRDefault="003D0252" w:rsidP="003D0252"/>
    <w:p w:rsidR="00047874" w:rsidRPr="00C04260" w:rsidRDefault="00860CF0" w:rsidP="007B699C">
      <w:pPr>
        <w:spacing w:after="60"/>
        <w:ind w:left="734" w:hanging="14"/>
      </w:pPr>
      <w:r w:rsidRPr="00C04260">
        <w:rPr>
          <w:rFonts w:cs="Tahoma"/>
          <w:b/>
          <w:bCs/>
          <w:szCs w:val="20"/>
        </w:rPr>
        <w:t>Localizaciones y traducciones</w:t>
      </w:r>
    </w:p>
    <w:p w:rsidR="00253288" w:rsidRPr="00C04260" w:rsidRDefault="00047874" w:rsidP="00737831">
      <w:pPr>
        <w:ind w:left="734" w:hanging="14"/>
      </w:pPr>
      <w:r w:rsidRPr="00C04260">
        <w:rPr>
          <w:rFonts w:cs="Tahoma"/>
          <w:color w:val="000000"/>
          <w:szCs w:val="20"/>
        </w:rPr>
        <w:t xml:space="preserve">Microsoft Dynamics AX es localizado, traducido y recibe soporte de Microsoft y se pone a disposición del público en países e idiomas seleccionados. Consulte </w:t>
      </w:r>
      <w:hyperlink r:id="rId54" w:history="1">
        <w:r w:rsidRPr="00C04260">
          <w:rPr>
            <w:rFonts w:cs="Tahoma"/>
            <w:color w:val="000000"/>
            <w:szCs w:val="20"/>
          </w:rPr>
          <w:t>http://www.microsoft.com/en-us/dynamics/erp-explore-ax-capabilities.aspx</w:t>
        </w:r>
      </w:hyperlink>
      <w:r w:rsidRPr="00C04260">
        <w:rPr>
          <w:rFonts w:cs="Tahoma"/>
          <w:color w:val="000000"/>
          <w:szCs w:val="20"/>
        </w:rPr>
        <w:t xml:space="preserve"> para obtener más información sobre la disponibilidad de traducciones y localizaciones de</w:t>
      </w:r>
      <w:r w:rsidR="001C410E">
        <w:rPr>
          <w:rFonts w:cs="Tahoma"/>
          <w:color w:val="000000"/>
          <w:szCs w:val="20"/>
        </w:rPr>
        <w:t> </w:t>
      </w:r>
      <w:r w:rsidRPr="00C04260">
        <w:rPr>
          <w:rFonts w:cs="Tahoma"/>
          <w:color w:val="000000"/>
          <w:szCs w:val="20"/>
        </w:rPr>
        <w:t>Microsoft.</w:t>
      </w:r>
    </w:p>
    <w:p w:rsidR="00860CF0" w:rsidRPr="00C04260" w:rsidRDefault="00860CF0" w:rsidP="00737831">
      <w:pPr>
        <w:ind w:left="720"/>
      </w:pPr>
    </w:p>
    <w:p w:rsidR="001C410E" w:rsidRDefault="001C410E">
      <w:pPr>
        <w:rPr>
          <w:rFonts w:cs="Tahoma"/>
          <w:color w:val="000000"/>
          <w:szCs w:val="20"/>
        </w:rPr>
      </w:pPr>
      <w:r>
        <w:rPr>
          <w:rFonts w:cs="Tahoma"/>
          <w:color w:val="000000"/>
        </w:rPr>
        <w:br w:type="page"/>
      </w:r>
    </w:p>
    <w:p w:rsidR="00860CF0" w:rsidRPr="001C410E" w:rsidRDefault="00860CF0" w:rsidP="00737831">
      <w:pPr>
        <w:pStyle w:val="PURBody-Indented"/>
        <w:spacing w:after="0"/>
        <w:ind w:left="720"/>
        <w:rPr>
          <w:spacing w:val="-1"/>
        </w:rPr>
      </w:pPr>
      <w:r w:rsidRPr="001C410E">
        <w:rPr>
          <w:rFonts w:ascii="Tahoma" w:hAnsi="Tahoma" w:cs="Tahoma"/>
          <w:color w:val="000000"/>
          <w:spacing w:val="-1"/>
          <w:sz w:val="18"/>
        </w:rPr>
        <w:lastRenderedPageBreak/>
        <w:t>Microsoft comprende que puede haber circunstancias donde usted desee utilizar ciertos módulos o funcionalidades que fueron localizados y/o traducidos en una región en especial y usarlos fuera de la región para la cual fueron creados.</w:t>
      </w:r>
      <w:r w:rsidR="00733A43" w:rsidRPr="001C410E">
        <w:rPr>
          <w:rFonts w:ascii="Tahoma" w:hAnsi="Tahoma" w:cs="Tahoma"/>
          <w:color w:val="000000"/>
          <w:spacing w:val="-1"/>
          <w:sz w:val="18"/>
        </w:rPr>
        <w:t xml:space="preserve"> </w:t>
      </w:r>
      <w:r w:rsidRPr="001C410E">
        <w:rPr>
          <w:rFonts w:ascii="Tahoma" w:hAnsi="Tahoma" w:cs="Tahoma"/>
          <w:color w:val="000000"/>
          <w:spacing w:val="-1"/>
          <w:sz w:val="18"/>
        </w:rPr>
        <w:t>Debido a que las leyes y reglamentos varían según la región, esto puede afectar el uso de la funcionalidad deseada en las regiones para las cuales no ha sido creada.</w:t>
      </w:r>
      <w:r w:rsidR="00733A43" w:rsidRPr="001C410E">
        <w:rPr>
          <w:rFonts w:ascii="Tahoma" w:hAnsi="Tahoma" w:cs="Tahoma"/>
          <w:color w:val="000000"/>
          <w:spacing w:val="-1"/>
          <w:sz w:val="18"/>
        </w:rPr>
        <w:t xml:space="preserve"> </w:t>
      </w:r>
      <w:r w:rsidRPr="001C410E">
        <w:rPr>
          <w:rFonts w:ascii="Tahoma" w:hAnsi="Tahoma" w:cs="Tahoma"/>
          <w:color w:val="000000"/>
          <w:spacing w:val="-1"/>
          <w:sz w:val="18"/>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733A43" w:rsidRPr="001C410E">
        <w:rPr>
          <w:rFonts w:ascii="Tahoma" w:hAnsi="Tahoma" w:cs="Tahoma"/>
          <w:color w:val="000000"/>
          <w:spacing w:val="-1"/>
          <w:sz w:val="18"/>
        </w:rPr>
        <w:t xml:space="preserve"> </w:t>
      </w:r>
      <w:r w:rsidRPr="001C410E">
        <w:rPr>
          <w:rFonts w:ascii="Tahoma" w:hAnsi="Tahoma" w:cs="Tahoma"/>
          <w:color w:val="000000"/>
          <w:spacing w:val="-1"/>
          <w:sz w:val="18"/>
        </w:rPr>
        <w:t>Consulte al asesor de impuestos de la región geográfica donde pretende usar este software para determinar si la funcionalidad es apropiada para usar en esa región.</w:t>
      </w:r>
    </w:p>
    <w:p w:rsidR="00047874" w:rsidRPr="00C04260" w:rsidRDefault="00047874" w:rsidP="00E62BC4">
      <w:pPr>
        <w:ind w:left="720" w:hanging="180"/>
      </w:pPr>
    </w:p>
    <w:p w:rsidR="00253288" w:rsidRPr="00C04260" w:rsidRDefault="00047874" w:rsidP="007B699C">
      <w:pPr>
        <w:spacing w:after="60"/>
        <w:ind w:left="734" w:hanging="187"/>
      </w:pPr>
      <w:r w:rsidRPr="00C04260">
        <w:rPr>
          <w:rFonts w:cs="Tahoma"/>
          <w:b/>
          <w:bCs/>
          <w:szCs w:val="20"/>
        </w:rPr>
        <w:t>Derechos de Uso de la Licencia CAL</w:t>
      </w:r>
    </w:p>
    <w:p w:rsidR="00047874" w:rsidRPr="00C04260" w:rsidRDefault="00047874" w:rsidP="001C410E">
      <w:pPr>
        <w:ind w:left="547"/>
      </w:pPr>
      <w:r w:rsidRPr="00C04260">
        <w:rPr>
          <w:rFonts w:eastAsia="Calibri" w:cs="Tahoma"/>
          <w:szCs w:val="18"/>
        </w:rPr>
        <w:t>Los usos permitidos en virtud de diferentes licencias CAL de Microsoft Dynamics AX 2012 R2 se describen a</w:t>
      </w:r>
      <w:r w:rsidR="001C410E">
        <w:rPr>
          <w:rFonts w:eastAsia="Calibri" w:cs="Tahoma"/>
          <w:szCs w:val="18"/>
        </w:rPr>
        <w:t> </w:t>
      </w:r>
      <w:r w:rsidRPr="00C04260">
        <w:rPr>
          <w:rFonts w:eastAsia="Calibri" w:cs="Tahoma"/>
          <w:szCs w:val="18"/>
        </w:rPr>
        <w:t>continuación:</w:t>
      </w:r>
    </w:p>
    <w:p w:rsidR="00047874" w:rsidRPr="00C04260" w:rsidRDefault="00047874" w:rsidP="00944DAD">
      <w:pPr>
        <w:ind w:firstLine="540"/>
      </w:pPr>
    </w:p>
    <w:p w:rsidR="00047874" w:rsidRPr="00C04260" w:rsidRDefault="00047874" w:rsidP="00B83AC5">
      <w:pPr>
        <w:numPr>
          <w:ilvl w:val="1"/>
          <w:numId w:val="65"/>
        </w:numPr>
        <w:tabs>
          <w:tab w:val="clear" w:pos="1440"/>
          <w:tab w:val="num" w:pos="900"/>
        </w:tabs>
        <w:autoSpaceDE w:val="0"/>
        <w:autoSpaceDN w:val="0"/>
        <w:adjustRightInd w:val="0"/>
        <w:ind w:left="900" w:right="720"/>
      </w:pPr>
      <w:r w:rsidRPr="00C04260">
        <w:rPr>
          <w:rFonts w:eastAsia="Calibri" w:cs="Tahoma"/>
          <w:b/>
          <w:szCs w:val="18"/>
        </w:rPr>
        <w:t>CAL de Autoservicio (CAL de Base)</w:t>
      </w:r>
    </w:p>
    <w:p w:rsidR="00047874" w:rsidRPr="00C04260" w:rsidRDefault="00047874" w:rsidP="00B83AC5">
      <w:pPr>
        <w:numPr>
          <w:ilvl w:val="1"/>
          <w:numId w:val="87"/>
        </w:numPr>
        <w:autoSpaceDE w:val="0"/>
        <w:autoSpaceDN w:val="0"/>
        <w:adjustRightInd w:val="0"/>
        <w:ind w:left="1339" w:right="720"/>
      </w:pPr>
      <w:r w:rsidRPr="00C04260">
        <w:rPr>
          <w:rFonts w:eastAsia="Calibri" w:cs="Tahoma"/>
          <w:szCs w:val="18"/>
        </w:rPr>
        <w:t>crear informes de gastos;</w:t>
      </w:r>
    </w:p>
    <w:p w:rsidR="00047874" w:rsidRPr="00C04260" w:rsidRDefault="00047874" w:rsidP="00B83AC5">
      <w:pPr>
        <w:numPr>
          <w:ilvl w:val="1"/>
          <w:numId w:val="87"/>
        </w:numPr>
        <w:autoSpaceDE w:val="0"/>
        <w:autoSpaceDN w:val="0"/>
        <w:adjustRightInd w:val="0"/>
        <w:ind w:left="1339" w:right="720"/>
      </w:pPr>
      <w:r w:rsidRPr="00C04260">
        <w:rPr>
          <w:rFonts w:eastAsia="Calibri" w:cs="Tahoma"/>
          <w:szCs w:val="18"/>
        </w:rPr>
        <w:t>administrar datos del personal, como inscripciones a beneficios;</w:t>
      </w:r>
    </w:p>
    <w:p w:rsidR="00047874" w:rsidRPr="00C04260" w:rsidRDefault="00047874" w:rsidP="00B83AC5">
      <w:pPr>
        <w:numPr>
          <w:ilvl w:val="1"/>
          <w:numId w:val="87"/>
        </w:numPr>
        <w:autoSpaceDE w:val="0"/>
        <w:autoSpaceDN w:val="0"/>
        <w:adjustRightInd w:val="0"/>
        <w:ind w:left="1339" w:right="720"/>
      </w:pPr>
      <w:r w:rsidRPr="00C04260">
        <w:rPr>
          <w:rFonts w:eastAsia="Calibri" w:cs="Tahoma"/>
          <w:szCs w:val="18"/>
        </w:rPr>
        <w:t>realizar anotaciones de hora y asistencia, como registrar horas, marcar las entradas y las salidas;</w:t>
      </w:r>
    </w:p>
    <w:p w:rsidR="00047874" w:rsidRPr="00C04260" w:rsidRDefault="00047874" w:rsidP="00B83AC5">
      <w:pPr>
        <w:numPr>
          <w:ilvl w:val="1"/>
          <w:numId w:val="87"/>
        </w:numPr>
        <w:autoSpaceDE w:val="0"/>
        <w:autoSpaceDN w:val="0"/>
        <w:adjustRightInd w:val="0"/>
        <w:ind w:left="1339" w:right="720"/>
      </w:pPr>
      <w:r w:rsidRPr="00C04260">
        <w:rPr>
          <w:rFonts w:eastAsia="Calibri" w:cs="Tahoma"/>
          <w:szCs w:val="18"/>
        </w:rPr>
        <w:t>ingresar las peticiones de servicios de los empleados;</w:t>
      </w:r>
    </w:p>
    <w:p w:rsidR="00047874" w:rsidRPr="00C04260" w:rsidRDefault="00047874" w:rsidP="00B83AC5">
      <w:pPr>
        <w:numPr>
          <w:ilvl w:val="1"/>
          <w:numId w:val="87"/>
        </w:numPr>
        <w:autoSpaceDE w:val="0"/>
        <w:autoSpaceDN w:val="0"/>
        <w:adjustRightInd w:val="0"/>
        <w:ind w:left="1339" w:right="720"/>
      </w:pPr>
      <w:r w:rsidRPr="00C04260">
        <w:rPr>
          <w:rFonts w:eastAsia="Calibri" w:cs="Tahoma"/>
          <w:szCs w:val="18"/>
        </w:rPr>
        <w:t>Preparar peticiones de adquisiciones indirectas relativas a productos o servicios para el usuario empleado, como viajes, equipos de oficina, artículos de escritorio y hacer solicitudes para agregar o inscribir proveedores.</w:t>
      </w:r>
      <w:r w:rsidRPr="00C04260">
        <w:rPr>
          <w:rFonts w:eastAsia="Calibri" w:cs="Tahoma"/>
          <w:szCs w:val="18"/>
        </w:rPr>
        <w:br/>
      </w:r>
    </w:p>
    <w:p w:rsidR="00047874" w:rsidRPr="00C04260" w:rsidRDefault="00047874" w:rsidP="00B83AC5">
      <w:pPr>
        <w:numPr>
          <w:ilvl w:val="0"/>
          <w:numId w:val="87"/>
        </w:numPr>
        <w:autoSpaceDE w:val="0"/>
        <w:autoSpaceDN w:val="0"/>
        <w:adjustRightInd w:val="0"/>
        <w:ind w:left="900" w:right="720"/>
      </w:pPr>
      <w:r w:rsidRPr="00C04260">
        <w:rPr>
          <w:rFonts w:eastAsia="Calibri" w:cs="Tahoma"/>
          <w:b/>
          <w:szCs w:val="18"/>
        </w:rPr>
        <w:t>CAL de Tarea (CAL de Autoservicio + CAL Adicional de Tarea)</w:t>
      </w:r>
    </w:p>
    <w:p w:rsidR="00B10F79" w:rsidRPr="00C04260" w:rsidRDefault="00B10F79" w:rsidP="00B83AC5">
      <w:pPr>
        <w:numPr>
          <w:ilvl w:val="1"/>
          <w:numId w:val="87"/>
        </w:numPr>
        <w:ind w:left="1339" w:right="720"/>
      </w:pPr>
      <w:r w:rsidRPr="00C04260">
        <w:rPr>
          <w:rFonts w:eastAsia="Calibri" w:cs="Tahoma"/>
          <w:szCs w:val="18"/>
        </w:rPr>
        <w:t>Incluye los derechos de uso de CAL de Autoservicio</w:t>
      </w:r>
    </w:p>
    <w:p w:rsidR="00047874" w:rsidRPr="00C04260" w:rsidRDefault="00B10F79" w:rsidP="00B83AC5">
      <w:pPr>
        <w:numPr>
          <w:ilvl w:val="1"/>
          <w:numId w:val="87"/>
        </w:numPr>
        <w:ind w:left="1339" w:right="720"/>
      </w:pPr>
      <w:r w:rsidRPr="00C04260">
        <w:rPr>
          <w:rFonts w:eastAsia="Calibri" w:cs="Tahoma"/>
          <w:szCs w:val="18"/>
        </w:rPr>
        <w:t>Ingresar tiempo facturable;</w:t>
      </w:r>
    </w:p>
    <w:p w:rsidR="00047874" w:rsidRPr="00C04260" w:rsidRDefault="00B10F79" w:rsidP="00B83AC5">
      <w:pPr>
        <w:numPr>
          <w:ilvl w:val="1"/>
          <w:numId w:val="87"/>
        </w:numPr>
        <w:ind w:left="1339" w:right="720"/>
      </w:pPr>
      <w:r w:rsidRPr="00C04260">
        <w:rPr>
          <w:rFonts w:eastAsia="Calibri" w:cs="Tahoma"/>
          <w:szCs w:val="18"/>
        </w:rPr>
        <w:t>Ingresar gastos facturables;</w:t>
      </w:r>
    </w:p>
    <w:p w:rsidR="00047874" w:rsidRPr="00C04260" w:rsidRDefault="00B10F79" w:rsidP="00B83AC5">
      <w:pPr>
        <w:numPr>
          <w:ilvl w:val="1"/>
          <w:numId w:val="87"/>
        </w:numPr>
        <w:ind w:left="1339" w:right="720"/>
      </w:pPr>
      <w:r w:rsidRPr="00C04260">
        <w:rPr>
          <w:rFonts w:eastAsia="Calibri" w:cs="Tahoma"/>
          <w:szCs w:val="18"/>
        </w:rPr>
        <w:t>Administrar revisiones anuales y de desempeño, fijación de objetivos y competencias;</w:t>
      </w:r>
    </w:p>
    <w:p w:rsidR="00047874" w:rsidRPr="00C04260" w:rsidRDefault="00B10F79" w:rsidP="00B83AC5">
      <w:pPr>
        <w:numPr>
          <w:ilvl w:val="1"/>
          <w:numId w:val="87"/>
        </w:numPr>
        <w:ind w:left="1339" w:right="720"/>
      </w:pPr>
      <w:r w:rsidRPr="00C04260">
        <w:rPr>
          <w:rFonts w:eastAsia="Calibri" w:cs="Tahoma"/>
          <w:szCs w:val="18"/>
        </w:rPr>
        <w:t>Operar un dispositivo de punto de venta minorista;</w:t>
      </w:r>
    </w:p>
    <w:p w:rsidR="00047874" w:rsidRPr="00C04260" w:rsidRDefault="00B10F79" w:rsidP="00B83AC5">
      <w:pPr>
        <w:numPr>
          <w:ilvl w:val="1"/>
          <w:numId w:val="87"/>
        </w:numPr>
        <w:ind w:left="1339" w:right="720"/>
      </w:pPr>
      <w:r w:rsidRPr="00C04260">
        <w:rPr>
          <w:rFonts w:eastAsia="Calibri" w:cs="Tahoma"/>
          <w:szCs w:val="18"/>
        </w:rPr>
        <w:t>Aprobar facturas de proveedores relativas a adquisiciones indirectas; y</w:t>
      </w:r>
    </w:p>
    <w:p w:rsidR="00047874" w:rsidRPr="00C04260" w:rsidRDefault="00047874" w:rsidP="00B83AC5">
      <w:pPr>
        <w:numPr>
          <w:ilvl w:val="1"/>
          <w:numId w:val="87"/>
        </w:numPr>
        <w:ind w:left="1339" w:right="720"/>
      </w:pPr>
      <w:r w:rsidRPr="00C04260">
        <w:rPr>
          <w:rFonts w:eastAsia="Calibri" w:cs="Tahoma"/>
          <w:szCs w:val="18"/>
        </w:rPr>
        <w:t>Los usuarios de CAL de Tarea no pueden realizar aprobaciones de flujos de trabajo.</w:t>
      </w:r>
      <w:r w:rsidRPr="00C04260">
        <w:rPr>
          <w:szCs w:val="18"/>
        </w:rPr>
        <w:t xml:space="preserve"> </w:t>
      </w:r>
    </w:p>
    <w:p w:rsidR="00047874" w:rsidRPr="00C04260" w:rsidRDefault="00047874" w:rsidP="00944DAD">
      <w:pPr>
        <w:autoSpaceDE w:val="0"/>
        <w:autoSpaceDN w:val="0"/>
        <w:adjustRightInd w:val="0"/>
        <w:ind w:left="1260" w:right="720"/>
      </w:pPr>
    </w:p>
    <w:p w:rsidR="00047874" w:rsidRPr="00C04260" w:rsidRDefault="00047874" w:rsidP="00B83AC5">
      <w:pPr>
        <w:numPr>
          <w:ilvl w:val="0"/>
          <w:numId w:val="87"/>
        </w:numPr>
        <w:ind w:left="900" w:right="720"/>
      </w:pPr>
      <w:r w:rsidRPr="00C04260">
        <w:rPr>
          <w:rFonts w:eastAsia="Calibri" w:cs="Tahoma"/>
          <w:b/>
          <w:szCs w:val="18"/>
        </w:rPr>
        <w:t>CAL Funcional (CAL de Tarea + CAL Funcional Adicional)</w:t>
      </w:r>
    </w:p>
    <w:p w:rsidR="00B10F79" w:rsidRPr="00C04260" w:rsidRDefault="00B10F79" w:rsidP="00B83AC5">
      <w:pPr>
        <w:numPr>
          <w:ilvl w:val="1"/>
          <w:numId w:val="87"/>
        </w:numPr>
        <w:ind w:left="1339" w:right="720"/>
      </w:pPr>
      <w:r w:rsidRPr="00C04260">
        <w:rPr>
          <w:rFonts w:eastAsia="Calibri" w:cs="Tahoma"/>
          <w:szCs w:val="18"/>
        </w:rPr>
        <w:t>Incluye los derechos de uso de CAL de Tarea</w:t>
      </w:r>
    </w:p>
    <w:p w:rsidR="00047874" w:rsidRPr="00C04260" w:rsidRDefault="00B10F79" w:rsidP="00B83AC5">
      <w:pPr>
        <w:numPr>
          <w:ilvl w:val="1"/>
          <w:numId w:val="87"/>
        </w:numPr>
        <w:ind w:left="1339" w:right="720"/>
      </w:pPr>
      <w:r w:rsidRPr="00C04260">
        <w:rPr>
          <w:rFonts w:eastAsia="Calibri" w:cs="Tahoma"/>
          <w:szCs w:val="18"/>
        </w:rPr>
        <w:t>Administrar una planta dentro de un ciclo de producción o de fabricación;</w:t>
      </w:r>
    </w:p>
    <w:p w:rsidR="00047874" w:rsidRPr="00C04260" w:rsidRDefault="00B10F79" w:rsidP="00B83AC5">
      <w:pPr>
        <w:numPr>
          <w:ilvl w:val="1"/>
          <w:numId w:val="87"/>
        </w:numPr>
        <w:ind w:left="1339" w:right="720"/>
      </w:pPr>
      <w:r w:rsidRPr="00C04260">
        <w:rPr>
          <w:rFonts w:eastAsia="Calibri" w:cs="Tahoma"/>
          <w:szCs w:val="18"/>
        </w:rPr>
        <w:t>Administrar proyectos y recursos;</w:t>
      </w:r>
    </w:p>
    <w:p w:rsidR="00047874" w:rsidRPr="00C04260" w:rsidRDefault="00B10F79" w:rsidP="00B83AC5">
      <w:pPr>
        <w:numPr>
          <w:ilvl w:val="1"/>
          <w:numId w:val="87"/>
        </w:numPr>
        <w:ind w:left="1339" w:right="720"/>
      </w:pPr>
      <w:r w:rsidRPr="00C04260">
        <w:rPr>
          <w:rFonts w:eastAsia="Calibri" w:cs="Tahoma"/>
          <w:szCs w:val="18"/>
        </w:rPr>
        <w:t>Administrar ciclos de recursos humanos;</w:t>
      </w:r>
    </w:p>
    <w:p w:rsidR="00047874" w:rsidRPr="00C04260" w:rsidRDefault="00B10F79" w:rsidP="00B83AC5">
      <w:pPr>
        <w:numPr>
          <w:ilvl w:val="1"/>
          <w:numId w:val="87"/>
        </w:numPr>
        <w:ind w:left="1339" w:right="720"/>
      </w:pPr>
      <w:r w:rsidRPr="00C04260">
        <w:rPr>
          <w:rFonts w:eastAsia="Calibri" w:cs="Tahoma"/>
          <w:szCs w:val="18"/>
        </w:rPr>
        <w:t>Administrar transmisiones de presupuesto y solicitudes organizativas;</w:t>
      </w:r>
    </w:p>
    <w:p w:rsidR="00047874" w:rsidRPr="00C04260" w:rsidRDefault="00B10F79" w:rsidP="00B83AC5">
      <w:pPr>
        <w:numPr>
          <w:ilvl w:val="1"/>
          <w:numId w:val="87"/>
        </w:numPr>
        <w:ind w:left="1339" w:right="720"/>
      </w:pPr>
      <w:r w:rsidRPr="00C04260">
        <w:rPr>
          <w:rFonts w:eastAsia="Calibri" w:cs="Tahoma"/>
          <w:szCs w:val="18"/>
        </w:rPr>
        <w:t>Crear registros de datos maestros de candidatos o empleados;</w:t>
      </w:r>
    </w:p>
    <w:p w:rsidR="00047874" w:rsidRPr="00C04260" w:rsidRDefault="00B10F79" w:rsidP="00B83AC5">
      <w:pPr>
        <w:numPr>
          <w:ilvl w:val="1"/>
          <w:numId w:val="87"/>
        </w:numPr>
        <w:ind w:left="1339" w:right="720"/>
      </w:pPr>
      <w:r w:rsidRPr="00C04260">
        <w:rPr>
          <w:rFonts w:eastAsia="Calibri" w:cs="Tahoma"/>
          <w:szCs w:val="18"/>
        </w:rPr>
        <w:t xml:space="preserve">Crear una petición de trabajo o puesto; </w:t>
      </w:r>
    </w:p>
    <w:p w:rsidR="00047874" w:rsidRPr="00C04260" w:rsidRDefault="00B10F79" w:rsidP="00B83AC5">
      <w:pPr>
        <w:numPr>
          <w:ilvl w:val="1"/>
          <w:numId w:val="87"/>
        </w:numPr>
        <w:ind w:left="1339" w:right="720"/>
      </w:pPr>
      <w:r w:rsidRPr="00C04260">
        <w:rPr>
          <w:rFonts w:eastAsia="Calibri" w:cs="Tahoma"/>
          <w:szCs w:val="18"/>
        </w:rPr>
        <w:t xml:space="preserve">Remitir a una instancia superior o solicitar la aprobación de facturas o cupones relativos a sus Clientes; </w:t>
      </w:r>
    </w:p>
    <w:p w:rsidR="00047874" w:rsidRPr="00C04260" w:rsidRDefault="00B10F79" w:rsidP="00B83AC5">
      <w:pPr>
        <w:numPr>
          <w:ilvl w:val="1"/>
          <w:numId w:val="87"/>
        </w:numPr>
        <w:ind w:left="1339" w:right="720"/>
      </w:pPr>
      <w:r w:rsidRPr="00C04260">
        <w:rPr>
          <w:rFonts w:eastAsia="Calibri" w:cs="Tahoma"/>
          <w:szCs w:val="18"/>
        </w:rPr>
        <w:t>Aprobar facturas o cupones para los servicios prestados;</w:t>
      </w:r>
    </w:p>
    <w:p w:rsidR="00047874" w:rsidRPr="00C04260" w:rsidRDefault="00B10F79" w:rsidP="00B83AC5">
      <w:pPr>
        <w:numPr>
          <w:ilvl w:val="1"/>
          <w:numId w:val="87"/>
        </w:numPr>
        <w:ind w:left="1339" w:right="720"/>
      </w:pPr>
      <w:r w:rsidRPr="00C04260">
        <w:rPr>
          <w:rFonts w:eastAsia="Calibri" w:cs="Tahoma"/>
          <w:szCs w:val="18"/>
        </w:rPr>
        <w:t>Crear y administrar registros de datos maestros relativos a Clientes, proveedores, inventario o catálogos de productos; y/o</w:t>
      </w:r>
    </w:p>
    <w:p w:rsidR="00047874" w:rsidRPr="00C04260" w:rsidRDefault="00B10F79" w:rsidP="00B83AC5">
      <w:pPr>
        <w:numPr>
          <w:ilvl w:val="1"/>
          <w:numId w:val="87"/>
        </w:numPr>
        <w:ind w:left="1339" w:right="720"/>
      </w:pPr>
      <w:r w:rsidRPr="00C04260">
        <w:rPr>
          <w:rFonts w:eastAsia="Calibri" w:cs="Tahoma"/>
          <w:szCs w:val="18"/>
        </w:rPr>
        <w:t>Aprobar solicitudes de usuarios de CAL de Autoservicio o CAL de Tarea.</w:t>
      </w:r>
    </w:p>
    <w:p w:rsidR="00047874" w:rsidRPr="00C04260" w:rsidRDefault="00047874" w:rsidP="00B20F02">
      <w:pPr>
        <w:autoSpaceDE w:val="0"/>
        <w:autoSpaceDN w:val="0"/>
        <w:adjustRightInd w:val="0"/>
        <w:ind w:left="1260" w:right="720" w:hanging="360"/>
      </w:pPr>
    </w:p>
    <w:p w:rsidR="00047874" w:rsidRPr="00C04260" w:rsidRDefault="00047874" w:rsidP="00B83AC5">
      <w:pPr>
        <w:numPr>
          <w:ilvl w:val="0"/>
          <w:numId w:val="87"/>
        </w:numPr>
        <w:ind w:left="900" w:right="720"/>
      </w:pPr>
      <w:r w:rsidRPr="00C04260">
        <w:rPr>
          <w:rFonts w:eastAsia="Calibri" w:cs="Tahoma"/>
          <w:b/>
          <w:szCs w:val="18"/>
        </w:rPr>
        <w:t>Enterprise CAL (CAL Funcional + Enterprise CAL Adicional)</w:t>
      </w:r>
    </w:p>
    <w:p w:rsidR="00047874" w:rsidRPr="00C04260" w:rsidRDefault="00047874" w:rsidP="00B83AC5">
      <w:pPr>
        <w:numPr>
          <w:ilvl w:val="1"/>
          <w:numId w:val="87"/>
        </w:numPr>
        <w:ind w:left="1339" w:right="720"/>
      </w:pPr>
      <w:r w:rsidRPr="00C04260">
        <w:rPr>
          <w:rFonts w:eastAsia="Calibri" w:cs="Tahoma"/>
          <w:szCs w:val="18"/>
        </w:rPr>
        <w:t>Derechos de Pleno Uso:</w:t>
      </w:r>
    </w:p>
    <w:p w:rsidR="00047874" w:rsidRPr="00C04260" w:rsidRDefault="00047874" w:rsidP="00944DAD">
      <w:pPr>
        <w:autoSpaceDE w:val="0"/>
        <w:autoSpaceDN w:val="0"/>
        <w:adjustRightInd w:val="0"/>
        <w:ind w:left="900" w:right="720"/>
      </w:pPr>
    </w:p>
    <w:p w:rsidR="00047874" w:rsidRPr="00C04260" w:rsidRDefault="00047874" w:rsidP="00944DAD">
      <w:pPr>
        <w:autoSpaceDE w:val="0"/>
        <w:autoSpaceDN w:val="0"/>
        <w:adjustRightInd w:val="0"/>
        <w:ind w:left="720" w:right="720"/>
      </w:pPr>
      <w:r w:rsidRPr="00C04260">
        <w:rPr>
          <w:rFonts w:eastAsia="Calibri" w:cs="Tahoma"/>
          <w:szCs w:val="18"/>
        </w:rPr>
        <w:t xml:space="preserve">Para mayor detalle y comprensión de las CALs necesarias, puede consultar la guía de licencias de Microsoft Dynamics AX 2012 R2 de julio de 2012 disponible en: </w:t>
      </w:r>
      <w:hyperlink r:id="rId55" w:history="1">
        <w:r w:rsidRPr="00C04260">
          <w:rPr>
            <w:rStyle w:val="Hyperlink"/>
            <w:rFonts w:eastAsia="Calibri" w:cs="Tahoma"/>
            <w:szCs w:val="18"/>
          </w:rPr>
          <w:t>www.microsoft.com</w:t>
        </w:r>
      </w:hyperlink>
      <w:r w:rsidRPr="00C04260">
        <w:rPr>
          <w:rFonts w:eastAsia="Calibri" w:cs="Tahoma"/>
          <w:szCs w:val="18"/>
        </w:rPr>
        <w:t>.</w:t>
      </w:r>
    </w:p>
    <w:p w:rsidR="00A6185F" w:rsidRPr="00C04260" w:rsidRDefault="00A6185F" w:rsidP="00A6185F">
      <w:pPr>
        <w:ind w:left="720" w:hanging="180"/>
      </w:pPr>
    </w:p>
    <w:p w:rsidR="00A6185F" w:rsidRPr="00C04260" w:rsidRDefault="00A6185F" w:rsidP="00C066F9">
      <w:pPr>
        <w:spacing w:after="60"/>
        <w:ind w:left="734" w:hanging="194"/>
      </w:pPr>
      <w:r w:rsidRPr="00C04260">
        <w:rPr>
          <w:rFonts w:cs="Tahoma"/>
          <w:b/>
          <w:bCs/>
        </w:rPr>
        <w:t>Términos de Licencia Complementaria</w:t>
      </w:r>
    </w:p>
    <w:p w:rsidR="00A6185F" w:rsidRPr="001C410E" w:rsidRDefault="00A6185F" w:rsidP="00C066F9">
      <w:pPr>
        <w:pStyle w:val="PURBody-Indented"/>
        <w:spacing w:after="0"/>
        <w:ind w:left="547"/>
        <w:rPr>
          <w:spacing w:val="-2"/>
        </w:rPr>
      </w:pPr>
      <w:r w:rsidRPr="001C410E">
        <w:rPr>
          <w:rFonts w:ascii="Tahoma" w:eastAsia="Calibri" w:hAnsi="Tahoma" w:cs="Tahoma"/>
          <w:spacing w:val="-2"/>
          <w:sz w:val="18"/>
          <w:szCs w:val="18"/>
        </w:rPr>
        <w:t xml:space="preserve">El uso que haga de los Componentes de Comercio Electrónico, Componentes en el Punto de Venta y actualizaciones y complementos similares a Microsoft Dynamics AX 2012 R2 se rigen por los Términos de Licencia Complementaria que encontrará en: </w:t>
      </w:r>
      <w:hyperlink r:id="rId56" w:history="1">
        <w:r w:rsidRPr="001C410E">
          <w:rPr>
            <w:rFonts w:ascii="Tahoma" w:eastAsia="Calibri" w:hAnsi="Tahoma" w:cs="Tahoma"/>
            <w:spacing w:val="-2"/>
            <w:sz w:val="18"/>
            <w:szCs w:val="18"/>
          </w:rPr>
          <w:t>http://www.microsoft.com/en-us/dynamics/erp-buy-ax-software.aspx</w:t>
        </w:r>
      </w:hyperlink>
      <w:r w:rsidRPr="001C410E">
        <w:rPr>
          <w:rFonts w:ascii="Tahoma" w:eastAsia="Calibri" w:hAnsi="Tahoma" w:cs="Tahoma"/>
          <w:spacing w:val="-2"/>
          <w:sz w:val="18"/>
          <w:szCs w:val="18"/>
        </w:rPr>
        <w:t>.</w:t>
      </w:r>
    </w:p>
    <w:p w:rsidR="00D57009" w:rsidRPr="00C04260" w:rsidRDefault="00D57009">
      <w:bookmarkStart w:id="1374" w:name="_68_Microsoft_Dynamics"/>
      <w:bookmarkStart w:id="1375" w:name="_Toc336338328"/>
      <w:bookmarkEnd w:id="1374"/>
      <w:r w:rsidRPr="00C04260">
        <w:rPr>
          <w:color w:val="F66400"/>
          <w:sz w:val="22"/>
          <w:vertAlign w:val="superscript"/>
        </w:rPr>
        <w:br w:type="page"/>
      </w:r>
    </w:p>
    <w:p w:rsidR="00D47417" w:rsidRPr="00C04260" w:rsidRDefault="00F66FB0" w:rsidP="00D47417">
      <w:pPr>
        <w:pStyle w:val="Heading3"/>
      </w:pPr>
      <w:bookmarkStart w:id="1376" w:name="_68_Microsoft_Dynamics_1"/>
      <w:bookmarkStart w:id="1377" w:name="_Toc357598952"/>
      <w:bookmarkEnd w:id="1376"/>
      <w:r w:rsidRPr="00C04260">
        <w:rPr>
          <w:rFonts w:ascii="Tahoma" w:hAnsi="Tahoma"/>
          <w:color w:val="F66400"/>
          <w:sz w:val="22"/>
          <w:vertAlign w:val="superscript"/>
        </w:rPr>
        <w:lastRenderedPageBreak/>
        <w:t>6</w:t>
      </w:r>
      <w:r w:rsidR="006109E8">
        <w:rPr>
          <w:rFonts w:ascii="Tahoma" w:hAnsi="Tahoma"/>
          <w:color w:val="F66400"/>
          <w:sz w:val="22"/>
          <w:vertAlign w:val="superscript"/>
        </w:rPr>
        <w:t>9</w:t>
      </w:r>
      <w:r w:rsidRPr="00C04260">
        <w:rPr>
          <w:rFonts w:ascii="Tahoma" w:hAnsi="Tahoma"/>
          <w:color w:val="F66400"/>
          <w:sz w:val="22"/>
        </w:rPr>
        <w:t xml:space="preserve"> Microsoft Dynamics CRM 2011</w:t>
      </w:r>
      <w:bookmarkEnd w:id="1375"/>
      <w:bookmarkEnd w:id="1377"/>
    </w:p>
    <w:bookmarkEnd w:id="1370"/>
    <w:bookmarkEnd w:id="1371"/>
    <w:p w:rsidR="00D47417" w:rsidRPr="00C04260" w:rsidRDefault="00D47417" w:rsidP="00D47417"/>
    <w:p w:rsidR="00944BDF" w:rsidRPr="00C04260" w:rsidRDefault="00944BDF" w:rsidP="007B699C">
      <w:pPr>
        <w:spacing w:after="60"/>
        <w:ind w:left="720"/>
      </w:pPr>
      <w:r w:rsidRPr="00C04260">
        <w:rPr>
          <w:rFonts w:cs="Tahoma"/>
          <w:b/>
          <w:bCs/>
          <w:color w:val="000000"/>
          <w:szCs w:val="20"/>
        </w:rPr>
        <w:t>Ruta de migración de Software Assurance para Microsoft Dynamics CRM 4.0</w:t>
      </w:r>
    </w:p>
    <w:p w:rsidR="00944BDF" w:rsidRPr="00C04260" w:rsidRDefault="00944BDF" w:rsidP="00E62BC4">
      <w:pPr>
        <w:ind w:left="720"/>
      </w:pPr>
      <w:r w:rsidRPr="00C04260">
        <w:rPr>
          <w:rFonts w:cs="Tahoma"/>
          <w:color w:val="000000"/>
          <w:szCs w:val="20"/>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944BDF" w:rsidRPr="00C04260"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04260" w:rsidTr="00CA14C9">
        <w:tc>
          <w:tcPr>
            <w:tcW w:w="4248" w:type="dxa"/>
            <w:tcBorders>
              <w:top w:val="single" w:sz="4" w:space="0" w:color="000000"/>
              <w:bottom w:val="single" w:sz="6" w:space="0" w:color="000000"/>
            </w:tcBorders>
            <w:shd w:val="clear" w:color="auto" w:fill="FABF8F"/>
          </w:tcPr>
          <w:p w:rsidR="00944BDF" w:rsidRPr="00C04260" w:rsidRDefault="00944BDF" w:rsidP="00E6206A">
            <w:pPr>
              <w:jc w:val="center"/>
              <w:rPr>
                <w:rFonts w:cs="Tahoma"/>
                <w:b/>
                <w:color w:val="000000"/>
                <w:szCs w:val="20"/>
              </w:rPr>
            </w:pPr>
            <w:r w:rsidRPr="00C04260">
              <w:rPr>
                <w:rFonts w:cs="Tahoma"/>
                <w:b/>
                <w:color w:val="000000"/>
                <w:szCs w:val="20"/>
              </w:rPr>
              <w:t>Licencias de Microsoft Dynamics CRM 4.0 Cualificadas</w:t>
            </w:r>
          </w:p>
        </w:tc>
        <w:tc>
          <w:tcPr>
            <w:tcW w:w="4212" w:type="dxa"/>
            <w:tcBorders>
              <w:top w:val="single" w:sz="4" w:space="0" w:color="000000"/>
              <w:bottom w:val="single" w:sz="6" w:space="0" w:color="000000"/>
            </w:tcBorders>
            <w:shd w:val="clear" w:color="auto" w:fill="FABF8F"/>
          </w:tcPr>
          <w:p w:rsidR="00944BDF" w:rsidRPr="00C04260" w:rsidRDefault="00944BDF" w:rsidP="00E6206A">
            <w:pPr>
              <w:jc w:val="center"/>
              <w:rPr>
                <w:rFonts w:cs="Tahoma"/>
                <w:b/>
                <w:color w:val="000000"/>
                <w:szCs w:val="20"/>
              </w:rPr>
            </w:pPr>
            <w:r w:rsidRPr="00C04260">
              <w:rPr>
                <w:rFonts w:cs="Tahoma"/>
                <w:b/>
                <w:color w:val="000000"/>
                <w:szCs w:val="20"/>
              </w:rPr>
              <w:t>Licencias de CRM 2011 Correspondientes</w:t>
            </w:r>
          </w:p>
        </w:tc>
      </w:tr>
      <w:tr w:rsidR="00944BDF" w:rsidRPr="00C04260" w:rsidTr="00CA14C9">
        <w:tc>
          <w:tcPr>
            <w:tcW w:w="4248" w:type="dxa"/>
            <w:tcBorders>
              <w:top w:val="single" w:sz="6" w:space="0" w:color="000000"/>
            </w:tcBorders>
            <w:shd w:val="clear" w:color="auto" w:fill="FFFFFF"/>
          </w:tcPr>
          <w:p w:rsidR="00944BDF" w:rsidRPr="00C04260" w:rsidRDefault="00944BDF" w:rsidP="00E6206A">
            <w:pPr>
              <w:rPr>
                <w:rFonts w:cs="Tahoma"/>
                <w:color w:val="000000"/>
                <w:szCs w:val="20"/>
              </w:rPr>
            </w:pPr>
            <w:r w:rsidRPr="00C04260">
              <w:rPr>
                <w:rFonts w:cs="Tahoma"/>
                <w:color w:val="000000"/>
                <w:szCs w:val="20"/>
              </w:rPr>
              <w:t>CAL Adicional de Pleno Uso de Microsoft Dynamics CRM 4.0.</w:t>
            </w:r>
          </w:p>
        </w:tc>
        <w:tc>
          <w:tcPr>
            <w:tcW w:w="4212" w:type="dxa"/>
            <w:tcBorders>
              <w:top w:val="single" w:sz="6" w:space="0" w:color="000000"/>
            </w:tcBorders>
            <w:shd w:val="clear" w:color="auto" w:fill="FFFFFF"/>
          </w:tcPr>
          <w:p w:rsidR="00944BDF" w:rsidRPr="00C04260" w:rsidRDefault="00944BDF" w:rsidP="00E6206A">
            <w:pPr>
              <w:rPr>
                <w:rFonts w:cs="Tahoma"/>
                <w:color w:val="000000"/>
                <w:szCs w:val="20"/>
              </w:rPr>
            </w:pPr>
            <w:r w:rsidRPr="00C04260">
              <w:rPr>
                <w:rFonts w:cs="Tahoma"/>
                <w:color w:val="000000"/>
                <w:szCs w:val="20"/>
              </w:rPr>
              <w:t>1 CAL Adicional de Pleno Uso de Microsoft Dynamics CRM 2011</w:t>
            </w:r>
          </w:p>
        </w:tc>
      </w:tr>
      <w:tr w:rsidR="00944BDF" w:rsidRPr="00C04260" w:rsidTr="00CA14C9">
        <w:tc>
          <w:tcPr>
            <w:tcW w:w="4248" w:type="dxa"/>
            <w:tcBorders>
              <w:top w:val="single" w:sz="6" w:space="0" w:color="000000"/>
            </w:tcBorders>
            <w:shd w:val="clear" w:color="auto" w:fill="FFFFFF"/>
          </w:tcPr>
          <w:p w:rsidR="00944BDF" w:rsidRPr="00C04260" w:rsidRDefault="00944BDF" w:rsidP="00E6206A">
            <w:pPr>
              <w:rPr>
                <w:rFonts w:cs="Tahoma"/>
                <w:color w:val="000000"/>
                <w:szCs w:val="20"/>
              </w:rPr>
            </w:pPr>
            <w:r w:rsidRPr="00C04260">
              <w:rPr>
                <w:rFonts w:cs="Tahoma"/>
                <w:color w:val="000000"/>
                <w:szCs w:val="20"/>
              </w:rPr>
              <w:t>CAL Limitada de Microsoft Dynamics CRM 4.0</w:t>
            </w:r>
          </w:p>
        </w:tc>
        <w:tc>
          <w:tcPr>
            <w:tcW w:w="4212" w:type="dxa"/>
            <w:tcBorders>
              <w:top w:val="single" w:sz="6" w:space="0" w:color="000000"/>
            </w:tcBorders>
            <w:shd w:val="clear" w:color="auto" w:fill="FFFFFF"/>
          </w:tcPr>
          <w:p w:rsidR="00944BDF" w:rsidRPr="00C04260" w:rsidRDefault="00944BDF" w:rsidP="00E6206A">
            <w:pPr>
              <w:rPr>
                <w:rFonts w:cs="Tahoma"/>
                <w:color w:val="000000"/>
                <w:szCs w:val="20"/>
              </w:rPr>
            </w:pPr>
            <w:r w:rsidRPr="00C04260">
              <w:rPr>
                <w:rFonts w:cs="Tahoma"/>
                <w:color w:val="000000"/>
                <w:szCs w:val="20"/>
              </w:rPr>
              <w:t>1 CAL de Autoservicio para Empleados de Microsoft Dynamics CRM 2011 y 1 CAL Adicional de Uso Limitado de Microsoft Dynamics CRM 2011</w:t>
            </w:r>
          </w:p>
        </w:tc>
      </w:tr>
      <w:tr w:rsidR="00944BDF" w:rsidRPr="00C04260" w:rsidTr="00CA14C9">
        <w:tc>
          <w:tcPr>
            <w:tcW w:w="4248" w:type="dxa"/>
            <w:tcBorders>
              <w:top w:val="single" w:sz="6" w:space="0" w:color="000000"/>
            </w:tcBorders>
            <w:shd w:val="clear" w:color="auto" w:fill="FFFFFF"/>
          </w:tcPr>
          <w:p w:rsidR="00944BDF" w:rsidRPr="00C04260" w:rsidRDefault="00944BDF" w:rsidP="00E6206A">
            <w:r w:rsidRPr="00C04260">
              <w:rPr>
                <w:rFonts w:cs="Tahoma"/>
                <w:color w:val="000000"/>
                <w:szCs w:val="20"/>
              </w:rPr>
              <w:t>External Connector Limitado de Microsoft Dynamics CRM 4.0</w:t>
            </w:r>
          </w:p>
          <w:p w:rsidR="00944BDF" w:rsidRPr="00C04260" w:rsidRDefault="00944BDF" w:rsidP="00E6206A">
            <w:pPr>
              <w:rPr>
                <w:rFonts w:cs="Tahoma"/>
                <w:color w:val="000000"/>
                <w:szCs w:val="20"/>
              </w:rPr>
            </w:pPr>
            <w:r w:rsidRPr="00C04260">
              <w:rPr>
                <w:rFonts w:cs="Tahoma"/>
                <w:color w:val="000000"/>
                <w:szCs w:val="20"/>
              </w:rPr>
              <w:t xml:space="preserve">(independiente </w:t>
            </w:r>
            <w:r w:rsidRPr="00C04260">
              <w:rPr>
                <w:color w:val="000000"/>
              </w:rPr>
              <w:t>O como parte de External Connector Limitado de Microsoft Dynamics CRM 4.0</w:t>
            </w:r>
            <w:r w:rsidRPr="00C04260">
              <w:rPr>
                <w:rFonts w:cs="Tahoma"/>
                <w:color w:val="000000"/>
                <w:szCs w:val="18"/>
              </w:rPr>
              <w:t xml:space="preserve"> </w:t>
            </w:r>
            <w:r w:rsidRPr="00C04260">
              <w:rPr>
                <w:color w:val="000000"/>
              </w:rPr>
              <w:t>y</w:t>
            </w:r>
            <w:r w:rsidRPr="00C04260">
              <w:rPr>
                <w:rFonts w:cs="Tahoma"/>
                <w:color w:val="000000"/>
                <w:szCs w:val="18"/>
              </w:rPr>
              <w:t xml:space="preserve"> </w:t>
            </w:r>
            <w:r w:rsidRPr="00C04260">
              <w:rPr>
                <w:color w:val="000000"/>
              </w:rPr>
              <w:t>el conjunto External Connector Adicional de Pleno Uso de Microsoft Dynamics CRM 4.0)</w:t>
            </w:r>
          </w:p>
        </w:tc>
        <w:tc>
          <w:tcPr>
            <w:tcW w:w="4212" w:type="dxa"/>
            <w:tcBorders>
              <w:top w:val="single" w:sz="6" w:space="0" w:color="000000"/>
            </w:tcBorders>
            <w:shd w:val="clear" w:color="auto" w:fill="FFFFFF"/>
          </w:tcPr>
          <w:p w:rsidR="00944BDF" w:rsidRPr="00C04260" w:rsidRDefault="00944BDF" w:rsidP="001C410E">
            <w:pPr>
              <w:rPr>
                <w:rFonts w:cs="Tahoma"/>
                <w:color w:val="000000"/>
                <w:szCs w:val="20"/>
              </w:rPr>
            </w:pPr>
            <w:r w:rsidRPr="00C04260">
              <w:rPr>
                <w:rFonts w:cs="Tahoma"/>
                <w:color w:val="000000"/>
                <w:szCs w:val="20"/>
              </w:rPr>
              <w:t>External Connector de Microsoft Dynamics CRM</w:t>
            </w:r>
            <w:r w:rsidR="001C410E">
              <w:rPr>
                <w:rFonts w:cs="Tahoma"/>
                <w:color w:val="000000"/>
                <w:szCs w:val="20"/>
              </w:rPr>
              <w:t> </w:t>
            </w:r>
            <w:r w:rsidRPr="00C04260">
              <w:rPr>
                <w:rFonts w:cs="Tahoma"/>
                <w:color w:val="000000"/>
                <w:szCs w:val="20"/>
              </w:rPr>
              <w:t>2011</w:t>
            </w:r>
            <w:r w:rsidRPr="00C04260">
              <w:rPr>
                <w:rFonts w:cs="Tahoma"/>
                <w:color w:val="000000"/>
                <w:szCs w:val="20"/>
                <w:vertAlign w:val="superscript"/>
              </w:rPr>
              <w:t>1</w:t>
            </w:r>
          </w:p>
        </w:tc>
      </w:tr>
      <w:tr w:rsidR="00944BDF" w:rsidRPr="00C04260" w:rsidTr="00CA14C9">
        <w:tc>
          <w:tcPr>
            <w:tcW w:w="4248" w:type="dxa"/>
            <w:tcBorders>
              <w:top w:val="single" w:sz="6" w:space="0" w:color="000000"/>
            </w:tcBorders>
            <w:shd w:val="clear" w:color="auto" w:fill="FFFFFF"/>
          </w:tcPr>
          <w:p w:rsidR="00944BDF" w:rsidRPr="00C04260" w:rsidRDefault="00944BDF" w:rsidP="00E6206A">
            <w:pPr>
              <w:rPr>
                <w:rFonts w:cs="Tahoma"/>
                <w:color w:val="000000"/>
                <w:szCs w:val="20"/>
              </w:rPr>
            </w:pPr>
            <w:r w:rsidRPr="00C04260">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C04260" w:rsidRDefault="00944BDF" w:rsidP="001C410E">
            <w:pPr>
              <w:rPr>
                <w:rFonts w:cs="Tahoma"/>
                <w:color w:val="000000"/>
                <w:szCs w:val="20"/>
              </w:rPr>
            </w:pPr>
            <w:r w:rsidRPr="00C04260">
              <w:rPr>
                <w:rFonts w:cs="Tahoma"/>
                <w:color w:val="000000"/>
                <w:szCs w:val="20"/>
              </w:rPr>
              <w:t>1 Microsoft Dynamics CRM Workgroup Server</w:t>
            </w:r>
            <w:r w:rsidR="001C410E">
              <w:rPr>
                <w:rFonts w:cs="Tahoma"/>
                <w:color w:val="000000"/>
                <w:szCs w:val="20"/>
              </w:rPr>
              <w:t> </w:t>
            </w:r>
            <w:r w:rsidRPr="00C04260">
              <w:rPr>
                <w:rFonts w:cs="Tahoma"/>
                <w:color w:val="000000"/>
                <w:szCs w:val="20"/>
              </w:rPr>
              <w:t>2011</w:t>
            </w:r>
          </w:p>
        </w:tc>
      </w:tr>
      <w:tr w:rsidR="00944BDF" w:rsidRPr="00C04260" w:rsidTr="00CA14C9">
        <w:tc>
          <w:tcPr>
            <w:tcW w:w="4248" w:type="dxa"/>
            <w:shd w:val="clear" w:color="auto" w:fill="FFFFFF"/>
          </w:tcPr>
          <w:p w:rsidR="00944BDF" w:rsidRPr="00C04260" w:rsidRDefault="00944BDF" w:rsidP="00E6206A">
            <w:pPr>
              <w:rPr>
                <w:rFonts w:cs="Tahoma"/>
                <w:color w:val="000000"/>
                <w:szCs w:val="20"/>
              </w:rPr>
            </w:pPr>
            <w:r w:rsidRPr="00C04260">
              <w:rPr>
                <w:rFonts w:cs="Tahoma"/>
                <w:color w:val="000000"/>
                <w:szCs w:val="20"/>
              </w:rPr>
              <w:t>Microsoft Dynamics CRM 4.0 Professional Server</w:t>
            </w:r>
          </w:p>
        </w:tc>
        <w:tc>
          <w:tcPr>
            <w:tcW w:w="4212" w:type="dxa"/>
            <w:shd w:val="clear" w:color="auto" w:fill="FFFFFF"/>
          </w:tcPr>
          <w:p w:rsidR="00944BDF" w:rsidRPr="00C04260" w:rsidRDefault="00944BDF" w:rsidP="00E6206A">
            <w:pPr>
              <w:rPr>
                <w:rFonts w:cs="Tahoma"/>
                <w:color w:val="000000"/>
                <w:szCs w:val="20"/>
              </w:rPr>
            </w:pPr>
            <w:r w:rsidRPr="00C04260">
              <w:rPr>
                <w:rFonts w:cs="Tahoma"/>
                <w:color w:val="000000"/>
                <w:szCs w:val="20"/>
              </w:rPr>
              <w:t>1 Microsoft Dynamics CRM Server 2011</w:t>
            </w:r>
          </w:p>
        </w:tc>
      </w:tr>
      <w:tr w:rsidR="00944BDF" w:rsidRPr="00C04260" w:rsidTr="00CA14C9">
        <w:tc>
          <w:tcPr>
            <w:tcW w:w="4248" w:type="dxa"/>
            <w:shd w:val="clear" w:color="auto" w:fill="FFFFFF"/>
          </w:tcPr>
          <w:p w:rsidR="00944BDF" w:rsidRPr="00C04260" w:rsidRDefault="00944BDF" w:rsidP="00E6206A">
            <w:pPr>
              <w:rPr>
                <w:rFonts w:cs="Tahoma"/>
                <w:color w:val="000000"/>
                <w:szCs w:val="20"/>
              </w:rPr>
            </w:pPr>
            <w:r w:rsidRPr="00C04260">
              <w:rPr>
                <w:rFonts w:cs="Tahoma"/>
                <w:color w:val="000000"/>
                <w:szCs w:val="20"/>
              </w:rPr>
              <w:t>Microsoft Dynamics CRM 4.0 Enterprise Server</w:t>
            </w:r>
          </w:p>
        </w:tc>
        <w:tc>
          <w:tcPr>
            <w:tcW w:w="4212" w:type="dxa"/>
            <w:shd w:val="clear" w:color="auto" w:fill="FFFFFF"/>
          </w:tcPr>
          <w:p w:rsidR="00944BDF" w:rsidRPr="00C04260" w:rsidRDefault="00944BDF" w:rsidP="00E6206A">
            <w:pPr>
              <w:rPr>
                <w:rFonts w:cs="Tahoma"/>
                <w:color w:val="000000"/>
                <w:szCs w:val="20"/>
              </w:rPr>
            </w:pPr>
            <w:r w:rsidRPr="00C04260">
              <w:rPr>
                <w:rFonts w:cs="Tahoma"/>
                <w:color w:val="000000"/>
                <w:szCs w:val="20"/>
              </w:rPr>
              <w:t>1 Microsoft Dynamics CRM Server 2011</w:t>
            </w:r>
          </w:p>
        </w:tc>
      </w:tr>
    </w:tbl>
    <w:p w:rsidR="00944BDF" w:rsidRPr="00C04260" w:rsidRDefault="00944BDF" w:rsidP="00944BDF">
      <w:pPr>
        <w:ind w:left="540"/>
      </w:pPr>
    </w:p>
    <w:p w:rsidR="00944BDF" w:rsidRPr="00C04260" w:rsidRDefault="00944BDF" w:rsidP="00E62BC4">
      <w:pPr>
        <w:ind w:left="810"/>
      </w:pPr>
      <w:r w:rsidRPr="00C04260">
        <w:rPr>
          <w:rFonts w:cs="Tahoma"/>
          <w:i/>
          <w:color w:val="000000"/>
          <w:sz w:val="16"/>
          <w:szCs w:val="18"/>
          <w:bdr w:val="none" w:sz="0" w:space="0" w:color="auto" w:frame="1"/>
          <w:vertAlign w:val="superscript"/>
        </w:rPr>
        <w:t>1</w:t>
      </w:r>
      <w:r w:rsidRPr="00C04260">
        <w:rPr>
          <w:i/>
          <w:color w:val="000000"/>
          <w:sz w:val="16"/>
          <w:bdr w:val="none" w:sz="0" w:space="0" w:color="auto" w:frame="1"/>
        </w:rPr>
        <w:t xml:space="preserve">External Connector de CRM 2011 es la única licencia de External Connector disponible en esta versión. </w:t>
      </w:r>
      <w:r w:rsidRPr="00C04260">
        <w:rPr>
          <w:i/>
          <w:color w:val="000000"/>
          <w:sz w:val="16"/>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 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C04260">
        <w:rPr>
          <w:rFonts w:cs="Tahoma"/>
          <w:i/>
          <w:color w:val="000000"/>
          <w:sz w:val="16"/>
          <w:szCs w:val="18"/>
          <w:bdr w:val="none" w:sz="0" w:space="0" w:color="auto" w:frame="1"/>
        </w:rPr>
        <w:t>.</w:t>
      </w:r>
    </w:p>
    <w:p w:rsidR="00944BDF" w:rsidRPr="00C04260" w:rsidRDefault="00944BDF" w:rsidP="00E62BC4">
      <w:pPr>
        <w:ind w:left="720"/>
      </w:pPr>
    </w:p>
    <w:p w:rsidR="00944BDF" w:rsidRPr="00C04260" w:rsidRDefault="00944BDF" w:rsidP="00E62BC4">
      <w:pPr>
        <w:ind w:left="720"/>
      </w:pPr>
      <w:r w:rsidRPr="00C04260">
        <w:rPr>
          <w:rFonts w:cs="Tahoma"/>
          <w:color w:val="000000"/>
          <w:szCs w:val="20"/>
        </w:rPr>
        <w:t>El derecho de los Clientes a utilizar el software Microsoft Dynamics CRM 2011 se demuestra mediante esta 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 su contrato de licencias por volumen. Ese</w:t>
      </w:r>
      <w:r w:rsidRPr="00C04260">
        <w:rPr>
          <w:rStyle w:val="CommentReference"/>
          <w:sz w:val="18"/>
          <w:szCs w:val="20"/>
        </w:rPr>
        <w:t xml:space="preserve"> </w:t>
      </w:r>
      <w:r w:rsidRPr="00C04260">
        <w:rPr>
          <w:rFonts w:cs="Tahoma"/>
          <w:color w:val="000000"/>
          <w:szCs w:val="20"/>
        </w:rPr>
        <w:t>derecho vence en la fecha de vencimiento o terminación del derecho a utilizar Microsoft Dynamics CRM 4.0 en virtud de las licencias de Microsoft Dynamics CRM 4.0 cualificadas. Tras el vencimiento de la cobertura de SA de las licencias de Microsoft Dynamics CRM 4.0, el Cliente podrá renovar SA para las licencias de Microsoft Dynamics CRM 2011 concedidas.</w:t>
      </w:r>
    </w:p>
    <w:p w:rsidR="00944BDF" w:rsidRPr="00C04260" w:rsidRDefault="00944BDF" w:rsidP="00E62BC4">
      <w:pPr>
        <w:ind w:left="720"/>
      </w:pPr>
    </w:p>
    <w:p w:rsidR="00944BDF" w:rsidRPr="00C04260" w:rsidRDefault="00944BDF" w:rsidP="00E62BC4">
      <w:pPr>
        <w:ind w:left="720"/>
      </w:pPr>
      <w:r w:rsidRPr="00C04260">
        <w:rPr>
          <w:rFonts w:cs="Tahoma"/>
          <w:color w:val="000000"/>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rsidR="00944BDF" w:rsidRPr="00C04260" w:rsidRDefault="00944BDF" w:rsidP="00E62BC4">
      <w:pPr>
        <w:ind w:left="720"/>
      </w:pPr>
    </w:p>
    <w:p w:rsidR="00944BDF" w:rsidRPr="00C04260" w:rsidRDefault="00944BDF" w:rsidP="00E62BC4">
      <w:pPr>
        <w:pStyle w:val="EndnoteText"/>
        <w:ind w:left="720"/>
      </w:pPr>
      <w:r w:rsidRPr="00C04260">
        <w:rPr>
          <w:rFonts w:ascii="Tahoma" w:hAnsi="Tahoma" w:cs="Tahoma"/>
          <w:bCs/>
          <w:sz w:val="18"/>
          <w:szCs w:val="18"/>
        </w:rPr>
        <w:t xml:space="preserve">Para los Clientes de Contrato Enterprise elegibles para obtener estas licencias y derechos gratuitos como se describe anteriormente, las licencias de Microsoft Dynamics CRM 4.0 adquiridas como parte de un proceso </w:t>
      </w:r>
      <w:r w:rsidR="00CC4FE5">
        <w:rPr>
          <w:rFonts w:ascii="Tahoma" w:hAnsi="Tahoma" w:cs="Tahoma"/>
          <w:bCs/>
          <w:sz w:val="18"/>
          <w:szCs w:val="18"/>
        </w:rPr>
        <w:t>“</w:t>
      </w:r>
      <w:r w:rsidRPr="00C04260">
        <w:rPr>
          <w:rFonts w:ascii="Tahoma" w:hAnsi="Tahoma" w:cs="Tahoma"/>
          <w:bCs/>
          <w:sz w:val="18"/>
          <w:szCs w:val="18"/>
        </w:rPr>
        <w:t>true up</w:t>
      </w:r>
      <w:r w:rsidR="00CC4FE5">
        <w:rPr>
          <w:rFonts w:ascii="Tahoma" w:hAnsi="Tahoma" w:cs="Tahoma"/>
          <w:bCs/>
          <w:sz w:val="18"/>
          <w:szCs w:val="18"/>
        </w:rPr>
        <w:t>”</w:t>
      </w:r>
      <w:r w:rsidRPr="00C04260">
        <w:rPr>
          <w:rFonts w:ascii="Tahoma" w:hAnsi="Tahoma" w:cs="Tahoma"/>
          <w:bCs/>
          <w:sz w:val="18"/>
          <w:szCs w:val="18"/>
        </w:rPr>
        <w:t xml:space="preserve"> anual durante el periodo de inscripción actual también se consideran licencias cualificadas.</w:t>
      </w:r>
    </w:p>
    <w:p w:rsidR="00944BDF" w:rsidRPr="00C04260" w:rsidRDefault="00944BDF" w:rsidP="00E62BC4">
      <w:pPr>
        <w:pStyle w:val="EndnoteText"/>
        <w:ind w:left="720"/>
      </w:pPr>
    </w:p>
    <w:p w:rsidR="00944BDF" w:rsidRPr="00C04260" w:rsidRDefault="00944BDF" w:rsidP="00E62BC4">
      <w:pPr>
        <w:pStyle w:val="EndnoteText"/>
        <w:ind w:left="720"/>
        <w:rPr>
          <w:highlight w:val="yellow"/>
        </w:rPr>
      </w:pPr>
      <w:r w:rsidRPr="00C04260">
        <w:rPr>
          <w:rFonts w:ascii="Tahoma" w:hAnsi="Tahoma" w:cs="Tahoma"/>
          <w:bCs/>
          <w:color w:val="000000"/>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3A43" w:rsidRPr="00C04260">
        <w:rPr>
          <w:rFonts w:ascii="Tahoma" w:hAnsi="Tahoma" w:cs="Tahoma"/>
          <w:bCs/>
          <w:color w:val="000000"/>
          <w:sz w:val="18"/>
          <w:szCs w:val="18"/>
        </w:rPr>
        <w:t xml:space="preserve"> </w:t>
      </w:r>
      <w:r w:rsidRPr="00C04260">
        <w:rPr>
          <w:rFonts w:ascii="Tahoma" w:hAnsi="Tahoma" w:cs="Tahoma"/>
          <w:bCs/>
          <w:color w:val="000000"/>
          <w:sz w:val="18"/>
          <w:szCs w:val="18"/>
        </w:rPr>
        <w:t>Estos derechos solo se vuelven permanentes después de ejercer la opción de compra completa y están sujetos a todos los términos y condiciones del contrato de licencia del Cliente.</w:t>
      </w:r>
    </w:p>
    <w:p w:rsidR="00944BDF" w:rsidRDefault="00944BDF" w:rsidP="00E62BC4">
      <w:pPr>
        <w:ind w:left="720"/>
      </w:pPr>
    </w:p>
    <w:p w:rsidR="001C410E" w:rsidRDefault="001C410E" w:rsidP="00E62BC4">
      <w:pPr>
        <w:ind w:left="720"/>
      </w:pPr>
    </w:p>
    <w:p w:rsidR="001C410E" w:rsidRDefault="001C410E" w:rsidP="00E62BC4">
      <w:pPr>
        <w:ind w:left="720"/>
      </w:pPr>
    </w:p>
    <w:p w:rsidR="001C410E" w:rsidRPr="00C04260" w:rsidRDefault="001C410E" w:rsidP="00E62BC4">
      <w:pPr>
        <w:ind w:left="720"/>
      </w:pPr>
    </w:p>
    <w:p w:rsidR="00944BDF" w:rsidRPr="00C04260" w:rsidRDefault="00944BDF" w:rsidP="007B699C">
      <w:pPr>
        <w:spacing w:after="60"/>
        <w:ind w:left="720"/>
      </w:pPr>
      <w:r w:rsidRPr="00C04260">
        <w:rPr>
          <w:rFonts w:cs="Tahoma"/>
          <w:b/>
          <w:bCs/>
          <w:szCs w:val="20"/>
        </w:rPr>
        <w:lastRenderedPageBreak/>
        <w:t xml:space="preserve">Derechos de Cambio a una Versión Anterior para Microsoft Dynamics CRM 2011 </w:t>
      </w:r>
    </w:p>
    <w:p w:rsidR="00944BDF" w:rsidRPr="00C04260" w:rsidRDefault="00944BDF" w:rsidP="00E62BC4">
      <w:pPr>
        <w:ind w:left="720"/>
      </w:pPr>
      <w:r w:rsidRPr="00C04260">
        <w:rPr>
          <w:rFonts w:cs="Tahoma"/>
          <w:szCs w:val="20"/>
        </w:rPr>
        <w:t>Los Clientes con licencias de Microsoft Dynamics CRM 2011 puede utilizar Microsoft Dynamics CRM 4.0 en lugar de Microsoft Dynamics CRM 2011. Sus licencias de Microsoft Dynamics CRM 2011 se pueden implementar como licencias de CRM 4.0 de la siguiente forma:</w:t>
      </w:r>
    </w:p>
    <w:p w:rsidR="007B699C" w:rsidRPr="00C04260" w:rsidRDefault="007B699C" w:rsidP="00E62BC4">
      <w:pPr>
        <w:ind w:left="720"/>
      </w:pPr>
    </w:p>
    <w:tbl>
      <w:tblPr>
        <w:tblW w:w="8590" w:type="dxa"/>
        <w:tblInd w:w="878" w:type="dxa"/>
        <w:tblCellMar>
          <w:left w:w="0" w:type="dxa"/>
          <w:right w:w="0" w:type="dxa"/>
        </w:tblCellMar>
        <w:tblLook w:val="04A0" w:firstRow="1" w:lastRow="0" w:firstColumn="1" w:lastColumn="0" w:noHBand="0" w:noVBand="1"/>
      </w:tblPr>
      <w:tblGrid>
        <w:gridCol w:w="4140"/>
        <w:gridCol w:w="4450"/>
      </w:tblGrid>
      <w:tr w:rsidR="00944BDF" w:rsidRPr="00C04260" w:rsidTr="001C410E">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C04260" w:rsidRDefault="00944BDF" w:rsidP="001C410E">
            <w:pPr>
              <w:ind w:left="360"/>
              <w:rPr>
                <w:rFonts w:cs="Tahoma"/>
                <w:b/>
                <w:bCs/>
                <w:szCs w:val="20"/>
              </w:rPr>
            </w:pPr>
            <w:r w:rsidRPr="00C04260">
              <w:rPr>
                <w:rFonts w:cs="Tahoma"/>
                <w:b/>
                <w:bCs/>
                <w:szCs w:val="20"/>
              </w:rPr>
              <w:t>Licencia de Microsoft Dynamics CRM</w:t>
            </w:r>
            <w:r w:rsidR="001C410E">
              <w:rPr>
                <w:rFonts w:cs="Tahoma"/>
                <w:b/>
                <w:bCs/>
                <w:szCs w:val="20"/>
              </w:rPr>
              <w:t> </w:t>
            </w:r>
            <w:r w:rsidRPr="00C04260">
              <w:rPr>
                <w:rFonts w:cs="Tahoma"/>
                <w:b/>
                <w:bCs/>
                <w:szCs w:val="20"/>
              </w:rPr>
              <w:t>2011 Cualificadas</w:t>
            </w:r>
          </w:p>
        </w:tc>
        <w:tc>
          <w:tcPr>
            <w:tcW w:w="4450" w:type="dxa"/>
            <w:tcBorders>
              <w:top w:val="single" w:sz="8" w:space="0" w:color="000000"/>
              <w:left w:val="nil"/>
              <w:bottom w:val="single" w:sz="8" w:space="0" w:color="000000"/>
              <w:right w:val="single" w:sz="8" w:space="0" w:color="auto"/>
            </w:tcBorders>
            <w:shd w:val="clear" w:color="auto" w:fill="FABF8F"/>
          </w:tcPr>
          <w:p w:rsidR="00944BDF" w:rsidRPr="00C04260" w:rsidRDefault="00944BDF" w:rsidP="00E6206A">
            <w:pPr>
              <w:ind w:left="360"/>
              <w:rPr>
                <w:rFonts w:cs="Tahoma"/>
                <w:b/>
                <w:bCs/>
                <w:szCs w:val="20"/>
              </w:rPr>
            </w:pPr>
            <w:r w:rsidRPr="00C04260">
              <w:rPr>
                <w:rFonts w:cs="Tahoma"/>
                <w:b/>
                <w:bCs/>
                <w:szCs w:val="20"/>
              </w:rPr>
              <w:t>Licencias de CRM 4.0 Correspondientes</w:t>
            </w:r>
          </w:p>
        </w:tc>
      </w:tr>
      <w:tr w:rsidR="00944BDF" w:rsidRPr="00C04260" w:rsidTr="001C410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04260" w:rsidRDefault="00944BDF" w:rsidP="00E6206A">
            <w:pPr>
              <w:rPr>
                <w:rFonts w:cs="Tahoma"/>
                <w:color w:val="000000"/>
                <w:szCs w:val="20"/>
              </w:rPr>
            </w:pPr>
            <w:r w:rsidRPr="00C04260">
              <w:rPr>
                <w:rFonts w:cs="Tahoma"/>
                <w:szCs w:val="20"/>
              </w:rPr>
              <w:t>CAL Adicional de Pleno Uso de Microsoft Dynamics CRM 2011.</w:t>
            </w:r>
          </w:p>
        </w:tc>
        <w:tc>
          <w:tcPr>
            <w:tcW w:w="4450" w:type="dxa"/>
            <w:tcBorders>
              <w:top w:val="nil"/>
              <w:left w:val="nil"/>
              <w:bottom w:val="single" w:sz="8" w:space="0" w:color="000000"/>
              <w:right w:val="single" w:sz="8" w:space="0" w:color="000000"/>
            </w:tcBorders>
            <w:vAlign w:val="center"/>
          </w:tcPr>
          <w:p w:rsidR="00944BDF" w:rsidRPr="00C04260" w:rsidRDefault="00944BDF" w:rsidP="00E6206A">
            <w:pPr>
              <w:pStyle w:val="ColorfulList-Accent11"/>
              <w:spacing w:line="276" w:lineRule="auto"/>
              <w:ind w:left="288" w:right="162" w:hanging="180"/>
              <w:rPr>
                <w:rFonts w:ascii="Tahoma" w:hAnsi="Tahoma" w:cs="Tahoma"/>
                <w:sz w:val="18"/>
                <w:szCs w:val="20"/>
              </w:rPr>
            </w:pPr>
            <w:r w:rsidRPr="00C04260">
              <w:rPr>
                <w:rFonts w:ascii="Tahoma" w:hAnsi="Tahoma" w:cs="Tahoma"/>
                <w:sz w:val="18"/>
                <w:szCs w:val="20"/>
              </w:rPr>
              <w:t>1 CAL Adicional de Pleno Uso de Microsoft Dynamics CRM 4.0</w:t>
            </w:r>
          </w:p>
        </w:tc>
      </w:tr>
      <w:tr w:rsidR="00944BDF" w:rsidRPr="00C04260" w:rsidTr="001C410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04260" w:rsidRDefault="00944BDF" w:rsidP="00E6206A">
            <w:pPr>
              <w:rPr>
                <w:rFonts w:cs="Tahoma"/>
                <w:color w:val="000000"/>
                <w:szCs w:val="20"/>
              </w:rPr>
            </w:pPr>
            <w:r w:rsidRPr="00C04260">
              <w:rPr>
                <w:rFonts w:cs="Tahoma"/>
                <w:szCs w:val="20"/>
              </w:rPr>
              <w:t>CAL Adicional de Uso Limitado de Microsoft Dynamics CRM 2011</w:t>
            </w:r>
          </w:p>
        </w:tc>
        <w:tc>
          <w:tcPr>
            <w:tcW w:w="4450" w:type="dxa"/>
            <w:tcBorders>
              <w:top w:val="nil"/>
              <w:left w:val="nil"/>
              <w:bottom w:val="single" w:sz="8" w:space="0" w:color="000000"/>
              <w:right w:val="single" w:sz="8" w:space="0" w:color="000000"/>
            </w:tcBorders>
            <w:vAlign w:val="center"/>
          </w:tcPr>
          <w:p w:rsidR="00944BDF" w:rsidRPr="00C04260" w:rsidRDefault="00944BDF" w:rsidP="00E6206A">
            <w:pPr>
              <w:pStyle w:val="ColorfulList-Accent11"/>
              <w:spacing w:line="276" w:lineRule="auto"/>
              <w:ind w:left="288" w:right="162" w:hanging="180"/>
              <w:rPr>
                <w:rFonts w:ascii="Tahoma" w:hAnsi="Tahoma" w:cs="Tahoma"/>
                <w:sz w:val="18"/>
                <w:szCs w:val="20"/>
              </w:rPr>
            </w:pPr>
            <w:r w:rsidRPr="00C04260">
              <w:rPr>
                <w:rFonts w:ascii="Tahoma" w:hAnsi="Tahoma" w:cs="Tahoma"/>
                <w:sz w:val="18"/>
                <w:szCs w:val="20"/>
              </w:rPr>
              <w:t>1 CAL Limitada de Microsoft Dynamics CRM 4.0</w:t>
            </w:r>
          </w:p>
        </w:tc>
      </w:tr>
      <w:tr w:rsidR="00944BDF" w:rsidRPr="00C04260" w:rsidTr="001C410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04260" w:rsidRDefault="00944BDF" w:rsidP="001C410E">
            <w:pPr>
              <w:rPr>
                <w:rFonts w:cs="Tahoma"/>
                <w:szCs w:val="20"/>
              </w:rPr>
            </w:pPr>
            <w:r w:rsidRPr="00C04260">
              <w:rPr>
                <w:rFonts w:cs="Tahoma"/>
                <w:szCs w:val="20"/>
              </w:rPr>
              <w:t>External Connector de Microsoft Dynamics CRM</w:t>
            </w:r>
            <w:r w:rsidR="001C410E">
              <w:rPr>
                <w:rFonts w:cs="Tahoma"/>
                <w:szCs w:val="20"/>
              </w:rPr>
              <w:t> </w:t>
            </w:r>
            <w:r w:rsidRPr="00C04260">
              <w:rPr>
                <w:rFonts w:cs="Tahoma"/>
                <w:szCs w:val="20"/>
              </w:rPr>
              <w:t>2011</w:t>
            </w:r>
          </w:p>
        </w:tc>
        <w:tc>
          <w:tcPr>
            <w:tcW w:w="4450" w:type="dxa"/>
            <w:tcBorders>
              <w:top w:val="nil"/>
              <w:left w:val="nil"/>
              <w:bottom w:val="single" w:sz="8" w:space="0" w:color="000000"/>
              <w:right w:val="single" w:sz="8" w:space="0" w:color="000000"/>
            </w:tcBorders>
            <w:vAlign w:val="center"/>
          </w:tcPr>
          <w:p w:rsidR="00944BDF" w:rsidRPr="00C04260" w:rsidRDefault="00944BDF" w:rsidP="00E6206A">
            <w:pPr>
              <w:pStyle w:val="ColorfulList-Accent11"/>
              <w:spacing w:line="276" w:lineRule="auto"/>
              <w:ind w:left="288" w:right="162" w:hanging="180"/>
            </w:pPr>
            <w:r w:rsidRPr="00C04260">
              <w:rPr>
                <w:rFonts w:ascii="Tahoma" w:hAnsi="Tahoma" w:cs="Tahoma"/>
                <w:sz w:val="18"/>
                <w:szCs w:val="20"/>
              </w:rPr>
              <w:t>1 External Connector Limitado de Microsoft Dynamics CRM 4.0</w:t>
            </w:r>
          </w:p>
          <w:p w:rsidR="00944BDF" w:rsidRPr="00C04260" w:rsidRDefault="00944BDF" w:rsidP="00E6206A">
            <w:pPr>
              <w:pStyle w:val="ColorfulList-Accent11"/>
              <w:spacing w:line="276" w:lineRule="auto"/>
              <w:ind w:left="288" w:right="162" w:hanging="180"/>
              <w:jc w:val="center"/>
            </w:pPr>
            <w:r w:rsidRPr="00C04260">
              <w:rPr>
                <w:rFonts w:ascii="Tahoma" w:hAnsi="Tahoma" w:cs="Tahoma"/>
                <w:sz w:val="18"/>
                <w:szCs w:val="20"/>
              </w:rPr>
              <w:t>Y</w:t>
            </w:r>
          </w:p>
          <w:p w:rsidR="00944BDF" w:rsidRPr="00C04260" w:rsidRDefault="00944BDF" w:rsidP="00E6206A">
            <w:pPr>
              <w:pStyle w:val="ColorfulList-Accent11"/>
              <w:spacing w:line="276" w:lineRule="auto"/>
              <w:ind w:left="288" w:right="162" w:hanging="180"/>
              <w:rPr>
                <w:rFonts w:ascii="Tahoma" w:hAnsi="Tahoma" w:cs="Tahoma"/>
                <w:sz w:val="18"/>
                <w:szCs w:val="20"/>
              </w:rPr>
            </w:pPr>
            <w:r w:rsidRPr="00C04260">
              <w:rPr>
                <w:rFonts w:ascii="Tahoma" w:hAnsi="Tahoma" w:cs="Tahoma"/>
                <w:sz w:val="18"/>
                <w:szCs w:val="20"/>
              </w:rPr>
              <w:t>1 External Connector Adicional de Pleno Uso de Microsoft Dynamics CRM 4.0</w:t>
            </w:r>
          </w:p>
        </w:tc>
      </w:tr>
      <w:tr w:rsidR="00944BDF" w:rsidRPr="00C04260" w:rsidTr="001C410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C04260" w:rsidRDefault="00944BDF" w:rsidP="00E6206A">
            <w:pPr>
              <w:rPr>
                <w:rFonts w:cs="Tahoma"/>
                <w:color w:val="000000"/>
                <w:szCs w:val="20"/>
              </w:rPr>
            </w:pPr>
            <w:r w:rsidRPr="00C04260">
              <w:rPr>
                <w:rFonts w:cs="Tahoma"/>
                <w:color w:val="000000"/>
                <w:szCs w:val="20"/>
              </w:rPr>
              <w:t>Microsoft Dynamics CRM Server 2011</w:t>
            </w:r>
          </w:p>
        </w:tc>
        <w:tc>
          <w:tcPr>
            <w:tcW w:w="4450" w:type="dxa"/>
            <w:tcBorders>
              <w:top w:val="nil"/>
              <w:left w:val="nil"/>
              <w:bottom w:val="single" w:sz="8" w:space="0" w:color="000000"/>
              <w:right w:val="single" w:sz="8" w:space="0" w:color="000000"/>
            </w:tcBorders>
          </w:tcPr>
          <w:p w:rsidR="00944BDF" w:rsidRPr="00C04260" w:rsidRDefault="00944BDF" w:rsidP="00E6206A">
            <w:pPr>
              <w:pStyle w:val="ColorfulList-Accent11"/>
              <w:spacing w:line="276" w:lineRule="auto"/>
              <w:ind w:left="288" w:right="162" w:hanging="180"/>
            </w:pPr>
            <w:r w:rsidRPr="00C04260">
              <w:rPr>
                <w:rFonts w:ascii="Tahoma" w:hAnsi="Tahoma" w:cs="Tahoma"/>
                <w:sz w:val="18"/>
                <w:szCs w:val="20"/>
              </w:rPr>
              <w:t xml:space="preserve">1 Microsoft Dynamics CRM 4.0 Professional Server </w:t>
            </w:r>
          </w:p>
          <w:p w:rsidR="00944BDF" w:rsidRPr="00C04260" w:rsidRDefault="00944BDF" w:rsidP="00E6206A">
            <w:pPr>
              <w:pStyle w:val="ColorfulList-Accent11"/>
              <w:spacing w:line="276" w:lineRule="auto"/>
              <w:ind w:left="288" w:right="162" w:hanging="180"/>
              <w:jc w:val="center"/>
            </w:pPr>
            <w:r w:rsidRPr="00C04260">
              <w:rPr>
                <w:rFonts w:ascii="Tahoma" w:hAnsi="Tahoma" w:cs="Tahoma"/>
                <w:sz w:val="18"/>
                <w:szCs w:val="20"/>
              </w:rPr>
              <w:t>O BIEN</w:t>
            </w:r>
          </w:p>
          <w:p w:rsidR="00944BDF" w:rsidRPr="00C04260" w:rsidRDefault="00944BDF" w:rsidP="00287758">
            <w:pPr>
              <w:pStyle w:val="ColorfulList-Accent11"/>
              <w:spacing w:line="276" w:lineRule="auto"/>
              <w:ind w:left="288" w:right="162" w:hanging="180"/>
              <w:rPr>
                <w:rFonts w:ascii="Tahoma" w:hAnsi="Tahoma" w:cs="Tahoma"/>
                <w:sz w:val="18"/>
                <w:szCs w:val="20"/>
              </w:rPr>
            </w:pPr>
            <w:r w:rsidRPr="00C04260">
              <w:rPr>
                <w:rFonts w:ascii="Tahoma" w:hAnsi="Tahoma" w:cs="Tahoma"/>
                <w:sz w:val="18"/>
                <w:szCs w:val="20"/>
              </w:rPr>
              <w:t xml:space="preserve">1 Microsoft Dynamics CRM 4.0 Enterprise Server </w:t>
            </w:r>
          </w:p>
        </w:tc>
      </w:tr>
      <w:tr w:rsidR="00944BDF" w:rsidRPr="00C04260" w:rsidTr="001C410E">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C04260" w:rsidRDefault="00944BDF" w:rsidP="00E6206A">
            <w:pPr>
              <w:rPr>
                <w:rFonts w:cs="Tahoma"/>
                <w:color w:val="000000"/>
                <w:szCs w:val="20"/>
              </w:rPr>
            </w:pPr>
            <w:r w:rsidRPr="00C04260">
              <w:rPr>
                <w:rFonts w:cs="Tahoma"/>
                <w:color w:val="000000"/>
                <w:szCs w:val="20"/>
              </w:rPr>
              <w:t>Microsoft Dynamics CRM Workgroup Server 2011</w:t>
            </w:r>
          </w:p>
        </w:tc>
        <w:tc>
          <w:tcPr>
            <w:tcW w:w="4450" w:type="dxa"/>
            <w:tcBorders>
              <w:top w:val="nil"/>
              <w:left w:val="nil"/>
              <w:bottom w:val="single" w:sz="8" w:space="0" w:color="000000"/>
              <w:right w:val="single" w:sz="8" w:space="0" w:color="000000"/>
            </w:tcBorders>
          </w:tcPr>
          <w:p w:rsidR="00944BDF" w:rsidRPr="00C04260" w:rsidRDefault="00944BDF" w:rsidP="00E6206A">
            <w:pPr>
              <w:pStyle w:val="ColorfulList-Accent11"/>
              <w:spacing w:line="276" w:lineRule="auto"/>
              <w:ind w:left="288" w:right="162" w:hanging="180"/>
              <w:rPr>
                <w:rFonts w:ascii="Tahoma" w:hAnsi="Tahoma" w:cs="Tahoma"/>
                <w:sz w:val="18"/>
                <w:szCs w:val="20"/>
              </w:rPr>
            </w:pPr>
            <w:r w:rsidRPr="00C04260">
              <w:rPr>
                <w:rFonts w:ascii="Tahoma" w:hAnsi="Tahoma" w:cs="Tahoma"/>
                <w:sz w:val="18"/>
                <w:szCs w:val="20"/>
              </w:rPr>
              <w:t xml:space="preserve">1 Microsoft Dynamics CRM 4.0 Workgroup Server </w:t>
            </w:r>
          </w:p>
        </w:tc>
      </w:tr>
    </w:tbl>
    <w:p w:rsidR="00944BDF" w:rsidRPr="00C04260" w:rsidRDefault="00944BDF" w:rsidP="00944BDF">
      <w:r w:rsidRPr="00C04260">
        <w:rPr>
          <w:rFonts w:cs="Tahoma"/>
          <w:szCs w:val="20"/>
        </w:rPr>
        <w:t xml:space="preserve"> </w:t>
      </w:r>
    </w:p>
    <w:p w:rsidR="00BF7FDE" w:rsidRPr="00C04260" w:rsidRDefault="00944BDF" w:rsidP="00586FCE">
      <w:pPr>
        <w:ind w:left="720"/>
      </w:pPr>
      <w:r w:rsidRPr="00C04260">
        <w:rPr>
          <w:rFonts w:cs="Tahoma"/>
          <w:szCs w:val="20"/>
        </w:rPr>
        <w:t xml:space="preserve">El derecho de un Cliente a utilizar Microsoft Dynamics CRM 4.0 está sujeto a los términos y condiciones del contrato de licencia de un Cliente, a los Derechos de Uso de Microsoft Dynamics CRM 4.0 y a estos términos. Ese derecho expira en la fecha de expiración o terminación de su derecho a utilizar Microsoft Dynamics CRM 2011 en virtud de las licencias de Microsoft Dynamics CRM 2011 cualificadas. </w:t>
      </w:r>
    </w:p>
    <w:p w:rsidR="00944BDF" w:rsidRPr="00C04260" w:rsidRDefault="00944BDF" w:rsidP="00944BDF">
      <w:pPr>
        <w:ind w:left="540"/>
      </w:pPr>
    </w:p>
    <w:p w:rsidR="00944BDF" w:rsidRPr="00C04260" w:rsidRDefault="00944BDF" w:rsidP="007B699C">
      <w:pPr>
        <w:spacing w:after="60"/>
        <w:ind w:left="720"/>
      </w:pPr>
      <w:r w:rsidRPr="00C04260">
        <w:rPr>
          <w:rFonts w:cs="Tahoma"/>
          <w:b/>
          <w:bCs/>
          <w:color w:val="000000"/>
          <w:szCs w:val="20"/>
        </w:rPr>
        <w:t>Licencias de acceso cliente y opciones de licencia de External Connector</w:t>
      </w:r>
    </w:p>
    <w:p w:rsidR="00944BDF" w:rsidRPr="00C04260" w:rsidRDefault="00944BDF" w:rsidP="00E62BC4">
      <w:pPr>
        <w:ind w:left="720"/>
      </w:pPr>
      <w:r w:rsidRPr="00C04260">
        <w:rPr>
          <w:rFonts w:cs="Tahoma"/>
          <w:color w:val="000000"/>
          <w:szCs w:val="20"/>
        </w:rPr>
        <w:t>Los usos permitidos en virtud de diferentes CALs de Microsoft Dynamics CRM 2011 se describen en la siguiente tabla.</w:t>
      </w:r>
      <w:r w:rsidR="00733A43" w:rsidRPr="00C04260">
        <w:rPr>
          <w:rFonts w:cs="Tahoma"/>
          <w:color w:val="000000"/>
          <w:szCs w:val="20"/>
        </w:rPr>
        <w:t xml:space="preserve"> </w:t>
      </w:r>
      <w:r w:rsidRPr="00C04260">
        <w:rPr>
          <w:rFonts w:cs="Tahoma"/>
          <w:color w:val="000000"/>
          <w:szCs w:val="20"/>
        </w:rPr>
        <w:t>La CAL Limitada y la CAL Completa son ofertas que incluyen varias licencias.</w:t>
      </w:r>
    </w:p>
    <w:p w:rsidR="0033725C" w:rsidRPr="00C04260" w:rsidRDefault="0033725C" w:rsidP="0033725C">
      <w:pPr>
        <w:pStyle w:val="ListParagraph"/>
        <w:ind w:left="0"/>
      </w:pPr>
    </w:p>
    <w:tbl>
      <w:tblPr>
        <w:tblW w:w="9040" w:type="dxa"/>
        <w:tblInd w:w="828" w:type="dxa"/>
        <w:tblLayout w:type="fixed"/>
        <w:tblCellMar>
          <w:left w:w="58" w:type="dxa"/>
          <w:right w:w="58" w:type="dxa"/>
        </w:tblCellMar>
        <w:tblLook w:val="04A0" w:firstRow="1" w:lastRow="0" w:firstColumn="1" w:lastColumn="0" w:noHBand="0" w:noVBand="1"/>
      </w:tblPr>
      <w:tblGrid>
        <w:gridCol w:w="2200"/>
        <w:gridCol w:w="1080"/>
        <w:gridCol w:w="1080"/>
        <w:gridCol w:w="1170"/>
        <w:gridCol w:w="1170"/>
        <w:gridCol w:w="1143"/>
        <w:gridCol w:w="1197"/>
      </w:tblGrid>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33725C" w:rsidRPr="00C04260" w:rsidRDefault="0033725C" w:rsidP="00A73DBD">
            <w:pPr>
              <w:pStyle w:val="TableHeading"/>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1C410E">
        <w:trPr>
          <w:trHeight w:val="199"/>
        </w:trPr>
        <w:tc>
          <w:tcPr>
            <w:tcW w:w="2200" w:type="dxa"/>
            <w:tcBorders>
              <w:top w:val="single" w:sz="4" w:space="0" w:color="auto"/>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cuentas mediante el uso de acceso API</w:t>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4" w:space="0" w:color="auto"/>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rPr>
          <w:trHeight w:val="352"/>
        </w:trPr>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lang w:val="fr-FR"/>
              </w:rPr>
            </w:pPr>
            <w:r w:rsidRPr="00C04260">
              <w:rPr>
                <w:rFonts w:ascii="Tahoma" w:eastAsia="Calibri" w:hAnsi="Tahoma" w:cs="Tahoma"/>
                <w:sz w:val="18"/>
                <w:szCs w:val="18"/>
              </w:rPr>
              <w:t>Crear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tcPr>
          <w:p w:rsidR="0033725C" w:rsidRPr="00C04260" w:rsidRDefault="0033725C" w:rsidP="00A73DBD">
            <w:pPr>
              <w:pStyle w:val="TableText"/>
              <w:rPr>
                <w:rFonts w:ascii="Segoe" w:eastAsia="Calibri" w:hAnsi="Segoe"/>
              </w:rPr>
            </w:pPr>
            <w:r w:rsidRPr="00C04260">
              <w:rPr>
                <w:rFonts w:eastAsia="Calibri" w:cs="Segoe UI"/>
                <w:b/>
                <w:sz w:val="24"/>
                <w:szCs w:val="24"/>
              </w:rPr>
              <w:sym w:font="Wingdings" w:char="00FC"/>
            </w: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clientes potenciales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cuentas mediante el uso de clientes de Microsoft Dynamics CRM</w:t>
            </w:r>
            <w:r w:rsidRPr="00C04260">
              <w:rPr>
                <w:rFonts w:ascii="Tahoma" w:eastAsia="Calibri" w:hAnsi="Tahoma" w:cs="Tahoma"/>
                <w:b/>
                <w:sz w:val="18"/>
                <w:szCs w:val="18"/>
                <w:vertAlign w:val="superscript"/>
              </w:rPr>
              <w:t>1</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Eliminar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rPr>
          <w:trHeight w:val="309"/>
        </w:trPr>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ascii="Segoe" w:eastAsia="Calibri" w:hAnsi="Segoe"/>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privilegios para registros de actividad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privilegios para registros de entidad personalizados (excluidos registros de actividad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Anexar a privilegio para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Asignar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Customer Care Accelerator Framework</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 xml:space="preserve">Crear consultas de </w:t>
            </w:r>
            <w:r w:rsidR="00CC4FE5">
              <w:rPr>
                <w:rFonts w:ascii="Tahoma" w:eastAsia="Calibri" w:hAnsi="Tahoma" w:cs="Tahoma"/>
                <w:sz w:val="18"/>
                <w:szCs w:val="18"/>
              </w:rPr>
              <w:t>“</w:t>
            </w:r>
            <w:r w:rsidRPr="00C04260">
              <w:rPr>
                <w:rFonts w:ascii="Tahoma" w:eastAsia="Calibri" w:hAnsi="Tahoma" w:cs="Tahoma"/>
                <w:sz w:val="18"/>
                <w:szCs w:val="18"/>
              </w:rPr>
              <w:t>búsqueda avanzada</w:t>
            </w:r>
            <w:r w:rsidR="00CC4FE5">
              <w:rPr>
                <w:rFonts w:ascii="Tahoma" w:eastAsia="Calibri" w:hAnsi="Tahoma" w:cs="Tahoma"/>
                <w:sz w:val="18"/>
                <w:szCs w:val="18"/>
              </w:rPr>
              <w:t>”</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 xml:space="preserve">Guardar consultas de </w:t>
            </w:r>
            <w:r w:rsidR="00CC4FE5">
              <w:rPr>
                <w:rFonts w:ascii="Tahoma" w:eastAsia="Calibri" w:hAnsi="Tahoma" w:cs="Tahoma"/>
                <w:sz w:val="18"/>
                <w:szCs w:val="18"/>
              </w:rPr>
              <w:t>“</w:t>
            </w:r>
            <w:r w:rsidRPr="00C04260">
              <w:rPr>
                <w:rFonts w:ascii="Tahoma" w:eastAsia="Calibri" w:hAnsi="Tahoma" w:cs="Tahoma"/>
                <w:sz w:val="18"/>
                <w:szCs w:val="18"/>
              </w:rPr>
              <w:t>búsqueda avanzada</w:t>
            </w:r>
            <w:r w:rsidR="00CC4FE5">
              <w:rPr>
                <w:rFonts w:ascii="Tahoma" w:eastAsia="Calibri" w:hAnsi="Tahoma" w:cs="Tahoma"/>
                <w:sz w:val="18"/>
                <w:szCs w:val="18"/>
              </w:rPr>
              <w:t>”</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Vistas personales</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un tablero del sistema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un tablero del sistema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un tablero personal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Compartir un tablero personal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un flujo de trabajo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1C410E">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lastRenderedPageBreak/>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CAL Adicional de Pleno Uso</w:t>
            </w:r>
          </w:p>
        </w:tc>
        <w:tc>
          <w:tcPr>
            <w:tcW w:w="1197" w:type="dxa"/>
            <w:tcBorders>
              <w:top w:val="single" w:sz="4" w:space="0" w:color="auto"/>
              <w:left w:val="single" w:sz="4" w:space="0" w:color="auto"/>
              <w:bottom w:val="single" w:sz="4" w:space="0" w:color="auto"/>
              <w:right w:val="single" w:sz="4" w:space="0" w:color="auto"/>
            </w:tcBorders>
            <w:shd w:val="clear" w:color="auto" w:fill="FABF8F"/>
          </w:tcPr>
          <w:p w:rsidR="001C410E" w:rsidRPr="00C04260" w:rsidRDefault="001C410E" w:rsidP="001C410E">
            <w:pPr>
              <w:pStyle w:val="TableHeading"/>
              <w:keepNext/>
              <w:keepLines/>
              <w:rPr>
                <w:rFonts w:ascii="Tahoma" w:hAnsi="Tahoma" w:cs="Tahoma"/>
                <w:color w:val="000000"/>
                <w:sz w:val="18"/>
                <w:szCs w:val="18"/>
              </w:rPr>
            </w:pPr>
            <w:r w:rsidRPr="00C04260">
              <w:rPr>
                <w:rFonts w:ascii="Tahoma" w:hAnsi="Tahoma" w:cs="Tahoma"/>
                <w:color w:val="000000"/>
                <w:sz w:val="18"/>
                <w:szCs w:val="18"/>
              </w:rPr>
              <w:t>External Connector</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un flujo de trabajo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Ejecutar un flujo de trabajo automatizado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Ejecutar un flujo de trabajo a petición</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Actualizar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Iniciar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Crear un informe</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Ejecutar un informe</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Realizar combinación de correo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Exportar datos a Microsoft Excel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Seguir y publicar fuentes de actividad respecto de cuentas, contactos, clientes potenciales y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Seguir y publicar fuentes de actividad respecto de registros de entidad de Dynamics CRM standard mediante el uso de clientes de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Seguir y publicar fuentes de actividad respecto de registros de entidad personalizados mediante el uso de clientes de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Acceso de lectura para completar la funcionalidad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4</w:t>
            </w:r>
          </w:p>
        </w:tc>
      </w:tr>
      <w:tr w:rsidR="001C410E" w:rsidRPr="00C04260" w:rsidTr="000F4C50">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rPr>
                <w:rFonts w:ascii="Tahoma" w:eastAsia="Calibri" w:hAnsi="Tahoma" w:cs="Tahoma"/>
                <w:sz w:val="18"/>
                <w:szCs w:val="18"/>
              </w:rPr>
            </w:pPr>
            <w:r w:rsidRPr="00C04260">
              <w:rPr>
                <w:rFonts w:ascii="Tahoma" w:eastAsia="Calibri" w:hAnsi="Tahoma" w:cs="Tahoma"/>
                <w:sz w:val="18"/>
                <w:szCs w:val="18"/>
              </w:rPr>
              <w:t>Acceso de escritura para completar la funcionalidad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p>
        </w:tc>
        <w:tc>
          <w:tcPr>
            <w:tcW w:w="1197"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3725C" w:rsidRPr="00C04260" w:rsidRDefault="0033725C" w:rsidP="000F4C50">
            <w:pPr>
              <w:pStyle w:val="TableText"/>
              <w:rPr>
                <w:rFonts w:eastAsia="Calibri" w:cs="Segoe UI"/>
                <w:b/>
                <w:sz w:val="24"/>
                <w:szCs w:val="24"/>
              </w:rPr>
            </w:pPr>
            <w:r w:rsidRPr="00C04260">
              <w:rPr>
                <w:rFonts w:eastAsia="Calibri" w:cs="Segoe UI"/>
                <w:b/>
                <w:sz w:val="24"/>
                <w:szCs w:val="24"/>
              </w:rPr>
              <w:sym w:font="Wingdings" w:char="00FC"/>
            </w:r>
            <w:r w:rsidRPr="00C04260">
              <w:rPr>
                <w:rFonts w:eastAsia="Calibri" w:cs="Segoe UI"/>
                <w:b/>
                <w:sz w:val="24"/>
                <w:szCs w:val="24"/>
                <w:vertAlign w:val="superscript"/>
              </w:rPr>
              <w:t>4</w:t>
            </w:r>
          </w:p>
        </w:tc>
      </w:tr>
      <w:tr w:rsidR="0033725C" w:rsidRPr="00C04260" w:rsidTr="001C410E">
        <w:tc>
          <w:tcPr>
            <w:tcW w:w="904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C04260" w:rsidRDefault="0033725C" w:rsidP="00A73DBD">
            <w:pPr>
              <w:pStyle w:val="TableText"/>
              <w:jc w:val="left"/>
            </w:pPr>
            <w:r w:rsidRPr="000A3D6E">
              <w:rPr>
                <w:rFonts w:ascii="Tahoma" w:eastAsia="Calibri" w:hAnsi="Tahoma" w:cs="Tahoma"/>
                <w:i/>
                <w:sz w:val="14"/>
                <w:szCs w:val="18"/>
                <w:vertAlign w:val="superscript"/>
              </w:rPr>
              <w:t>(1)</w:t>
            </w:r>
            <w:r w:rsidRPr="00C04260">
              <w:rPr>
                <w:rFonts w:ascii="Tahoma" w:eastAsia="Calibri" w:hAnsi="Tahoma" w:cs="Tahoma"/>
                <w:i/>
                <w:sz w:val="14"/>
                <w:szCs w:val="18"/>
              </w:rPr>
              <w:t xml:space="preserve"> Cliente web de Microsoft Dynamics CRM, cliente de Microsoft Dynamics CRM para Microsoft Outlook y Mobile Express para Microsoft Dynamics CRM.</w:t>
            </w:r>
          </w:p>
          <w:p w:rsidR="0033725C" w:rsidRPr="00C04260" w:rsidRDefault="0033725C" w:rsidP="00A73DBD">
            <w:pPr>
              <w:pStyle w:val="TableText"/>
              <w:jc w:val="left"/>
            </w:pPr>
            <w:r w:rsidRPr="00C04260">
              <w:rPr>
                <w:rFonts w:ascii="Tahoma" w:eastAsia="Calibri" w:hAnsi="Tahoma" w:cs="Tahoma"/>
                <w:i/>
                <w:sz w:val="14"/>
                <w:szCs w:val="18"/>
              </w:rPr>
              <w:t>(</w:t>
            </w:r>
            <w:r w:rsidRPr="000A3D6E">
              <w:rPr>
                <w:rFonts w:ascii="Tahoma" w:eastAsia="Calibri" w:hAnsi="Tahoma" w:cs="Tahoma"/>
                <w:i/>
                <w:sz w:val="14"/>
                <w:szCs w:val="18"/>
                <w:vertAlign w:val="superscript"/>
              </w:rPr>
              <w:t>2)</w:t>
            </w:r>
            <w:r w:rsidRPr="00C04260">
              <w:rPr>
                <w:rFonts w:ascii="Tahoma" w:eastAsia="Calibri" w:hAnsi="Tahoma" w:cs="Tahoma"/>
                <w:i/>
                <w:sz w:val="14"/>
                <w:szCs w:val="18"/>
              </w:rPr>
              <w:t xml:space="preserve"> Privilegios aplicables solo a registros creados por el mismo usuario.</w:t>
            </w:r>
          </w:p>
          <w:p w:rsidR="0033725C" w:rsidRPr="00C04260" w:rsidRDefault="0033725C" w:rsidP="00A73DBD">
            <w:pPr>
              <w:pStyle w:val="TableText"/>
              <w:jc w:val="left"/>
            </w:pPr>
            <w:r w:rsidRPr="00C04260">
              <w:rPr>
                <w:rFonts w:ascii="Tahoma" w:eastAsia="Calibri" w:hAnsi="Tahoma" w:cs="Tahoma"/>
                <w:i/>
                <w:sz w:val="14"/>
                <w:szCs w:val="18"/>
              </w:rPr>
              <w:t>(</w:t>
            </w:r>
            <w:r w:rsidRPr="000A3D6E">
              <w:rPr>
                <w:rFonts w:ascii="Tahoma" w:eastAsia="Calibri" w:hAnsi="Tahoma" w:cs="Tahoma"/>
                <w:i/>
                <w:sz w:val="14"/>
                <w:szCs w:val="18"/>
                <w:vertAlign w:val="superscript"/>
              </w:rPr>
              <w:t>3)</w:t>
            </w:r>
            <w:r w:rsidRPr="00C04260">
              <w:rPr>
                <w:rFonts w:ascii="Tahoma" w:eastAsia="Calibri" w:hAnsi="Tahoma" w:cs="Tahoma"/>
                <w:i/>
                <w:sz w:val="14"/>
                <w:szCs w:val="18"/>
              </w:rPr>
              <w:t xml:space="preserve"> Privilegios aplicables SOLO a actividades personalizadas.</w:t>
            </w:r>
          </w:p>
          <w:p w:rsidR="0033725C" w:rsidRPr="00C04260" w:rsidRDefault="0033725C" w:rsidP="00A73DBD">
            <w:r w:rsidRPr="000A3D6E">
              <w:rPr>
                <w:rFonts w:eastAsia="Calibri" w:cs="Segoe UI"/>
                <w:i/>
                <w:sz w:val="14"/>
                <w:szCs w:val="18"/>
                <w:vertAlign w:val="superscript"/>
              </w:rPr>
              <w:t>(4)</w:t>
            </w:r>
            <w:r w:rsidRPr="00C04260">
              <w:rPr>
                <w:rFonts w:eastAsia="Calibri" w:cs="Segoe UI"/>
                <w:i/>
                <w:sz w:val="14"/>
                <w:szCs w:val="18"/>
              </w:rPr>
              <w:t xml:space="preserve"> Privilegios para crear registros; </w:t>
            </w:r>
            <w:r w:rsidRPr="00C04260">
              <w:rPr>
                <w:rFonts w:eastAsia="Calibri"/>
                <w:bCs/>
                <w:i/>
                <w:sz w:val="14"/>
                <w:szCs w:val="18"/>
              </w:rPr>
              <w:t>anexar, anexar a y actualizar</w:t>
            </w:r>
            <w:r w:rsidRPr="00C04260">
              <w:rPr>
                <w:rFonts w:eastAsia="Calibri"/>
                <w:i/>
                <w:sz w:val="14"/>
                <w:szCs w:val="18"/>
              </w:rPr>
              <w:t xml:space="preserve"> </w:t>
            </w:r>
            <w:r w:rsidRPr="00C04260">
              <w:rPr>
                <w:rFonts w:eastAsia="Calibri"/>
                <w:bCs/>
                <w:i/>
                <w:sz w:val="14"/>
                <w:szCs w:val="18"/>
              </w:rPr>
              <w:t xml:space="preserve">registros creados por cualquier usuario de CRM. </w:t>
            </w:r>
            <w:r w:rsidRPr="000A3D6E">
              <w:rPr>
                <w:rFonts w:eastAsia="Calibri"/>
                <w:bCs/>
                <w:i/>
                <w:sz w:val="14"/>
                <w:szCs w:val="18"/>
              </w:rPr>
              <w:t>Sin privilegios de datos</w:t>
            </w:r>
            <w:r w:rsidRPr="00C04260">
              <w:rPr>
                <w:rFonts w:eastAsia="Calibri"/>
                <w:i/>
                <w:sz w:val="14"/>
                <w:szCs w:val="18"/>
              </w:rPr>
              <w:t xml:space="preserve"> para </w:t>
            </w:r>
            <w:r w:rsidRPr="00C04260">
              <w:rPr>
                <w:rFonts w:eastAsia="Calibri"/>
                <w:bCs/>
                <w:i/>
                <w:sz w:val="14"/>
                <w:szCs w:val="18"/>
              </w:rPr>
              <w:t>ceder, compartir o eliminar</w:t>
            </w:r>
            <w:r w:rsidRPr="00C04260">
              <w:rPr>
                <w:rFonts w:eastAsia="Calibri"/>
                <w:i/>
                <w:sz w:val="14"/>
                <w:szCs w:val="18"/>
              </w:rPr>
              <w:t xml:space="preserve"> registros. </w:t>
            </w:r>
            <w:r w:rsidRPr="00C04260">
              <w:rPr>
                <w:rFonts w:eastAsia="Calibri"/>
                <w:bCs/>
                <w:i/>
                <w:sz w:val="14"/>
                <w:szCs w:val="18"/>
              </w:rPr>
              <w:t>Solo acceso API.</w:t>
            </w:r>
          </w:p>
          <w:p w:rsidR="0033725C" w:rsidRPr="00C04260" w:rsidRDefault="0033725C" w:rsidP="00A73DBD">
            <w:pPr>
              <w:rPr>
                <w:rFonts w:eastAsia="Calibri"/>
                <w:b/>
                <w:bCs/>
                <w:szCs w:val="18"/>
              </w:rPr>
            </w:pPr>
            <w:r w:rsidRPr="000A3D6E">
              <w:rPr>
                <w:rFonts w:eastAsia="Calibri" w:cs="Segoe UI"/>
                <w:i/>
                <w:sz w:val="14"/>
                <w:szCs w:val="18"/>
                <w:vertAlign w:val="superscript"/>
              </w:rPr>
              <w:t>(5)</w:t>
            </w:r>
            <w:r w:rsidRPr="00C04260">
              <w:rPr>
                <w:rFonts w:eastAsia="Calibri" w:cs="Segoe UI"/>
                <w:i/>
                <w:sz w:val="14"/>
                <w:szCs w:val="18"/>
              </w:rPr>
              <w:t xml:space="preserve"> </w:t>
            </w:r>
            <w:r w:rsidRPr="00C04260">
              <w:rPr>
                <w:rFonts w:eastAsia="Calibri"/>
                <w:i/>
                <w:sz w:val="14"/>
              </w:rPr>
              <w:t>Solo cuentas, contactos, casos, clientes potenciales, actividades y registros de entidad personalizados.</w:t>
            </w:r>
            <w:r w:rsidRPr="00C04260">
              <w:rPr>
                <w:rFonts w:eastAsia="Calibri" w:cs="Segoe UI"/>
                <w:b/>
                <w:sz w:val="14"/>
                <w:szCs w:val="18"/>
              </w:rPr>
              <w:t xml:space="preserve"> </w:t>
            </w:r>
          </w:p>
        </w:tc>
      </w:tr>
    </w:tbl>
    <w:p w:rsidR="0033725C" w:rsidRPr="00C04260" w:rsidRDefault="0033725C" w:rsidP="00D47417">
      <w:pPr>
        <w:ind w:left="540"/>
      </w:pPr>
    </w:p>
    <w:p w:rsidR="00BF7FDE" w:rsidRPr="00C04260" w:rsidRDefault="0033725C" w:rsidP="007B699C">
      <w:pPr>
        <w:ind w:left="720"/>
      </w:pPr>
      <w:r w:rsidRPr="00C04260">
        <w:t>Consulte la guía de precios y licencias de Microsoft Dynamics CRM 2011 para obtener información adicional sobre las licencias de Microsoft Dynamics CRM.</w:t>
      </w:r>
      <w:bookmarkStart w:id="1378" w:name="_69_Office_365"/>
      <w:bookmarkStart w:id="1379" w:name="_69_68_Office"/>
      <w:bookmarkEnd w:id="1378"/>
      <w:bookmarkEnd w:id="1379"/>
    </w:p>
    <w:p w:rsidR="006E28CC" w:rsidRPr="00C04260" w:rsidRDefault="006E28CC" w:rsidP="006D6A83">
      <w:bookmarkStart w:id="1380" w:name="_71_Office_365_1"/>
      <w:bookmarkStart w:id="1381" w:name="_Toc336338329"/>
      <w:bookmarkStart w:id="1382" w:name="Srv_70Office365PlanE1"/>
      <w:bookmarkEnd w:id="1380"/>
    </w:p>
    <w:p w:rsidR="006E28CC" w:rsidRPr="00C04260" w:rsidRDefault="006109E8" w:rsidP="009C5D30">
      <w:pPr>
        <w:pStyle w:val="Heading2"/>
        <w:ind w:left="0"/>
      </w:pPr>
      <w:bookmarkStart w:id="1383" w:name="_66_Microsoft_Dynamics"/>
      <w:bookmarkStart w:id="1384" w:name="_69_Microsoft_Dynamics"/>
      <w:bookmarkStart w:id="1385" w:name="_70_Microsoft_Dynamics"/>
      <w:bookmarkStart w:id="1386" w:name="_Toc357598953"/>
      <w:bookmarkEnd w:id="1383"/>
      <w:bookmarkEnd w:id="1384"/>
      <w:bookmarkEnd w:id="1385"/>
      <w:r>
        <w:rPr>
          <w:rFonts w:ascii="Tahoma" w:hAnsi="Tahoma" w:cs="Tahoma"/>
          <w:caps/>
          <w:color w:val="FF6600"/>
          <w:sz w:val="22"/>
          <w:szCs w:val="22"/>
          <w:vertAlign w:val="superscript"/>
        </w:rPr>
        <w:lastRenderedPageBreak/>
        <w:t>70</w:t>
      </w:r>
      <w:r w:rsidR="00F66FB0" w:rsidRPr="00C04260">
        <w:rPr>
          <w:rFonts w:ascii="Tahoma" w:hAnsi="Tahoma" w:cs="Tahoma"/>
          <w:caps/>
          <w:color w:val="FF6600"/>
          <w:sz w:val="22"/>
          <w:szCs w:val="22"/>
          <w:vertAlign w:val="superscript"/>
        </w:rPr>
        <w:t xml:space="preserve"> </w:t>
      </w:r>
      <w:r w:rsidR="00F66FB0" w:rsidRPr="00C04260">
        <w:rPr>
          <w:rFonts w:ascii="Tahoma" w:hAnsi="Tahoma" w:cs="Tahoma"/>
          <w:color w:val="FF6600"/>
          <w:sz w:val="22"/>
          <w:szCs w:val="22"/>
        </w:rPr>
        <w:t>Microsoft Dynamics CRM 2011 Server</w:t>
      </w:r>
      <w:bookmarkEnd w:id="1386"/>
    </w:p>
    <w:p w:rsidR="006E28CC" w:rsidRPr="00C04260" w:rsidRDefault="006E28CC" w:rsidP="006E28CC">
      <w:pPr>
        <w:tabs>
          <w:tab w:val="left" w:pos="1800"/>
        </w:tabs>
        <w:spacing w:after="60"/>
      </w:pPr>
    </w:p>
    <w:p w:rsidR="006E28CC" w:rsidRPr="00C04260" w:rsidRDefault="006E28CC" w:rsidP="009C5D30">
      <w:pPr>
        <w:spacing w:after="60"/>
        <w:ind w:left="720"/>
      </w:pPr>
      <w:r w:rsidRPr="00C04260">
        <w:rPr>
          <w:b/>
        </w:rPr>
        <w:t>Microsoft Dynamics CRM Server 2011: concesión de integración de Microsoft Dynamics Marketing Online</w:t>
      </w:r>
    </w:p>
    <w:p w:rsidR="00A04495" w:rsidRPr="00C04260" w:rsidRDefault="006E28CC" w:rsidP="0004051B">
      <w:pPr>
        <w:ind w:left="720"/>
      </w:pPr>
      <w:r w:rsidRPr="00C04260">
        <w:rPr>
          <w:rFonts w:eastAsia="Calibri" w:cs="Tahoma"/>
          <w:color w:val="000000"/>
          <w:szCs w:val="18"/>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C04260">
        <w:rPr>
          <w:bCs/>
        </w:rPr>
        <w:t>conector MarketingPilot Connector para el</w:t>
      </w:r>
      <w:r w:rsidR="001C410E">
        <w:rPr>
          <w:bCs/>
        </w:rPr>
        <w:t> </w:t>
      </w:r>
      <w:r w:rsidRPr="00C04260">
        <w:rPr>
          <w:bCs/>
        </w:rPr>
        <w:t>software Microsoft Dynamics CRM</w:t>
      </w:r>
      <w:r w:rsidRPr="00C04260">
        <w:rPr>
          <w:rFonts w:eastAsia="Calibri" w:cs="Tahoma"/>
          <w:color w:val="000000"/>
          <w:szCs w:val="18"/>
        </w:rPr>
        <w:t xml:space="preserve"> solo con el propósito de sincronizar datos del cliente.</w:t>
      </w:r>
      <w:r w:rsidR="00733A43" w:rsidRPr="00C04260">
        <w:rPr>
          <w:rFonts w:eastAsia="Calibri" w:cs="Tahoma"/>
          <w:color w:val="000000"/>
          <w:szCs w:val="18"/>
        </w:rPr>
        <w:t xml:space="preserve"> </w:t>
      </w:r>
      <w:r w:rsidRPr="00C04260">
        <w:rPr>
          <w:rFonts w:eastAsia="Calibri" w:cs="Tahoma"/>
          <w:color w:val="000000"/>
          <w:szCs w:val="18"/>
        </w:rPr>
        <w:t>Dichos usuarios no requieren una CAL de Microsoft Dynamics CRM 2011. Esta exención es aplicable hasta el 30 de junio de 2014, después de esta fecha Microsoft se reserva el derecho de exigir las CAL apropiadas.</w:t>
      </w:r>
    </w:p>
    <w:p w:rsidR="00A04495" w:rsidRPr="00C04260" w:rsidRDefault="00A04495" w:rsidP="007B1734"/>
    <w:p w:rsidR="00F1020A" w:rsidRPr="00C04260" w:rsidRDefault="00F1020A" w:rsidP="007B1734"/>
    <w:p w:rsidR="00D70D2C" w:rsidRPr="00C04260" w:rsidRDefault="00AF219D" w:rsidP="00D70D2C">
      <w:pPr>
        <w:pStyle w:val="Heading2"/>
        <w:ind w:left="0"/>
      </w:pPr>
      <w:bookmarkStart w:id="1387" w:name="_70_68_Office"/>
      <w:bookmarkStart w:id="1388" w:name="_Toc357598954"/>
      <w:bookmarkEnd w:id="1387"/>
      <w:r w:rsidRPr="00C04260">
        <w:rPr>
          <w:rFonts w:ascii="Tahoma" w:hAnsi="Tahoma" w:cs="Tahoma"/>
          <w:caps/>
          <w:color w:val="FF6600"/>
          <w:sz w:val="22"/>
          <w:szCs w:val="22"/>
          <w:vertAlign w:val="superscript"/>
        </w:rPr>
        <w:t>7</w:t>
      </w:r>
      <w:r w:rsidR="006109E8">
        <w:rPr>
          <w:rFonts w:ascii="Tahoma" w:hAnsi="Tahoma" w:cs="Tahoma"/>
          <w:caps/>
          <w:color w:val="FF6600"/>
          <w:sz w:val="22"/>
          <w:szCs w:val="22"/>
          <w:vertAlign w:val="superscript"/>
        </w:rPr>
        <w:t>1</w:t>
      </w:r>
      <w:r w:rsidRPr="00C04260">
        <w:rPr>
          <w:rFonts w:ascii="Tahoma" w:hAnsi="Tahoma" w:cs="Tahoma"/>
          <w:color w:val="FF6600"/>
        </w:rPr>
        <w:t xml:space="preserve"> </w:t>
      </w:r>
      <w:r w:rsidRPr="00C04260">
        <w:rPr>
          <w:rFonts w:ascii="Tahoma" w:hAnsi="Tahoma" w:cs="Tahoma"/>
          <w:color w:val="FF6600"/>
          <w:sz w:val="22"/>
          <w:szCs w:val="22"/>
        </w:rPr>
        <w:t>Office 365 Enterprise E1</w:t>
      </w:r>
      <w:bookmarkEnd w:id="1381"/>
      <w:bookmarkEnd w:id="1388"/>
    </w:p>
    <w:bookmarkEnd w:id="1382"/>
    <w:p w:rsidR="00D70D2C" w:rsidRPr="00C04260" w:rsidRDefault="00D70D2C" w:rsidP="006F0E0F">
      <w:pPr>
        <w:ind w:left="900"/>
      </w:pPr>
    </w:p>
    <w:p w:rsidR="00F754FE" w:rsidRPr="00C04260" w:rsidRDefault="00F754FE" w:rsidP="00E62BC4">
      <w:pPr>
        <w:ind w:left="720"/>
      </w:pPr>
      <w:r w:rsidRPr="00C04260">
        <w:rPr>
          <w:rFonts w:cs="Tahoma"/>
          <w:color w:val="000000"/>
          <w:szCs w:val="18"/>
        </w:rPr>
        <w:t>Office 365 Enterprise E1 fue anteriormente conocido como Business Productivity Online Standard Suite (BPOS Standard). Permite el acceso a lo siguiente: Exchange Online Plan 1, SharePoint Online Plan 1, Lync Online Plan 2 y Aplicaciones web de Office. Esta lista está sujeta a cambios. Los actuales Derechos de Uso de los Productos rigen en caso de discrepancia entre los términos de licencia para Office 365 Enterprise E1 y esta</w:t>
      </w:r>
      <w:r w:rsidR="000F4C50">
        <w:rPr>
          <w:rFonts w:cs="Tahoma"/>
          <w:color w:val="000000"/>
          <w:szCs w:val="18"/>
        </w:rPr>
        <w:t> </w:t>
      </w:r>
      <w:r w:rsidRPr="00C04260">
        <w:rPr>
          <w:rFonts w:cs="Tahoma"/>
          <w:color w:val="000000"/>
          <w:szCs w:val="18"/>
        </w:rPr>
        <w:t>nota.</w:t>
      </w:r>
    </w:p>
    <w:p w:rsidR="00F754FE" w:rsidRPr="00C04260" w:rsidRDefault="00F754FE" w:rsidP="00E62BC4">
      <w:pPr>
        <w:ind w:left="720"/>
      </w:pPr>
    </w:p>
    <w:p w:rsidR="00A15CF5" w:rsidRPr="00C04260" w:rsidRDefault="00F754FE" w:rsidP="00A15CF5">
      <w:pPr>
        <w:ind w:left="720"/>
      </w:pPr>
      <w:r w:rsidRPr="00C04260">
        <w:rPr>
          <w:rFonts w:cs="Tahoma"/>
          <w:color w:val="000000"/>
          <w:szCs w:val="18"/>
        </w:rPr>
        <w:t xml:space="preserve">Lync Online Plan 1 y Plan 2 requieren la adquisición e instalación por separado de Microsoft Lync 2013 </w:t>
      </w:r>
      <w:r w:rsidR="000F4C50">
        <w:rPr>
          <w:rFonts w:cs="Tahoma"/>
          <w:color w:val="000000"/>
          <w:szCs w:val="18"/>
        </w:rPr>
        <w:br/>
      </w:r>
      <w:r w:rsidRPr="00C04260">
        <w:rPr>
          <w:rFonts w:cs="Tahoma"/>
          <w:color w:val="000000"/>
          <w:szCs w:val="18"/>
        </w:rPr>
        <w:t>(o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733A43" w:rsidRPr="00C04260">
        <w:rPr>
          <w:rFonts w:cs="Tahoma"/>
          <w:color w:val="000000"/>
          <w:szCs w:val="18"/>
        </w:rPr>
        <w:t xml:space="preserve"> </w:t>
      </w:r>
      <w:r w:rsidRPr="00C04260">
        <w:rPr>
          <w:rFonts w:cs="Tahoma"/>
          <w:color w:val="000000"/>
          <w:szCs w:val="18"/>
        </w:rPr>
        <w:t xml:space="preserve">Los clientes pueden utilizar la licencia gratuita de cliente de Lync Basic 2013 para sus usuarios finales basados en Windows. </w:t>
      </w:r>
    </w:p>
    <w:p w:rsidR="00BE7AC3" w:rsidRPr="00C04260" w:rsidRDefault="00BE7AC3" w:rsidP="00BA1490">
      <w:pPr>
        <w:ind w:left="720"/>
      </w:pPr>
      <w:bookmarkStart w:id="1389" w:name="_71_Office_365"/>
      <w:bookmarkEnd w:id="1389"/>
    </w:p>
    <w:p w:rsidR="00F1020A" w:rsidRPr="00C04260" w:rsidRDefault="00F1020A" w:rsidP="00BA1490">
      <w:pPr>
        <w:ind w:left="720"/>
      </w:pPr>
    </w:p>
    <w:p w:rsidR="00BE7AC3" w:rsidRPr="00C04260" w:rsidRDefault="00F66FB0" w:rsidP="00BE7AC3">
      <w:pPr>
        <w:pStyle w:val="Heading2"/>
        <w:ind w:left="0"/>
      </w:pPr>
      <w:bookmarkStart w:id="1390" w:name="_69_Office_365_1"/>
      <w:bookmarkStart w:id="1391" w:name="_Toc357598955"/>
      <w:bookmarkEnd w:id="1390"/>
      <w:r w:rsidRPr="00C04260">
        <w:rPr>
          <w:rFonts w:ascii="Tahoma" w:hAnsi="Tahoma" w:cs="Tahoma"/>
          <w:caps/>
          <w:color w:val="F66400"/>
          <w:sz w:val="22"/>
          <w:szCs w:val="20"/>
          <w:vertAlign w:val="superscript"/>
        </w:rPr>
        <w:t>7</w:t>
      </w:r>
      <w:r w:rsidR="006109E8">
        <w:rPr>
          <w:rFonts w:ascii="Tahoma" w:hAnsi="Tahoma" w:cs="Tahoma"/>
          <w:caps/>
          <w:color w:val="F66400"/>
          <w:sz w:val="22"/>
          <w:szCs w:val="20"/>
          <w:vertAlign w:val="superscript"/>
        </w:rPr>
        <w:t>2</w:t>
      </w:r>
      <w:r w:rsidRPr="00C04260">
        <w:rPr>
          <w:rFonts w:ascii="Tahoma" w:hAnsi="Tahoma" w:cs="Tahoma"/>
          <w:caps/>
          <w:color w:val="F66400"/>
          <w:sz w:val="22"/>
          <w:szCs w:val="20"/>
          <w:vertAlign w:val="superscript"/>
        </w:rPr>
        <w:t xml:space="preserve"> </w:t>
      </w:r>
      <w:r w:rsidRPr="00C04260">
        <w:rPr>
          <w:rFonts w:ascii="Tahoma" w:hAnsi="Tahoma" w:cs="Tahoma"/>
          <w:color w:val="FF6600"/>
          <w:sz w:val="22"/>
          <w:szCs w:val="22"/>
        </w:rPr>
        <w:t>Office 365 Enterprise K1 y K2 (SL de Usuario)</w:t>
      </w:r>
      <w:bookmarkEnd w:id="1391"/>
    </w:p>
    <w:p w:rsidR="00BE7AC3" w:rsidRPr="00C04260" w:rsidRDefault="00BE7AC3" w:rsidP="00BE7AC3">
      <w:pPr>
        <w:ind w:left="720"/>
      </w:pPr>
    </w:p>
    <w:p w:rsidR="00BE7AC3" w:rsidRPr="00C04260" w:rsidRDefault="00BE7AC3" w:rsidP="00BE7AC3">
      <w:pPr>
        <w:ind w:left="720"/>
      </w:pPr>
      <w:r w:rsidRPr="00C04260">
        <w:rPr>
          <w:rFonts w:cs="Tahoma"/>
          <w:color w:val="000000"/>
          <w:szCs w:val="18"/>
        </w:rPr>
        <w:t>A pesar de que en los contratos de licencia de los Clientes pueda indicarse lo contrario, los usuarios cualificados no incluyen usuarios licenciados para Exchange Online Kiosk, SharePoint Online Kiosk u Office 365 Enterprise K1 o K2.</w:t>
      </w:r>
    </w:p>
    <w:p w:rsidR="00BE7AC3" w:rsidRPr="00C04260" w:rsidRDefault="00BE7AC3" w:rsidP="00BE7AC3">
      <w:pPr>
        <w:ind w:left="720"/>
      </w:pPr>
    </w:p>
    <w:p w:rsidR="00BE7AC3" w:rsidRPr="00C04260" w:rsidRDefault="00BE7AC3" w:rsidP="00BE7AC3">
      <w:pPr>
        <w:ind w:left="720"/>
      </w:pPr>
      <w:r w:rsidRPr="00C04260">
        <w:rPr>
          <w:rFonts w:cs="Tahoma"/>
          <w:color w:val="000000"/>
          <w:szCs w:val="18"/>
        </w:rPr>
        <w:t>Office 365 Enterprise K1 fue anteriormente conocido como Business Productivity Online Deskless Suite (BPOS Deskless).</w:t>
      </w:r>
      <w:r w:rsidR="00733A43" w:rsidRPr="00C04260">
        <w:rPr>
          <w:rFonts w:cs="Tahoma"/>
          <w:color w:val="000000"/>
          <w:szCs w:val="18"/>
        </w:rPr>
        <w:t xml:space="preserve"> </w:t>
      </w:r>
      <w:r w:rsidRPr="00C04260">
        <w:rPr>
          <w:rFonts w:cs="Tahoma"/>
          <w:color w:val="000000"/>
          <w:szCs w:val="18"/>
        </w:rPr>
        <w:t>A los clientes de Brasil y Chile que compren Office 365 Enterprise K1 se les entregará el BPOS Deskless.</w:t>
      </w:r>
      <w:r w:rsidR="00733A43" w:rsidRPr="00C04260">
        <w:rPr>
          <w:rFonts w:cs="Tahoma"/>
          <w:color w:val="000000"/>
          <w:szCs w:val="18"/>
        </w:rPr>
        <w:t xml:space="preserve"> </w:t>
      </w:r>
      <w:r w:rsidRPr="00C04260">
        <w:rPr>
          <w:rFonts w:cs="Tahoma"/>
          <w:color w:val="000000"/>
          <w:szCs w:val="18"/>
        </w:rPr>
        <w:t>Estos clientes pueden migrar a Office 365 Enterprise K1 en una fecha posterior.</w:t>
      </w:r>
    </w:p>
    <w:p w:rsidR="00D57009" w:rsidRPr="00C04260" w:rsidRDefault="00D57009"/>
    <w:p w:rsidR="00BE7AC3" w:rsidRPr="00C04260" w:rsidRDefault="00BE7AC3" w:rsidP="00BE7AC3">
      <w:pPr>
        <w:spacing w:after="60"/>
        <w:ind w:left="720"/>
      </w:pPr>
      <w:r w:rsidRPr="00C04260">
        <w:rPr>
          <w:rFonts w:eastAsia="Calibri" w:cs="Tahoma"/>
          <w:b/>
          <w:color w:val="000000"/>
          <w:szCs w:val="18"/>
        </w:rPr>
        <w:t>Nube Comunitaria Gubernamental (solo en EE. UU.)</w:t>
      </w:r>
    </w:p>
    <w:p w:rsidR="00BE7AC3" w:rsidRPr="00C04260" w:rsidRDefault="00BE7AC3" w:rsidP="00BE7AC3">
      <w:pPr>
        <w:ind w:left="720"/>
      </w:pPr>
      <w:r w:rsidRPr="00C04260">
        <w:rPr>
          <w:rFonts w:eastAsia="Calibri" w:cs="Tahoma"/>
          <w:color w:val="000000"/>
          <w:szCs w:val="18"/>
        </w:rPr>
        <w:t>Algunos Servicios Online en la familia de productos Office 365 (incluido Office 365 Enterprise K1 y K2)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E7AC3" w:rsidRPr="00C04260" w:rsidRDefault="00BE7AC3" w:rsidP="00BE7AC3">
      <w:pPr>
        <w:ind w:left="720"/>
      </w:pPr>
    </w:p>
    <w:p w:rsidR="00BE7AC3" w:rsidRPr="00C04260" w:rsidRDefault="00BE7AC3" w:rsidP="00BE7AC3">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w:t>
      </w:r>
      <w:r w:rsidR="000F4C50">
        <w:rPr>
          <w:rFonts w:eastAsia="Calibri" w:cs="Tahoma"/>
          <w:color w:val="000000"/>
          <w:szCs w:val="18"/>
        </w:rPr>
        <w:t> </w:t>
      </w:r>
      <w:r w:rsidRPr="00C04260">
        <w:rPr>
          <w:rFonts w:eastAsia="Calibri" w:cs="Tahoma"/>
          <w:color w:val="000000"/>
          <w:szCs w:val="18"/>
        </w:rPr>
        <w:t>los de sus equivalentes standard para múltiples usuarios.</w:t>
      </w:r>
    </w:p>
    <w:p w:rsidR="00BE7AC3" w:rsidRPr="00C04260" w:rsidRDefault="00BE7AC3" w:rsidP="00BA1490">
      <w:pPr>
        <w:ind w:left="720"/>
      </w:pPr>
    </w:p>
    <w:p w:rsidR="00F1020A" w:rsidRDefault="00F1020A" w:rsidP="00BA1490">
      <w:pPr>
        <w:ind w:left="720"/>
      </w:pPr>
    </w:p>
    <w:p w:rsidR="001C410E" w:rsidRPr="00C04260" w:rsidRDefault="001C410E" w:rsidP="00BA1490">
      <w:pPr>
        <w:ind w:left="720"/>
      </w:pPr>
    </w:p>
    <w:p w:rsidR="00A83600" w:rsidRPr="00C04260" w:rsidRDefault="00F66FB0" w:rsidP="00A83600">
      <w:pPr>
        <w:pStyle w:val="Heading2"/>
        <w:ind w:left="0"/>
      </w:pPr>
      <w:bookmarkStart w:id="1392" w:name="_70_Office_365"/>
      <w:bookmarkStart w:id="1393" w:name="_72_Office_365"/>
      <w:bookmarkStart w:id="1394" w:name="_Toc336338330"/>
      <w:bookmarkStart w:id="1395" w:name="_Toc357598956"/>
      <w:bookmarkStart w:id="1396" w:name="Srv_73Office365PlanG2toG4"/>
      <w:bookmarkEnd w:id="1392"/>
      <w:bookmarkEnd w:id="1393"/>
      <w:r w:rsidRPr="00C04260">
        <w:rPr>
          <w:rFonts w:ascii="Tahoma" w:hAnsi="Tahoma" w:cs="Tahoma"/>
          <w:caps/>
          <w:color w:val="FF6600"/>
          <w:sz w:val="22"/>
          <w:szCs w:val="22"/>
          <w:vertAlign w:val="superscript"/>
        </w:rPr>
        <w:lastRenderedPageBreak/>
        <w:t>7</w:t>
      </w:r>
      <w:r w:rsidR="006109E8">
        <w:rPr>
          <w:rFonts w:ascii="Tahoma" w:hAnsi="Tahoma" w:cs="Tahoma"/>
          <w:caps/>
          <w:color w:val="FF6600"/>
          <w:sz w:val="22"/>
          <w:szCs w:val="22"/>
          <w:vertAlign w:val="superscript"/>
        </w:rPr>
        <w:t>3</w:t>
      </w:r>
      <w:r w:rsidRPr="00C04260">
        <w:rPr>
          <w:rFonts w:ascii="Tahoma" w:hAnsi="Tahoma" w:cs="Tahoma"/>
          <w:color w:val="FF6600"/>
        </w:rPr>
        <w:t xml:space="preserve"> </w:t>
      </w:r>
      <w:r w:rsidRPr="00C04260">
        <w:rPr>
          <w:rFonts w:ascii="Tahoma" w:hAnsi="Tahoma" w:cs="Tahoma"/>
          <w:color w:val="FF6600"/>
          <w:sz w:val="22"/>
          <w:szCs w:val="22"/>
        </w:rPr>
        <w:t>Office 365 Administración Pública G1-G4</w:t>
      </w:r>
      <w:bookmarkEnd w:id="1394"/>
      <w:bookmarkEnd w:id="1395"/>
    </w:p>
    <w:p w:rsidR="00A83600" w:rsidRPr="00C04260" w:rsidRDefault="00A83600" w:rsidP="00A83600"/>
    <w:bookmarkEnd w:id="1396"/>
    <w:p w:rsidR="00A83600" w:rsidRPr="00C04260" w:rsidRDefault="00A83600" w:rsidP="00E62BC4">
      <w:pPr>
        <w:ind w:left="720"/>
      </w:pPr>
      <w:r w:rsidRPr="00C04260">
        <w:rPr>
          <w:color w:val="000000"/>
        </w:rPr>
        <w:t>Office 365 Administración Pública G1-G4 permite el acceso a los siguientes Servicios Online:</w:t>
      </w:r>
    </w:p>
    <w:p w:rsidR="00A83600" w:rsidRPr="00C04260" w:rsidRDefault="00A83600" w:rsidP="00A83600"/>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C04260" w:rsidTr="00CA14C9">
        <w:tc>
          <w:tcPr>
            <w:tcW w:w="2070" w:type="dxa"/>
            <w:shd w:val="clear" w:color="auto" w:fill="FABF8F"/>
          </w:tcPr>
          <w:p w:rsidR="00A83600" w:rsidRPr="00C04260" w:rsidRDefault="00A83600" w:rsidP="0050116B">
            <w:pPr>
              <w:keepNext/>
              <w:keepLines/>
              <w:jc w:val="center"/>
              <w:rPr>
                <w:rFonts w:eastAsia="Calibri"/>
                <w:b/>
                <w:color w:val="000000"/>
                <w:sz w:val="20"/>
              </w:rPr>
            </w:pPr>
            <w:r w:rsidRPr="00C04260">
              <w:rPr>
                <w:rFonts w:eastAsia="Calibri"/>
                <w:b/>
                <w:color w:val="000000"/>
                <w:sz w:val="20"/>
              </w:rPr>
              <w:t>Office 365 Administración Pública G1</w:t>
            </w:r>
          </w:p>
        </w:tc>
        <w:tc>
          <w:tcPr>
            <w:tcW w:w="2160" w:type="dxa"/>
            <w:shd w:val="clear" w:color="auto" w:fill="FABF8F"/>
          </w:tcPr>
          <w:p w:rsidR="00A83600" w:rsidRPr="00C04260" w:rsidRDefault="00A83600" w:rsidP="0050116B">
            <w:pPr>
              <w:keepNext/>
              <w:keepLines/>
              <w:jc w:val="center"/>
              <w:rPr>
                <w:rFonts w:eastAsia="Calibri"/>
                <w:b/>
                <w:color w:val="000000"/>
                <w:sz w:val="20"/>
              </w:rPr>
            </w:pPr>
            <w:r w:rsidRPr="00C04260">
              <w:rPr>
                <w:rFonts w:eastAsia="Calibri"/>
                <w:b/>
                <w:color w:val="000000"/>
                <w:sz w:val="20"/>
              </w:rPr>
              <w:t>Office 365 Administración Pública G2</w:t>
            </w:r>
          </w:p>
        </w:tc>
        <w:tc>
          <w:tcPr>
            <w:tcW w:w="2250" w:type="dxa"/>
            <w:shd w:val="clear" w:color="auto" w:fill="FABF8F"/>
          </w:tcPr>
          <w:p w:rsidR="00A83600" w:rsidRPr="00C04260" w:rsidRDefault="00A83600" w:rsidP="0050116B">
            <w:pPr>
              <w:keepNext/>
              <w:keepLines/>
              <w:jc w:val="center"/>
              <w:rPr>
                <w:rFonts w:eastAsia="Calibri"/>
                <w:b/>
                <w:color w:val="000000"/>
                <w:sz w:val="20"/>
              </w:rPr>
            </w:pPr>
            <w:r w:rsidRPr="00C04260">
              <w:rPr>
                <w:rFonts w:eastAsia="Calibri"/>
                <w:b/>
                <w:color w:val="000000"/>
                <w:sz w:val="20"/>
              </w:rPr>
              <w:t>Office 365 Administración Pública G3</w:t>
            </w:r>
          </w:p>
        </w:tc>
        <w:tc>
          <w:tcPr>
            <w:tcW w:w="2088" w:type="dxa"/>
            <w:shd w:val="clear" w:color="auto" w:fill="FABF8F"/>
          </w:tcPr>
          <w:p w:rsidR="00A83600" w:rsidRPr="00C04260" w:rsidRDefault="00A83600" w:rsidP="0050116B">
            <w:pPr>
              <w:keepNext/>
              <w:keepLines/>
              <w:jc w:val="center"/>
              <w:rPr>
                <w:rFonts w:eastAsia="Calibri"/>
                <w:b/>
                <w:color w:val="000000"/>
                <w:sz w:val="20"/>
              </w:rPr>
            </w:pPr>
            <w:r w:rsidRPr="00C04260">
              <w:rPr>
                <w:rFonts w:eastAsia="Calibri"/>
                <w:b/>
                <w:color w:val="000000"/>
                <w:sz w:val="20"/>
              </w:rPr>
              <w:t>Office 365 Administración Pública G4</w:t>
            </w:r>
          </w:p>
        </w:tc>
      </w:tr>
      <w:tr w:rsidR="00A83600" w:rsidRPr="00C04260" w:rsidTr="00CA14C9">
        <w:tc>
          <w:tcPr>
            <w:tcW w:w="2070" w:type="dxa"/>
          </w:tcPr>
          <w:p w:rsidR="00A83600" w:rsidRPr="00C04260" w:rsidRDefault="00A83600" w:rsidP="00C066F9">
            <w:pPr>
              <w:keepNext/>
              <w:keepLines/>
              <w:ind w:left="180" w:right="186"/>
              <w:rPr>
                <w:rFonts w:eastAsia="Calibri"/>
                <w:color w:val="000000"/>
              </w:rPr>
            </w:pPr>
            <w:r w:rsidRPr="00C04260">
              <w:rPr>
                <w:rFonts w:eastAsia="Calibri"/>
                <w:color w:val="000000"/>
              </w:rPr>
              <w:t>Exchange Online Plan 1</w:t>
            </w:r>
          </w:p>
        </w:tc>
        <w:tc>
          <w:tcPr>
            <w:tcW w:w="2160" w:type="dxa"/>
            <w:shd w:val="clear" w:color="auto" w:fill="auto"/>
          </w:tcPr>
          <w:p w:rsidR="00A83600" w:rsidRPr="00C04260" w:rsidRDefault="00A83600" w:rsidP="00C066F9">
            <w:pPr>
              <w:keepNext/>
              <w:keepLines/>
              <w:ind w:left="180" w:right="186"/>
              <w:rPr>
                <w:rFonts w:eastAsia="Calibri"/>
                <w:color w:val="000000"/>
              </w:rPr>
            </w:pPr>
            <w:r w:rsidRPr="00C04260">
              <w:rPr>
                <w:rFonts w:eastAsia="Calibri"/>
                <w:color w:val="000000"/>
              </w:rPr>
              <w:t>Exchange Online Plan 1</w:t>
            </w:r>
          </w:p>
        </w:tc>
        <w:tc>
          <w:tcPr>
            <w:tcW w:w="2250" w:type="dxa"/>
            <w:shd w:val="clear" w:color="auto" w:fill="auto"/>
          </w:tcPr>
          <w:p w:rsidR="00A83600" w:rsidRPr="00C04260" w:rsidRDefault="00A83600" w:rsidP="00C066F9">
            <w:pPr>
              <w:keepNext/>
              <w:keepLines/>
              <w:ind w:left="138" w:right="138"/>
              <w:rPr>
                <w:rFonts w:eastAsia="Calibri"/>
                <w:color w:val="000000"/>
              </w:rPr>
            </w:pPr>
            <w:r w:rsidRPr="00C04260">
              <w:rPr>
                <w:rFonts w:eastAsia="Calibri"/>
                <w:color w:val="000000"/>
              </w:rPr>
              <w:t xml:space="preserve">Exchange Online Plan 2 </w:t>
            </w:r>
          </w:p>
        </w:tc>
        <w:tc>
          <w:tcPr>
            <w:tcW w:w="2088" w:type="dxa"/>
            <w:shd w:val="clear" w:color="auto" w:fill="auto"/>
          </w:tcPr>
          <w:p w:rsidR="00A83600" w:rsidRPr="00C04260" w:rsidRDefault="00A83600" w:rsidP="00C066F9">
            <w:pPr>
              <w:keepNext/>
              <w:keepLines/>
              <w:ind w:left="186" w:right="180"/>
              <w:rPr>
                <w:rFonts w:eastAsia="Calibri"/>
                <w:color w:val="000000"/>
              </w:rPr>
            </w:pPr>
            <w:r w:rsidRPr="00C04260">
              <w:rPr>
                <w:rFonts w:eastAsia="Calibri"/>
                <w:color w:val="000000"/>
              </w:rPr>
              <w:t>Exchange Online Plan 2</w:t>
            </w:r>
          </w:p>
        </w:tc>
      </w:tr>
      <w:tr w:rsidR="00A83600" w:rsidRPr="00C04260" w:rsidTr="00CA14C9">
        <w:tc>
          <w:tcPr>
            <w:tcW w:w="2070" w:type="dxa"/>
          </w:tcPr>
          <w:p w:rsidR="00A83600" w:rsidRPr="00C04260" w:rsidRDefault="00A83600" w:rsidP="00C066F9">
            <w:pPr>
              <w:keepNext/>
              <w:keepLines/>
              <w:ind w:left="180" w:right="186"/>
              <w:rPr>
                <w:rFonts w:eastAsia="Calibri"/>
                <w:color w:val="000000"/>
              </w:rPr>
            </w:pPr>
            <w:r w:rsidRPr="00C04260">
              <w:rPr>
                <w:rFonts w:eastAsia="Calibri"/>
                <w:color w:val="000000"/>
              </w:rPr>
              <w:t>SharePoint Online Plan 1</w:t>
            </w:r>
          </w:p>
        </w:tc>
        <w:tc>
          <w:tcPr>
            <w:tcW w:w="2160" w:type="dxa"/>
            <w:shd w:val="clear" w:color="auto" w:fill="auto"/>
          </w:tcPr>
          <w:p w:rsidR="00A83600" w:rsidRPr="00C04260" w:rsidRDefault="00A83600" w:rsidP="00C066F9">
            <w:pPr>
              <w:keepNext/>
              <w:keepLines/>
              <w:ind w:left="180" w:right="186"/>
              <w:rPr>
                <w:rFonts w:eastAsia="Calibri"/>
                <w:color w:val="000000"/>
              </w:rPr>
            </w:pPr>
            <w:r w:rsidRPr="00C04260">
              <w:rPr>
                <w:rFonts w:eastAsia="Calibri"/>
                <w:color w:val="000000"/>
              </w:rPr>
              <w:t>SharePoint Online Plan 1</w:t>
            </w:r>
          </w:p>
        </w:tc>
        <w:tc>
          <w:tcPr>
            <w:tcW w:w="2250" w:type="dxa"/>
            <w:shd w:val="clear" w:color="auto" w:fill="auto"/>
          </w:tcPr>
          <w:p w:rsidR="00A83600" w:rsidRPr="00C04260" w:rsidRDefault="00A83600" w:rsidP="00C066F9">
            <w:pPr>
              <w:keepNext/>
              <w:keepLines/>
              <w:ind w:left="138" w:right="138"/>
              <w:rPr>
                <w:rFonts w:eastAsia="Calibri"/>
                <w:color w:val="000000"/>
              </w:rPr>
            </w:pPr>
            <w:r w:rsidRPr="00C04260">
              <w:rPr>
                <w:rFonts w:eastAsia="Calibri"/>
                <w:color w:val="000000"/>
              </w:rPr>
              <w:t>SharePoint Online Plan 2</w:t>
            </w:r>
          </w:p>
        </w:tc>
        <w:tc>
          <w:tcPr>
            <w:tcW w:w="2088" w:type="dxa"/>
            <w:shd w:val="clear" w:color="auto" w:fill="auto"/>
          </w:tcPr>
          <w:p w:rsidR="00A83600" w:rsidRPr="00C04260" w:rsidRDefault="00A83600" w:rsidP="00C066F9">
            <w:pPr>
              <w:keepNext/>
              <w:keepLines/>
              <w:ind w:left="186" w:right="180"/>
              <w:rPr>
                <w:rFonts w:eastAsia="Calibri"/>
                <w:color w:val="000000"/>
              </w:rPr>
            </w:pPr>
            <w:r w:rsidRPr="00C04260">
              <w:rPr>
                <w:rFonts w:eastAsia="Calibri"/>
                <w:color w:val="000000"/>
              </w:rPr>
              <w:t>SharePoint Online Plan 2</w:t>
            </w:r>
          </w:p>
        </w:tc>
      </w:tr>
      <w:tr w:rsidR="00A83600" w:rsidRPr="00C04260" w:rsidTr="00CA14C9">
        <w:tc>
          <w:tcPr>
            <w:tcW w:w="2070" w:type="dxa"/>
          </w:tcPr>
          <w:p w:rsidR="00A83600" w:rsidRPr="00C04260" w:rsidRDefault="00A83600" w:rsidP="00C066F9">
            <w:pPr>
              <w:keepNext/>
              <w:keepLines/>
              <w:ind w:left="180" w:right="186"/>
              <w:rPr>
                <w:rFonts w:eastAsia="Calibri"/>
                <w:color w:val="000000"/>
              </w:rPr>
            </w:pPr>
            <w:r w:rsidRPr="00C04260">
              <w:rPr>
                <w:rFonts w:eastAsia="Calibri"/>
                <w:color w:val="000000"/>
              </w:rPr>
              <w:t>Lync Online Plan 2</w:t>
            </w:r>
          </w:p>
        </w:tc>
        <w:tc>
          <w:tcPr>
            <w:tcW w:w="2160" w:type="dxa"/>
            <w:shd w:val="clear" w:color="auto" w:fill="auto"/>
          </w:tcPr>
          <w:p w:rsidR="00A83600" w:rsidRPr="00C04260" w:rsidRDefault="00A83600" w:rsidP="00C066F9">
            <w:pPr>
              <w:keepNext/>
              <w:keepLines/>
              <w:ind w:left="180" w:right="186"/>
              <w:rPr>
                <w:rFonts w:eastAsia="Calibri"/>
                <w:color w:val="000000"/>
              </w:rPr>
            </w:pPr>
            <w:r w:rsidRPr="00C04260">
              <w:rPr>
                <w:rFonts w:eastAsia="Calibri"/>
                <w:color w:val="000000"/>
              </w:rPr>
              <w:t>Lync Online Plan 2</w:t>
            </w:r>
          </w:p>
        </w:tc>
        <w:tc>
          <w:tcPr>
            <w:tcW w:w="2250" w:type="dxa"/>
            <w:shd w:val="clear" w:color="auto" w:fill="auto"/>
          </w:tcPr>
          <w:p w:rsidR="00A83600" w:rsidRPr="00C04260" w:rsidRDefault="00A83600" w:rsidP="00C066F9">
            <w:pPr>
              <w:keepNext/>
              <w:keepLines/>
              <w:ind w:left="138" w:right="138"/>
              <w:rPr>
                <w:rFonts w:eastAsia="Calibri"/>
                <w:color w:val="000000"/>
              </w:rPr>
            </w:pPr>
            <w:r w:rsidRPr="00C04260">
              <w:rPr>
                <w:rFonts w:eastAsia="Calibri"/>
                <w:color w:val="000000"/>
              </w:rPr>
              <w:t>Lync Online Plan 2</w:t>
            </w:r>
          </w:p>
        </w:tc>
        <w:tc>
          <w:tcPr>
            <w:tcW w:w="2088" w:type="dxa"/>
            <w:shd w:val="clear" w:color="auto" w:fill="auto"/>
          </w:tcPr>
          <w:p w:rsidR="00A83600" w:rsidRPr="00C04260" w:rsidRDefault="00A83600" w:rsidP="00C066F9">
            <w:pPr>
              <w:keepNext/>
              <w:keepLines/>
              <w:ind w:left="186" w:right="180"/>
              <w:rPr>
                <w:rFonts w:eastAsia="Calibri"/>
                <w:color w:val="000000"/>
              </w:rPr>
            </w:pPr>
            <w:r w:rsidRPr="00C04260">
              <w:rPr>
                <w:rFonts w:eastAsia="Calibri"/>
                <w:color w:val="000000"/>
              </w:rPr>
              <w:t>Lync Online Plan 2</w:t>
            </w:r>
          </w:p>
        </w:tc>
      </w:tr>
      <w:tr w:rsidR="00A83600" w:rsidRPr="00C04260" w:rsidTr="00CA14C9">
        <w:tc>
          <w:tcPr>
            <w:tcW w:w="2070" w:type="dxa"/>
          </w:tcPr>
          <w:p w:rsidR="00A83600" w:rsidRPr="00C04260" w:rsidRDefault="0050116B" w:rsidP="00C066F9">
            <w:pPr>
              <w:keepNext/>
              <w:keepLines/>
              <w:ind w:left="180" w:right="186"/>
              <w:rPr>
                <w:rFonts w:eastAsia="Calibri"/>
                <w:color w:val="000000"/>
              </w:rPr>
            </w:pPr>
            <w:r w:rsidRPr="00C04260">
              <w:rPr>
                <w:rFonts w:eastAsia="Calibri"/>
                <w:color w:val="000000"/>
              </w:rPr>
              <w:t>Office Web Applications (Alojadas por Microsoft)</w:t>
            </w:r>
          </w:p>
        </w:tc>
        <w:tc>
          <w:tcPr>
            <w:tcW w:w="2160" w:type="dxa"/>
            <w:shd w:val="clear" w:color="auto" w:fill="auto"/>
          </w:tcPr>
          <w:p w:rsidR="00A83600" w:rsidRPr="00C04260" w:rsidRDefault="00A83600" w:rsidP="00C066F9">
            <w:pPr>
              <w:keepNext/>
              <w:keepLines/>
              <w:ind w:left="180" w:right="186"/>
              <w:rPr>
                <w:rFonts w:eastAsia="Calibri"/>
                <w:color w:val="000000"/>
              </w:rPr>
            </w:pPr>
            <w:r w:rsidRPr="00C04260">
              <w:rPr>
                <w:rFonts w:eastAsia="Calibri"/>
                <w:color w:val="000000"/>
              </w:rPr>
              <w:t>Office Web Applications (Alojadas por Microsoft)</w:t>
            </w:r>
          </w:p>
        </w:tc>
        <w:tc>
          <w:tcPr>
            <w:tcW w:w="2250" w:type="dxa"/>
            <w:shd w:val="clear" w:color="auto" w:fill="auto"/>
          </w:tcPr>
          <w:p w:rsidR="00A83600" w:rsidRPr="00C04260" w:rsidRDefault="00A83600" w:rsidP="00C066F9">
            <w:pPr>
              <w:keepNext/>
              <w:keepLines/>
              <w:ind w:left="138" w:right="138"/>
              <w:rPr>
                <w:rFonts w:eastAsia="Calibri"/>
                <w:color w:val="000000"/>
              </w:rPr>
            </w:pPr>
            <w:r w:rsidRPr="00C04260">
              <w:rPr>
                <w:rFonts w:eastAsia="Calibri"/>
                <w:color w:val="000000"/>
              </w:rPr>
              <w:t>Office Web Applications (Alojadas por Microsoft)</w:t>
            </w:r>
          </w:p>
        </w:tc>
        <w:tc>
          <w:tcPr>
            <w:tcW w:w="2088" w:type="dxa"/>
            <w:shd w:val="clear" w:color="auto" w:fill="auto"/>
          </w:tcPr>
          <w:p w:rsidR="00A83600" w:rsidRPr="00C04260" w:rsidRDefault="00A83600" w:rsidP="00C066F9">
            <w:pPr>
              <w:keepNext/>
              <w:keepLines/>
              <w:ind w:left="186" w:right="180"/>
              <w:rPr>
                <w:rFonts w:eastAsia="Calibri"/>
                <w:color w:val="000000"/>
              </w:rPr>
            </w:pPr>
            <w:r w:rsidRPr="00C04260">
              <w:rPr>
                <w:rFonts w:eastAsia="Calibri"/>
                <w:color w:val="000000"/>
              </w:rPr>
              <w:t>Office Web Applications (Alojadas por Microsoft)</w:t>
            </w:r>
          </w:p>
        </w:tc>
      </w:tr>
      <w:tr w:rsidR="00A83600" w:rsidRPr="00C04260" w:rsidTr="00CA14C9">
        <w:tc>
          <w:tcPr>
            <w:tcW w:w="2070" w:type="dxa"/>
          </w:tcPr>
          <w:p w:rsidR="00A83600" w:rsidRPr="00C04260" w:rsidRDefault="00A83600" w:rsidP="00C066F9">
            <w:pPr>
              <w:keepNext/>
              <w:keepLines/>
              <w:ind w:left="180" w:right="186"/>
              <w:rPr>
                <w:rFonts w:eastAsia="Calibri"/>
                <w:color w:val="000000"/>
              </w:rPr>
            </w:pPr>
          </w:p>
        </w:tc>
        <w:tc>
          <w:tcPr>
            <w:tcW w:w="2160" w:type="dxa"/>
            <w:shd w:val="clear" w:color="auto" w:fill="auto"/>
          </w:tcPr>
          <w:p w:rsidR="00A83600" w:rsidRPr="00C04260" w:rsidRDefault="00A83600" w:rsidP="00C066F9">
            <w:pPr>
              <w:keepNext/>
              <w:keepLines/>
              <w:ind w:left="180" w:right="186"/>
              <w:rPr>
                <w:rFonts w:eastAsia="Calibri"/>
                <w:color w:val="000000"/>
              </w:rPr>
            </w:pPr>
          </w:p>
        </w:tc>
        <w:tc>
          <w:tcPr>
            <w:tcW w:w="2250" w:type="dxa"/>
            <w:shd w:val="clear" w:color="auto" w:fill="auto"/>
          </w:tcPr>
          <w:p w:rsidR="00A83600" w:rsidRPr="00C04260" w:rsidRDefault="00A83600" w:rsidP="00C066F9">
            <w:pPr>
              <w:keepNext/>
              <w:keepLines/>
              <w:ind w:left="138" w:right="138"/>
              <w:rPr>
                <w:rFonts w:eastAsia="Calibri"/>
                <w:color w:val="000000"/>
              </w:rPr>
            </w:pPr>
            <w:r w:rsidRPr="00C04260">
              <w:rPr>
                <w:rFonts w:eastAsia="Calibri"/>
                <w:color w:val="000000"/>
              </w:rPr>
              <w:t xml:space="preserve">Office Professional Plus Subscription </w:t>
            </w:r>
          </w:p>
        </w:tc>
        <w:tc>
          <w:tcPr>
            <w:tcW w:w="2088" w:type="dxa"/>
            <w:shd w:val="clear" w:color="auto" w:fill="auto"/>
          </w:tcPr>
          <w:p w:rsidR="00A83600" w:rsidRPr="00C04260" w:rsidRDefault="00A83600" w:rsidP="00C066F9">
            <w:pPr>
              <w:keepNext/>
              <w:keepLines/>
              <w:ind w:left="186" w:right="180"/>
              <w:rPr>
                <w:rFonts w:eastAsia="Calibri"/>
                <w:color w:val="000000"/>
              </w:rPr>
            </w:pPr>
            <w:r w:rsidRPr="00C04260">
              <w:rPr>
                <w:rFonts w:eastAsia="Calibri"/>
                <w:color w:val="000000"/>
              </w:rPr>
              <w:t xml:space="preserve">Office Professional Plus Subscription </w:t>
            </w:r>
          </w:p>
        </w:tc>
      </w:tr>
    </w:tbl>
    <w:p w:rsidR="00263B62" w:rsidRPr="00C04260" w:rsidRDefault="00A83600" w:rsidP="00E62BC4">
      <w:pPr>
        <w:ind w:left="720"/>
      </w:pPr>
      <w:r w:rsidRPr="00C04260">
        <w:rPr>
          <w:color w:val="000000"/>
        </w:rPr>
        <w:br/>
      </w:r>
    </w:p>
    <w:p w:rsidR="00A83600" w:rsidRPr="00C04260" w:rsidRDefault="00A83600" w:rsidP="00E62BC4">
      <w:pPr>
        <w:ind w:left="720"/>
      </w:pPr>
      <w:r w:rsidRPr="00C04260">
        <w:rPr>
          <w:color w:val="000000"/>
        </w:rPr>
        <w:t>Esta lista está sujeta a cambios. Los actuales Derechos de Uso de los Productos rigen en caso de discrepancia entre los términos de licencia para Office 365 Administración Pública G1 - G4 y esta nota. Los derechos de acceso adicionales, si los hay, para software local con una licencia independiente se especifican en los Derechos de Uso de los Productos.</w:t>
      </w:r>
    </w:p>
    <w:p w:rsidR="00A83600" w:rsidRPr="00C04260" w:rsidRDefault="00A83600" w:rsidP="00E62BC4">
      <w:pPr>
        <w:ind w:left="720"/>
      </w:pPr>
    </w:p>
    <w:p w:rsidR="00A83600" w:rsidRPr="00C04260" w:rsidRDefault="00A83600" w:rsidP="00E62BC4">
      <w:pPr>
        <w:ind w:left="720"/>
      </w:pPr>
      <w:r w:rsidRPr="00C04260">
        <w:rPr>
          <w:color w:val="000000"/>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C04260">
        <w:t>Los clientes pueden utilizar la licencia de cliente gratuita de Lync Basic 2013 para sus usuarios finales basados en Windows.</w:t>
      </w:r>
    </w:p>
    <w:p w:rsidR="00A83600" w:rsidRPr="00C04260" w:rsidRDefault="00A83600" w:rsidP="00E62BC4">
      <w:pPr>
        <w:ind w:left="720"/>
      </w:pPr>
    </w:p>
    <w:p w:rsidR="00A83600" w:rsidRPr="00C04260" w:rsidRDefault="00A83600" w:rsidP="00E62BC4">
      <w:pPr>
        <w:ind w:left="720"/>
      </w:pPr>
      <w:r w:rsidRPr="00C04260">
        <w:rPr>
          <w:rFonts w:eastAsia="Calibri" w:cs="Tahoma"/>
          <w:color w:val="000000"/>
          <w:szCs w:val="18"/>
        </w:rPr>
        <w:t>G1-G4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A83600" w:rsidRPr="00C04260" w:rsidRDefault="00A83600" w:rsidP="00E62BC4">
      <w:pPr>
        <w:ind w:left="720"/>
      </w:pPr>
    </w:p>
    <w:p w:rsidR="00A83600" w:rsidRPr="00C04260" w:rsidRDefault="00A83600" w:rsidP="00E62BC4">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 como se indica en la siguiente tabla:</w:t>
      </w:r>
    </w:p>
    <w:p w:rsidR="00A83600" w:rsidRPr="00C04260"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C04260" w:rsidTr="00CA14C9">
        <w:tc>
          <w:tcPr>
            <w:tcW w:w="4202" w:type="dxa"/>
            <w:shd w:val="clear" w:color="auto" w:fill="FABF8F"/>
          </w:tcPr>
          <w:p w:rsidR="00A83600" w:rsidRPr="00C04260" w:rsidRDefault="00A83600" w:rsidP="00722522">
            <w:pPr>
              <w:rPr>
                <w:rFonts w:eastAsia="Calibri"/>
                <w:b/>
                <w:color w:val="000000"/>
                <w:sz w:val="20"/>
                <w:szCs w:val="20"/>
              </w:rPr>
            </w:pPr>
            <w:r w:rsidRPr="00C04260">
              <w:rPr>
                <w:rFonts w:eastAsia="Calibri"/>
                <w:b/>
                <w:color w:val="000000"/>
                <w:sz w:val="20"/>
                <w:szCs w:val="20"/>
              </w:rPr>
              <w:t xml:space="preserve">Office 365 Enterprise E </w:t>
            </w:r>
          </w:p>
        </w:tc>
        <w:tc>
          <w:tcPr>
            <w:tcW w:w="4366" w:type="dxa"/>
            <w:shd w:val="clear" w:color="auto" w:fill="FABF8F"/>
          </w:tcPr>
          <w:p w:rsidR="00A83600" w:rsidRPr="00C04260" w:rsidRDefault="00A83600" w:rsidP="00722522">
            <w:pPr>
              <w:rPr>
                <w:rFonts w:eastAsia="Calibri"/>
                <w:b/>
                <w:color w:val="000000"/>
                <w:sz w:val="20"/>
                <w:szCs w:val="20"/>
              </w:rPr>
            </w:pPr>
            <w:r w:rsidRPr="00C04260">
              <w:rPr>
                <w:rFonts w:eastAsia="Calibri"/>
                <w:b/>
                <w:color w:val="000000"/>
                <w:sz w:val="20"/>
                <w:szCs w:val="20"/>
              </w:rPr>
              <w:t>Servicio de Office 365 Administración Pública G con Derechos de Uso equivalentes</w:t>
            </w:r>
          </w:p>
        </w:tc>
      </w:tr>
      <w:tr w:rsidR="00A83600" w:rsidRPr="00C04260" w:rsidTr="00CA14C9">
        <w:tc>
          <w:tcPr>
            <w:tcW w:w="4202" w:type="dxa"/>
            <w:shd w:val="clear" w:color="auto" w:fill="auto"/>
          </w:tcPr>
          <w:p w:rsidR="00A83600" w:rsidRPr="00C04260" w:rsidRDefault="00A83600" w:rsidP="00722522">
            <w:pPr>
              <w:rPr>
                <w:rFonts w:eastAsia="Calibri"/>
                <w:color w:val="000000"/>
              </w:rPr>
            </w:pPr>
            <w:r w:rsidRPr="00C04260">
              <w:rPr>
                <w:rFonts w:eastAsia="Calibri"/>
                <w:color w:val="000000"/>
              </w:rPr>
              <w:t>Office 365 Enterprise E1</w:t>
            </w:r>
          </w:p>
        </w:tc>
        <w:tc>
          <w:tcPr>
            <w:tcW w:w="4366" w:type="dxa"/>
            <w:shd w:val="clear" w:color="auto" w:fill="auto"/>
          </w:tcPr>
          <w:p w:rsidR="00A83600" w:rsidRPr="00C04260" w:rsidRDefault="00A83600" w:rsidP="00722522">
            <w:pPr>
              <w:rPr>
                <w:rFonts w:eastAsia="Calibri"/>
                <w:color w:val="000000"/>
              </w:rPr>
            </w:pPr>
            <w:r w:rsidRPr="00C04260">
              <w:rPr>
                <w:rFonts w:eastAsia="Calibri"/>
                <w:color w:val="000000"/>
              </w:rPr>
              <w:t>Office 365 Administración Pública G1</w:t>
            </w:r>
          </w:p>
        </w:tc>
      </w:tr>
      <w:tr w:rsidR="00A83600" w:rsidRPr="00C04260" w:rsidTr="00CA14C9">
        <w:tc>
          <w:tcPr>
            <w:tcW w:w="4202" w:type="dxa"/>
            <w:shd w:val="clear" w:color="auto" w:fill="auto"/>
          </w:tcPr>
          <w:p w:rsidR="00A83600" w:rsidRPr="00C04260" w:rsidRDefault="00A83600" w:rsidP="00722522">
            <w:pPr>
              <w:rPr>
                <w:rFonts w:eastAsia="Calibri"/>
                <w:color w:val="000000"/>
              </w:rPr>
            </w:pPr>
            <w:r w:rsidRPr="00C04260">
              <w:rPr>
                <w:rFonts w:eastAsia="Calibri"/>
                <w:color w:val="000000"/>
              </w:rPr>
              <w:t>Office 365 Enterprise E2</w:t>
            </w:r>
          </w:p>
        </w:tc>
        <w:tc>
          <w:tcPr>
            <w:tcW w:w="4366" w:type="dxa"/>
            <w:shd w:val="clear" w:color="auto" w:fill="auto"/>
          </w:tcPr>
          <w:p w:rsidR="00A83600" w:rsidRPr="00C04260" w:rsidRDefault="00A83600" w:rsidP="00722522">
            <w:pPr>
              <w:rPr>
                <w:rFonts w:eastAsia="Calibri"/>
                <w:color w:val="000000"/>
              </w:rPr>
            </w:pPr>
            <w:r w:rsidRPr="00C04260">
              <w:rPr>
                <w:rFonts w:eastAsia="Calibri"/>
                <w:color w:val="000000"/>
              </w:rPr>
              <w:t>Office 365 Administración Pública G2</w:t>
            </w:r>
          </w:p>
        </w:tc>
      </w:tr>
      <w:tr w:rsidR="00A83600" w:rsidRPr="00C04260" w:rsidTr="00CA14C9">
        <w:tc>
          <w:tcPr>
            <w:tcW w:w="4202" w:type="dxa"/>
            <w:shd w:val="clear" w:color="auto" w:fill="auto"/>
          </w:tcPr>
          <w:p w:rsidR="00A83600" w:rsidRPr="00C04260" w:rsidRDefault="00A83600" w:rsidP="00722522">
            <w:pPr>
              <w:rPr>
                <w:rFonts w:eastAsia="Calibri"/>
                <w:color w:val="000000"/>
              </w:rPr>
            </w:pPr>
            <w:r w:rsidRPr="00C04260">
              <w:rPr>
                <w:rFonts w:eastAsia="Calibri"/>
                <w:color w:val="000000"/>
              </w:rPr>
              <w:t>Office 365 Enterprise E3</w:t>
            </w:r>
          </w:p>
        </w:tc>
        <w:tc>
          <w:tcPr>
            <w:tcW w:w="4366" w:type="dxa"/>
            <w:shd w:val="clear" w:color="auto" w:fill="auto"/>
          </w:tcPr>
          <w:p w:rsidR="00A83600" w:rsidRPr="00C04260" w:rsidRDefault="00A83600" w:rsidP="00722522">
            <w:pPr>
              <w:rPr>
                <w:rFonts w:eastAsia="Calibri"/>
                <w:color w:val="000000"/>
              </w:rPr>
            </w:pPr>
            <w:r w:rsidRPr="00C04260">
              <w:rPr>
                <w:rFonts w:eastAsia="Calibri"/>
                <w:color w:val="000000"/>
              </w:rPr>
              <w:t>Office 365 Administración Pública G3</w:t>
            </w:r>
          </w:p>
        </w:tc>
      </w:tr>
      <w:tr w:rsidR="00A83600" w:rsidRPr="00C04260" w:rsidTr="00CA14C9">
        <w:tc>
          <w:tcPr>
            <w:tcW w:w="4202" w:type="dxa"/>
            <w:shd w:val="clear" w:color="auto" w:fill="auto"/>
          </w:tcPr>
          <w:p w:rsidR="00A83600" w:rsidRPr="00C04260" w:rsidRDefault="00A83600" w:rsidP="00722522">
            <w:pPr>
              <w:rPr>
                <w:rFonts w:eastAsia="Calibri"/>
                <w:color w:val="000000"/>
              </w:rPr>
            </w:pPr>
            <w:r w:rsidRPr="00C04260">
              <w:rPr>
                <w:rFonts w:eastAsia="Calibri"/>
                <w:color w:val="000000"/>
              </w:rPr>
              <w:t>Office 365 Enterprise E4</w:t>
            </w:r>
          </w:p>
        </w:tc>
        <w:tc>
          <w:tcPr>
            <w:tcW w:w="4366" w:type="dxa"/>
            <w:shd w:val="clear" w:color="auto" w:fill="auto"/>
          </w:tcPr>
          <w:p w:rsidR="00A83600" w:rsidRPr="00C04260" w:rsidRDefault="00A83600" w:rsidP="00722522">
            <w:pPr>
              <w:rPr>
                <w:rFonts w:eastAsia="Calibri"/>
                <w:color w:val="000000"/>
              </w:rPr>
            </w:pPr>
            <w:r w:rsidRPr="00C04260">
              <w:rPr>
                <w:rFonts w:eastAsia="Calibri"/>
                <w:color w:val="000000"/>
              </w:rPr>
              <w:t>Office 365 Administración Pública G4</w:t>
            </w:r>
          </w:p>
        </w:tc>
      </w:tr>
    </w:tbl>
    <w:p w:rsidR="004574E9" w:rsidRPr="00C04260" w:rsidRDefault="004574E9" w:rsidP="00194DAF"/>
    <w:p w:rsidR="00C737B6" w:rsidRDefault="00C737B6" w:rsidP="007B699C">
      <w:pPr>
        <w:pStyle w:val="EndnoteText"/>
        <w:ind w:left="0"/>
      </w:pPr>
      <w:bookmarkStart w:id="1397" w:name="_59_Office_Communications"/>
      <w:bookmarkStart w:id="1398" w:name="_57_Office_Communications"/>
      <w:bookmarkStart w:id="1399" w:name="_59_Office_Groove"/>
      <w:bookmarkStart w:id="1400" w:name="Srv_62OfficePerfPointSvr07"/>
      <w:bookmarkEnd w:id="1369"/>
      <w:bookmarkEnd w:id="1397"/>
      <w:bookmarkEnd w:id="1398"/>
      <w:bookmarkEnd w:id="1399"/>
    </w:p>
    <w:p w:rsidR="001C410E" w:rsidRDefault="001C410E" w:rsidP="007B699C">
      <w:pPr>
        <w:pStyle w:val="EndnoteText"/>
        <w:ind w:left="0"/>
      </w:pPr>
    </w:p>
    <w:p w:rsidR="001C410E" w:rsidRDefault="001C410E" w:rsidP="007B699C">
      <w:pPr>
        <w:pStyle w:val="EndnoteText"/>
        <w:ind w:left="0"/>
      </w:pPr>
    </w:p>
    <w:p w:rsidR="001C410E" w:rsidRPr="00C04260" w:rsidRDefault="001C410E" w:rsidP="007B699C">
      <w:pPr>
        <w:pStyle w:val="EndnoteText"/>
        <w:ind w:left="0"/>
      </w:pPr>
    </w:p>
    <w:p w:rsidR="00F42FD5" w:rsidRPr="00C04260" w:rsidRDefault="006109E8" w:rsidP="00F42FD5">
      <w:pPr>
        <w:pStyle w:val="Heading2"/>
        <w:ind w:left="0"/>
      </w:pPr>
      <w:bookmarkStart w:id="1401" w:name="_68_SharePoint_Online"/>
      <w:bookmarkStart w:id="1402" w:name="_71_SharePoint_Online"/>
      <w:bookmarkStart w:id="1403" w:name="_73_SharePoint_Online"/>
      <w:bookmarkStart w:id="1404" w:name="_Toc336338334"/>
      <w:bookmarkStart w:id="1405" w:name="_Toc357598957"/>
      <w:bookmarkStart w:id="1406" w:name="Srv_73SharepointOnlinePlan1"/>
      <w:bookmarkStart w:id="1407" w:name="Srv_74SharepointOnlinePlan1"/>
      <w:bookmarkEnd w:id="1401"/>
      <w:bookmarkEnd w:id="1402"/>
      <w:bookmarkEnd w:id="1403"/>
      <w:r>
        <w:rPr>
          <w:rFonts w:ascii="Tahoma" w:hAnsi="Tahoma" w:cs="Tahoma"/>
          <w:caps/>
          <w:color w:val="FF6600"/>
          <w:sz w:val="22"/>
          <w:vertAlign w:val="superscript"/>
        </w:rPr>
        <w:lastRenderedPageBreak/>
        <w:t>74</w:t>
      </w:r>
      <w:r w:rsidR="00F66FB0" w:rsidRPr="00C04260">
        <w:rPr>
          <w:rFonts w:ascii="Tahoma" w:hAnsi="Tahoma" w:cs="Tahoma"/>
          <w:color w:val="FF6600"/>
        </w:rPr>
        <w:t xml:space="preserve"> </w:t>
      </w:r>
      <w:r w:rsidR="00F66FB0" w:rsidRPr="00C04260">
        <w:rPr>
          <w:rFonts w:ascii="Tahoma" w:hAnsi="Tahoma" w:cs="Tahoma"/>
          <w:color w:val="FF6600"/>
          <w:sz w:val="22"/>
          <w:szCs w:val="22"/>
        </w:rPr>
        <w:t>SharePoint Online Plan 1 y 2</w:t>
      </w:r>
      <w:bookmarkEnd w:id="1404"/>
      <w:bookmarkEnd w:id="1405"/>
    </w:p>
    <w:bookmarkEnd w:id="1406"/>
    <w:bookmarkEnd w:id="1407"/>
    <w:p w:rsidR="00F42FD5" w:rsidRPr="00C04260" w:rsidRDefault="00F42FD5" w:rsidP="00F42FD5"/>
    <w:p w:rsidR="00F42FD5" w:rsidRPr="00C04260" w:rsidRDefault="00F42FD5" w:rsidP="00AC0ED2">
      <w:pPr>
        <w:pStyle w:val="EndnoteText"/>
        <w:ind w:left="720"/>
      </w:pPr>
      <w:r w:rsidRPr="00C04260">
        <w:rPr>
          <w:rFonts w:ascii="Tahoma" w:hAnsi="Tahoma" w:cs="Tahoma"/>
          <w:color w:val="000000"/>
          <w:sz w:val="18"/>
          <w:szCs w:val="18"/>
        </w:rPr>
        <w:t>SharePoint Online Plan 1 fue anteriormente conocido como SharePoint Online Standard.</w:t>
      </w:r>
    </w:p>
    <w:p w:rsidR="00F42FD5" w:rsidRPr="00C04260" w:rsidRDefault="00F42FD5" w:rsidP="00AC0ED2">
      <w:pPr>
        <w:pStyle w:val="EndnoteText"/>
        <w:ind w:left="720"/>
      </w:pPr>
    </w:p>
    <w:p w:rsidR="00F42FD5" w:rsidRPr="00C04260" w:rsidRDefault="00F42FD5" w:rsidP="00AC0ED2">
      <w:pPr>
        <w:pStyle w:val="EndnoteText"/>
        <w:ind w:left="720"/>
      </w:pPr>
      <w:r w:rsidRPr="00C04260">
        <w:rPr>
          <w:rFonts w:ascii="Tahoma" w:hAnsi="Tahoma" w:cs="Tahoma"/>
          <w:color w:val="000000"/>
          <w:sz w:val="18"/>
          <w:szCs w:val="18"/>
        </w:rPr>
        <w:t>A los clientes de Brasil y Chile que adquieran SharePoint Online Plan 1 se les entregará SharePoint Online Standard.</w:t>
      </w:r>
      <w:r w:rsidR="00733A43" w:rsidRPr="00C04260">
        <w:rPr>
          <w:rFonts w:ascii="Tahoma" w:hAnsi="Tahoma" w:cs="Tahoma"/>
          <w:color w:val="000000"/>
          <w:sz w:val="18"/>
          <w:szCs w:val="18"/>
        </w:rPr>
        <w:t xml:space="preserve"> </w:t>
      </w:r>
      <w:r w:rsidRPr="00C04260">
        <w:rPr>
          <w:rFonts w:ascii="Tahoma" w:hAnsi="Tahoma" w:cs="Tahoma"/>
          <w:color w:val="000000"/>
          <w:sz w:val="18"/>
          <w:szCs w:val="18"/>
        </w:rPr>
        <w:t>Estos clientes pueden migrar a SharePoint Online Plan 1 en una fecha posterior.</w:t>
      </w:r>
    </w:p>
    <w:p w:rsidR="007316A1" w:rsidRPr="00C04260" w:rsidRDefault="007316A1" w:rsidP="00AC0ED2">
      <w:pPr>
        <w:pStyle w:val="EndnoteText"/>
        <w:ind w:left="720"/>
      </w:pPr>
    </w:p>
    <w:p w:rsidR="00DB7BD1" w:rsidRPr="00C04260" w:rsidRDefault="00DB7BD1" w:rsidP="007B699C">
      <w:pPr>
        <w:spacing w:after="60"/>
        <w:ind w:left="720"/>
      </w:pPr>
      <w:r w:rsidRPr="00C04260">
        <w:rPr>
          <w:rFonts w:eastAsia="Calibri" w:cs="Tahoma"/>
          <w:b/>
          <w:color w:val="000000"/>
          <w:szCs w:val="18"/>
        </w:rPr>
        <w:t>Nube Comunitaria Gubernamental (solo en EE. UU.)</w:t>
      </w:r>
    </w:p>
    <w:p w:rsidR="00DB7BD1" w:rsidRPr="00C04260" w:rsidRDefault="00DB7BD1" w:rsidP="00AC0ED2">
      <w:pPr>
        <w:ind w:left="720"/>
      </w:pPr>
      <w:r w:rsidRPr="00C04260">
        <w:rPr>
          <w:rFonts w:eastAsia="Calibri" w:cs="Tahoma"/>
          <w:color w:val="000000"/>
          <w:szCs w:val="18"/>
        </w:rPr>
        <w:t>Algunos Servicios Online en la familia de productos Office 365 (incluido SharePoint Online Plan 1 y 2) se ofrecen como servicios públicos de nube comunitaria gubernamental y no gubernamental.</w:t>
      </w:r>
      <w:r w:rsidR="00733A43" w:rsidRPr="00C04260">
        <w:rPr>
          <w:rFonts w:eastAsia="Calibri" w:cs="Tahoma"/>
          <w:color w:val="000000"/>
          <w:szCs w:val="18"/>
        </w:rPr>
        <w:t xml:space="preserve"> </w:t>
      </w:r>
      <w:r w:rsidRPr="00C04260">
        <w:rPr>
          <w:rFonts w:eastAsia="Calibri" w:cs="Tahoma"/>
          <w:color w:val="000000"/>
          <w:szCs w:val="18"/>
        </w:rPr>
        <w:t>Se puede proporcionar a los Clientes una o la otra, pero no una mezcla de ambas.</w:t>
      </w:r>
      <w:r w:rsidR="00733A43" w:rsidRPr="00C04260">
        <w:rPr>
          <w:rFonts w:eastAsia="Calibri" w:cs="Tahoma"/>
          <w:color w:val="000000"/>
          <w:szCs w:val="18"/>
        </w:rPr>
        <w:t xml:space="preserve"> </w:t>
      </w:r>
      <w:r w:rsidRPr="00C04260">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C04260" w:rsidRDefault="00DB7BD1" w:rsidP="00AC0ED2">
      <w:pPr>
        <w:ind w:left="720"/>
      </w:pPr>
    </w:p>
    <w:p w:rsidR="00DB7BD1" w:rsidRPr="00C04260" w:rsidRDefault="00DB7BD1" w:rsidP="00AC0ED2">
      <w:pPr>
        <w:ind w:left="720"/>
      </w:pPr>
      <w:r w:rsidRPr="00C04260">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33A43" w:rsidRPr="00C04260">
        <w:rPr>
          <w:rFonts w:eastAsia="Calibri" w:cs="Tahoma"/>
          <w:color w:val="000000"/>
          <w:szCs w:val="18"/>
        </w:rPr>
        <w:t xml:space="preserve"> </w:t>
      </w:r>
      <w:r w:rsidRPr="00C04260">
        <w:rPr>
          <w:rFonts w:eastAsia="Calibri" w:cs="Tahoma"/>
          <w:color w:val="000000"/>
          <w:szCs w:val="18"/>
        </w:rPr>
        <w:t>Los Derechos de uso de los servicios de nube comunitaria gubernamental son equivalentes a los de sus equivalentes standard para múltiples usuarios.</w:t>
      </w:r>
    </w:p>
    <w:p w:rsidR="00C737B6" w:rsidRPr="00C04260" w:rsidRDefault="00C737B6" w:rsidP="00697E59">
      <w:pPr>
        <w:pStyle w:val="EndnoteText"/>
        <w:ind w:left="0"/>
      </w:pPr>
    </w:p>
    <w:p w:rsidR="007B699C" w:rsidRPr="00C04260" w:rsidRDefault="007B699C" w:rsidP="00697E59">
      <w:pPr>
        <w:pStyle w:val="EndnoteText"/>
        <w:ind w:left="0"/>
      </w:pPr>
    </w:p>
    <w:p w:rsidR="002F7FB8" w:rsidRPr="00C04260" w:rsidRDefault="00F66FB0" w:rsidP="002F7FB8">
      <w:pPr>
        <w:pStyle w:val="Heading2"/>
        <w:ind w:left="0"/>
      </w:pPr>
      <w:bookmarkStart w:id="1408" w:name="_69_SharePoint_Server"/>
      <w:bookmarkStart w:id="1409" w:name="_74_72_SharePoint"/>
      <w:bookmarkStart w:id="1410" w:name="_74_SharePoint_Server"/>
      <w:bookmarkStart w:id="1411" w:name="_Toc336338335"/>
      <w:bookmarkStart w:id="1412" w:name="_Toc357598958"/>
      <w:bookmarkStart w:id="1413" w:name="Srv_65ShareptSvr10"/>
      <w:bookmarkStart w:id="1414" w:name="Srv_64OfficeShareptSvr10"/>
      <w:bookmarkStart w:id="1415" w:name="Srv_63OfficeShareptSvr07"/>
      <w:bookmarkStart w:id="1416" w:name="Srv_62OfficeShareptSvr07"/>
      <w:bookmarkEnd w:id="1400"/>
      <w:bookmarkEnd w:id="1408"/>
      <w:bookmarkEnd w:id="1409"/>
      <w:bookmarkEnd w:id="1410"/>
      <w:r w:rsidRPr="00C04260">
        <w:rPr>
          <w:rFonts w:ascii="Tahoma" w:hAnsi="Tahoma" w:cs="Tahoma"/>
          <w:caps/>
          <w:color w:val="FA6500"/>
          <w:sz w:val="22"/>
          <w:vertAlign w:val="superscript"/>
        </w:rPr>
        <w:t>7</w:t>
      </w:r>
      <w:r w:rsidR="006109E8">
        <w:rPr>
          <w:rFonts w:ascii="Tahoma" w:hAnsi="Tahoma" w:cs="Tahoma"/>
          <w:caps/>
          <w:color w:val="FA6500"/>
          <w:sz w:val="22"/>
          <w:vertAlign w:val="superscript"/>
        </w:rPr>
        <w:t>5</w:t>
      </w:r>
      <w:r w:rsidRPr="00C04260">
        <w:rPr>
          <w:rFonts w:ascii="Tahoma" w:hAnsi="Tahoma" w:cs="Tahoma"/>
          <w:caps/>
          <w:color w:val="FA6500"/>
          <w:sz w:val="22"/>
          <w:vertAlign w:val="superscript"/>
        </w:rPr>
        <w:t xml:space="preserve"> </w:t>
      </w:r>
      <w:r w:rsidRPr="00C04260">
        <w:rPr>
          <w:rFonts w:ascii="Tahoma" w:hAnsi="Tahoma" w:cs="Tahoma"/>
          <w:color w:val="FA6500"/>
          <w:sz w:val="22"/>
        </w:rPr>
        <w:t xml:space="preserve">SharePoint Server </w:t>
      </w:r>
      <w:bookmarkEnd w:id="1411"/>
      <w:r w:rsidRPr="00C04260">
        <w:rPr>
          <w:rFonts w:ascii="Tahoma" w:hAnsi="Tahoma" w:cs="Tahoma"/>
          <w:color w:val="FA6500"/>
          <w:sz w:val="22"/>
        </w:rPr>
        <w:t>2013</w:t>
      </w:r>
      <w:bookmarkEnd w:id="1412"/>
      <w:r w:rsidRPr="00C04260">
        <w:rPr>
          <w:rFonts w:ascii="Tahoma" w:hAnsi="Tahoma" w:cs="Tahoma"/>
          <w:color w:val="FA6500"/>
          <w:sz w:val="22"/>
        </w:rPr>
        <w:t xml:space="preserve"> </w:t>
      </w:r>
    </w:p>
    <w:bookmarkEnd w:id="1413"/>
    <w:bookmarkEnd w:id="1414"/>
    <w:bookmarkEnd w:id="1415"/>
    <w:bookmarkEnd w:id="1416"/>
    <w:p w:rsidR="002F7FB8" w:rsidRPr="00C04260" w:rsidRDefault="002F7FB8" w:rsidP="002F7FB8">
      <w:pPr>
        <w:ind w:left="720"/>
      </w:pPr>
    </w:p>
    <w:p w:rsidR="002F7FB8" w:rsidRPr="00C04260" w:rsidRDefault="002F7FB8" w:rsidP="002F7FB8">
      <w:pPr>
        <w:ind w:left="720"/>
      </w:pPr>
      <w:r w:rsidRPr="00C04260">
        <w:rPr>
          <w:rFonts w:cs="Tahoma"/>
          <w:color w:val="000000"/>
          <w:szCs w:val="18"/>
        </w:rPr>
        <w:t>SharePoint Server 2013 es la última versión de SharePoint Server.</w:t>
      </w:r>
    </w:p>
    <w:p w:rsidR="002F7FB8" w:rsidRPr="00C04260" w:rsidRDefault="002F7FB8" w:rsidP="002F7FB8">
      <w:pPr>
        <w:ind w:left="720"/>
      </w:pPr>
    </w:p>
    <w:p w:rsidR="002F7FB8" w:rsidRPr="00C04260" w:rsidRDefault="002F7FB8" w:rsidP="007B699C">
      <w:pPr>
        <w:spacing w:after="60"/>
        <w:ind w:left="720"/>
      </w:pPr>
      <w:r w:rsidRPr="00C04260">
        <w:rPr>
          <w:rFonts w:cs="Tahoma"/>
          <w:b/>
          <w:color w:val="000000"/>
          <w:szCs w:val="18"/>
        </w:rPr>
        <w:t>Concesiones de licencia para SharePoint Server 2010 para Sitios de Internet Enterprise, SharePoint Server 2010 para Sitios de Internet Standard, FAST Search Server 2010 para Clientes de SharePoint Server, Search Server 2010</w:t>
      </w:r>
    </w:p>
    <w:p w:rsidR="002F7FB8" w:rsidRPr="00C04260" w:rsidRDefault="00CD0D74" w:rsidP="002F7FB8">
      <w:pPr>
        <w:ind w:left="720"/>
      </w:pPr>
      <w:r w:rsidRPr="00C04260">
        <w:rPr>
          <w:rFonts w:cs="Tahoma"/>
          <w:color w:val="000000"/>
          <w:szCs w:val="18"/>
        </w:rPr>
        <w:t>La versión 2010 de SharePoint Server para Sitios de Internet Enterprise y SharePoint Server para Sitios de Internet Standard, FAST Search Server para SharePoint Server y Search Server es la versión final de esos productos.</w:t>
      </w:r>
      <w:r w:rsidR="00733A43" w:rsidRPr="00C04260">
        <w:rPr>
          <w:rFonts w:cs="Tahoma"/>
          <w:color w:val="000000"/>
          <w:szCs w:val="18"/>
        </w:rPr>
        <w:t xml:space="preserve"> </w:t>
      </w:r>
      <w:r w:rsidRPr="00C04260">
        <w:rPr>
          <w:rFonts w:cs="Tahoma"/>
          <w:color w:val="000000"/>
          <w:szCs w:val="18"/>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 de diciembre de 2012, para las siguientes concesiones de licencia.</w:t>
      </w:r>
    </w:p>
    <w:p w:rsidR="002F7FB8" w:rsidRPr="00C04260"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C04260" w:rsidTr="002C3AB1">
        <w:trPr>
          <w:trHeight w:val="332"/>
        </w:trPr>
        <w:tc>
          <w:tcPr>
            <w:tcW w:w="4500" w:type="dxa"/>
            <w:shd w:val="clear" w:color="auto" w:fill="FABF8F"/>
          </w:tcPr>
          <w:p w:rsidR="002F7FB8" w:rsidRPr="00C04260" w:rsidRDefault="002F7FB8" w:rsidP="007E466C">
            <w:pPr>
              <w:keepNext/>
              <w:keepLines/>
              <w:spacing w:before="60" w:after="60"/>
              <w:rPr>
                <w:rFonts w:cs="Tahoma"/>
                <w:b/>
                <w:color w:val="000000"/>
                <w:szCs w:val="18"/>
              </w:rPr>
            </w:pPr>
            <w:r w:rsidRPr="00C04260">
              <w:rPr>
                <w:rFonts w:cs="Tahoma"/>
                <w:b/>
                <w:color w:val="000000"/>
                <w:szCs w:val="18"/>
              </w:rPr>
              <w:t>Licencia cualificada</w:t>
            </w:r>
          </w:p>
        </w:tc>
        <w:tc>
          <w:tcPr>
            <w:tcW w:w="3600" w:type="dxa"/>
            <w:shd w:val="clear" w:color="auto" w:fill="FABF8F"/>
          </w:tcPr>
          <w:p w:rsidR="002F7FB8" w:rsidRPr="00C04260" w:rsidRDefault="002F7FB8" w:rsidP="007E466C">
            <w:pPr>
              <w:keepNext/>
              <w:keepLines/>
              <w:spacing w:before="60" w:after="60"/>
              <w:rPr>
                <w:rFonts w:cs="Tahoma"/>
                <w:b/>
                <w:color w:val="000000"/>
                <w:szCs w:val="18"/>
              </w:rPr>
            </w:pPr>
            <w:r w:rsidRPr="00C04260">
              <w:rPr>
                <w:rFonts w:cs="Tahoma"/>
                <w:b/>
                <w:color w:val="000000"/>
                <w:szCs w:val="18"/>
              </w:rPr>
              <w:t>Licencia gratuita y beneficios</w:t>
            </w:r>
          </w:p>
        </w:tc>
      </w:tr>
      <w:tr w:rsidR="00CD0D74" w:rsidRPr="00C04260" w:rsidTr="002C3AB1">
        <w:trPr>
          <w:trHeight w:val="70"/>
        </w:trPr>
        <w:tc>
          <w:tcPr>
            <w:tcW w:w="45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Licencia de SharePoint Server 2010 para Sitios de Internet Enterprise con Software Assurance activo el 1 de diciembre de 2012</w:t>
            </w:r>
          </w:p>
        </w:tc>
        <w:tc>
          <w:tcPr>
            <w:tcW w:w="36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Una licencia de SharePoint Server 2013</w:t>
            </w:r>
          </w:p>
        </w:tc>
      </w:tr>
      <w:tr w:rsidR="00CD0D74" w:rsidRPr="00C04260" w:rsidTr="002C3AB1">
        <w:trPr>
          <w:trHeight w:val="152"/>
        </w:trPr>
        <w:tc>
          <w:tcPr>
            <w:tcW w:w="45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 xml:space="preserve">Licencia de SharePoint Server 2010 para Sitios de Internet Standard con Software Assurance activo el 1 de diciembre de 2012 </w:t>
            </w:r>
          </w:p>
        </w:tc>
        <w:tc>
          <w:tcPr>
            <w:tcW w:w="36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Una licencia de SharePoint Server 2013</w:t>
            </w:r>
          </w:p>
        </w:tc>
      </w:tr>
      <w:tr w:rsidR="00CD0D74" w:rsidRPr="00C04260" w:rsidTr="002C3AB1">
        <w:trPr>
          <w:trHeight w:val="152"/>
        </w:trPr>
        <w:tc>
          <w:tcPr>
            <w:tcW w:w="45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Licencia de FAST Search Server 2010 para SharePoint Server con Software Assurance activo el 1 de diciembre de 2012</w:t>
            </w:r>
          </w:p>
        </w:tc>
        <w:tc>
          <w:tcPr>
            <w:tcW w:w="36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Una licencia de SharePoint Server 2013</w:t>
            </w:r>
          </w:p>
        </w:tc>
      </w:tr>
      <w:tr w:rsidR="00CD0D74" w:rsidRPr="00C04260" w:rsidTr="002C3AB1">
        <w:trPr>
          <w:trHeight w:val="233"/>
        </w:trPr>
        <w:tc>
          <w:tcPr>
            <w:tcW w:w="4500" w:type="dxa"/>
            <w:shd w:val="clear" w:color="auto" w:fill="auto"/>
          </w:tcPr>
          <w:p w:rsidR="00CD0D74" w:rsidRPr="00C04260" w:rsidRDefault="00CD0D74" w:rsidP="00C066F9">
            <w:pPr>
              <w:keepNext/>
              <w:keepLines/>
              <w:rPr>
                <w:rFonts w:cs="Tahoma"/>
                <w:color w:val="000000"/>
                <w:szCs w:val="18"/>
              </w:rPr>
            </w:pPr>
            <w:r w:rsidRPr="00C04260">
              <w:rPr>
                <w:rFonts w:cs="Tahoma"/>
                <w:color w:val="000000"/>
                <w:szCs w:val="18"/>
              </w:rPr>
              <w:t>Licencia de Search Server 2010 para SharePoint Server con Software Assurance activo el 1 de diciembre de 2012</w:t>
            </w:r>
          </w:p>
        </w:tc>
        <w:tc>
          <w:tcPr>
            <w:tcW w:w="3600" w:type="dxa"/>
            <w:shd w:val="clear" w:color="auto" w:fill="auto"/>
          </w:tcPr>
          <w:p w:rsidR="00CD0D74" w:rsidRPr="00C04260" w:rsidRDefault="00CD0D74" w:rsidP="00C066F9">
            <w:pPr>
              <w:keepNext/>
              <w:keepLines/>
            </w:pPr>
            <w:r w:rsidRPr="00C04260">
              <w:rPr>
                <w:rFonts w:cs="Tahoma"/>
                <w:color w:val="000000"/>
                <w:szCs w:val="18"/>
              </w:rPr>
              <w:t xml:space="preserve">Una licencia de SharePoint Server 2013 </w:t>
            </w:r>
            <w:r w:rsidRPr="00C04260">
              <w:rPr>
                <w:rFonts w:cs="Tahoma"/>
                <w:b/>
                <w:color w:val="000000"/>
                <w:szCs w:val="18"/>
              </w:rPr>
              <w:t>y</w:t>
            </w:r>
          </w:p>
          <w:p w:rsidR="00CD0D74" w:rsidRPr="00C04260" w:rsidRDefault="00CD0D74" w:rsidP="00C066F9">
            <w:pPr>
              <w:keepNext/>
              <w:keepLines/>
            </w:pPr>
          </w:p>
          <w:p w:rsidR="00CD0D74" w:rsidRPr="00C04260" w:rsidRDefault="00CD0D74" w:rsidP="00C066F9">
            <w:pPr>
              <w:keepNext/>
              <w:keepLines/>
              <w:rPr>
                <w:rFonts w:cs="Tahoma"/>
                <w:color w:val="000000"/>
                <w:szCs w:val="18"/>
              </w:rPr>
            </w:pPr>
            <w:r w:rsidRPr="00C04260">
              <w:rPr>
                <w:rFonts w:cs="Tahoma"/>
                <w:color w:val="000000"/>
                <w:szCs w:val="18"/>
              </w:rPr>
              <w:t>100 licencias CAL de SharePoint Server 2013 Standard</w:t>
            </w:r>
          </w:p>
        </w:tc>
      </w:tr>
    </w:tbl>
    <w:p w:rsidR="00586FCE" w:rsidRDefault="00586FCE" w:rsidP="00586FCE"/>
    <w:p w:rsidR="001C410E" w:rsidRDefault="001C410E" w:rsidP="00586FCE"/>
    <w:p w:rsidR="001C410E" w:rsidRDefault="001C410E" w:rsidP="00586FCE"/>
    <w:p w:rsidR="001C410E" w:rsidRDefault="001C410E" w:rsidP="00586FCE"/>
    <w:p w:rsidR="001C410E" w:rsidRDefault="001C410E" w:rsidP="00586FCE"/>
    <w:p w:rsidR="001C410E" w:rsidRPr="00C04260" w:rsidRDefault="001C410E" w:rsidP="00586FCE"/>
    <w:p w:rsidR="002F7FB8" w:rsidRPr="00C04260" w:rsidRDefault="002F7FB8" w:rsidP="002F7FB8">
      <w:pPr>
        <w:ind w:left="720"/>
      </w:pPr>
      <w:r w:rsidRPr="00C04260">
        <w:rPr>
          <w:rFonts w:cs="Tahoma"/>
          <w:color w:val="000000"/>
          <w:szCs w:val="18"/>
        </w:rPr>
        <w:lastRenderedPageBreak/>
        <w:t>Los siguientes términos y condiciones se aplican a la concesión de licencia anterior.</w:t>
      </w:r>
    </w:p>
    <w:p w:rsidR="002F7FB8" w:rsidRPr="00C04260" w:rsidRDefault="002F7FB8" w:rsidP="002F7FB8">
      <w:pPr>
        <w:ind w:left="720"/>
      </w:pPr>
    </w:p>
    <w:p w:rsidR="002F7FB8" w:rsidRPr="00C04260" w:rsidRDefault="002F7FB8" w:rsidP="00B83AC5">
      <w:pPr>
        <w:numPr>
          <w:ilvl w:val="0"/>
          <w:numId w:val="100"/>
        </w:numPr>
        <w:spacing w:after="60"/>
        <w:ind w:left="1440"/>
      </w:pPr>
      <w:r w:rsidRPr="00C04260">
        <w:rPr>
          <w:rFonts w:cs="Tahoma"/>
          <w:bCs/>
          <w:color w:val="000000"/>
          <w:szCs w:val="18"/>
          <w:u w:val="single"/>
        </w:rPr>
        <w:t>Ruta de migración</w:t>
      </w:r>
      <w:r w:rsidRPr="000F4C50">
        <w:rPr>
          <w:rFonts w:cs="Tahoma"/>
          <w:color w:val="000000"/>
          <w:szCs w:val="18"/>
        </w:rPr>
        <w:t>:</w:t>
      </w:r>
      <w:r w:rsidRPr="00C04260">
        <w:rPr>
          <w:rFonts w:cs="Tahoma"/>
          <w:color w:val="000000"/>
          <w:szCs w:val="18"/>
        </w:rPr>
        <w:t xml:space="preserve"> Los Clientes con cobertura de Software Assurance activa para una Licencia Cualificada determinada, a partir del 1 de diciembre de 2012 y después del lanzamiento de SharePoint Server 2013, son elegibles para actualizar y utilizar el software de SharePoint 2013 en virtud de la Licencia Gratuita en lugar de la copia licenciada correspondiente del software 2010.</w:t>
      </w:r>
    </w:p>
    <w:p w:rsidR="002F7FB8" w:rsidRPr="00C04260" w:rsidRDefault="002F7FB8" w:rsidP="00B83AC5">
      <w:pPr>
        <w:numPr>
          <w:ilvl w:val="0"/>
          <w:numId w:val="100"/>
        </w:numPr>
        <w:spacing w:after="60"/>
        <w:ind w:left="1440"/>
      </w:pPr>
      <w:r w:rsidRPr="00C04260">
        <w:rPr>
          <w:rFonts w:cs="Tahoma"/>
          <w:color w:val="000000"/>
          <w:szCs w:val="18"/>
          <w:u w:val="single"/>
        </w:rPr>
        <w:t>Derechos de uso</w:t>
      </w:r>
      <w:r w:rsidRPr="00C04260">
        <w:rPr>
          <w:rFonts w:cs="Tahoma"/>
          <w:color w:val="000000"/>
          <w:szCs w:val="18"/>
        </w:rPr>
        <w:t>: El derecho a utilizar el software en virtud de la Licencia Gratuita en esta oferta expira cuando expire el derecho a utilizar el software en virtud de la Licencia Cualificada.</w:t>
      </w:r>
      <w:r w:rsidR="00733A43" w:rsidRPr="00C04260">
        <w:rPr>
          <w:rFonts w:cs="Tahoma"/>
          <w:color w:val="000000"/>
          <w:szCs w:val="18"/>
        </w:rPr>
        <w:t xml:space="preserve"> </w:t>
      </w:r>
      <w:r w:rsidRPr="00C04260">
        <w:rPr>
          <w:rFonts w:cs="Tahoma"/>
          <w:color w:val="000000"/>
          <w:szCs w:val="18"/>
        </w:rPr>
        <w:t>El uso de ese software se rige por los derechos de uso para el software y los términos y condiciones del Contrato de Licencias por Volumen del Cliente.</w:t>
      </w:r>
      <w:r w:rsidR="00733A43" w:rsidRPr="00C04260">
        <w:rPr>
          <w:rFonts w:cs="Tahoma"/>
          <w:color w:val="000000"/>
          <w:szCs w:val="18"/>
        </w:rPr>
        <w:t xml:space="preserve"> </w:t>
      </w:r>
      <w:r w:rsidRPr="00C04260">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C04260" w:rsidRDefault="002F7FB8" w:rsidP="007B699C">
      <w:pPr>
        <w:numPr>
          <w:ilvl w:val="0"/>
          <w:numId w:val="8"/>
        </w:numPr>
        <w:spacing w:after="60"/>
        <w:ind w:left="1440"/>
      </w:pPr>
      <w:r w:rsidRPr="00C04260">
        <w:rPr>
          <w:rFonts w:cs="Tahoma"/>
          <w:color w:val="000000"/>
          <w:szCs w:val="18"/>
          <w:u w:val="single"/>
        </w:rPr>
        <w:t>Licencia y Software Assurance</w:t>
      </w:r>
      <w:r w:rsidRPr="00C04260">
        <w:rPr>
          <w:rFonts w:cs="Tahoma"/>
          <w:color w:val="000000"/>
          <w:szCs w:val="18"/>
        </w:rPr>
        <w:t>: La Licencia Gratuita incluirá cobertura de Software Assurance.</w:t>
      </w:r>
      <w:r w:rsidR="00733A43" w:rsidRPr="00C04260">
        <w:rPr>
          <w:rFonts w:cs="Tahoma"/>
          <w:color w:val="000000"/>
          <w:szCs w:val="18"/>
        </w:rPr>
        <w:t xml:space="preserve"> </w:t>
      </w:r>
      <w:r w:rsidRPr="00C04260">
        <w:rPr>
          <w:rFonts w:cs="Tahoma"/>
          <w:color w:val="000000"/>
          <w:szCs w:val="18"/>
        </w:rPr>
        <w:t>La cobertura de Software Assurance para las Licencias Gratuitas expira cuando expire la cobertura de la Licencia Cualificada.</w:t>
      </w:r>
      <w:r w:rsidR="00733A43" w:rsidRPr="00C04260">
        <w:rPr>
          <w:rFonts w:cs="Tahoma"/>
          <w:color w:val="000000"/>
          <w:szCs w:val="18"/>
        </w:rPr>
        <w:t xml:space="preserve"> </w:t>
      </w:r>
      <w:r w:rsidRPr="00C04260">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2F7FB8" w:rsidRPr="00C04260" w:rsidRDefault="00CC4FE5" w:rsidP="00B83AC5">
      <w:pPr>
        <w:numPr>
          <w:ilvl w:val="0"/>
          <w:numId w:val="101"/>
        </w:numPr>
        <w:spacing w:after="60"/>
        <w:ind w:left="1440"/>
      </w:pPr>
      <w:r>
        <w:rPr>
          <w:rFonts w:eastAsia="Calibri" w:cs="Tahoma"/>
          <w:color w:val="000000"/>
          <w:szCs w:val="18"/>
          <w:u w:val="single"/>
        </w:rPr>
        <w:t>“</w:t>
      </w:r>
      <w:r w:rsidR="002F7FB8" w:rsidRPr="00C04260">
        <w:rPr>
          <w:rFonts w:eastAsia="Calibri" w:cs="Tahoma"/>
          <w:color w:val="000000"/>
          <w:szCs w:val="18"/>
          <w:u w:val="single"/>
        </w:rPr>
        <w:t>True ups</w:t>
      </w:r>
      <w:r w:rsidRPr="000F4C50">
        <w:rPr>
          <w:rFonts w:eastAsia="Calibri" w:cs="Tahoma"/>
          <w:color w:val="000000"/>
          <w:szCs w:val="18"/>
          <w:u w:val="single"/>
        </w:rPr>
        <w:t>”</w:t>
      </w:r>
      <w:r w:rsidR="002F7FB8" w:rsidRPr="000F4C50">
        <w:rPr>
          <w:rFonts w:eastAsia="Calibri" w:cs="Tahoma"/>
          <w:color w:val="000000"/>
          <w:szCs w:val="18"/>
        </w:rPr>
        <w:t>.</w:t>
      </w:r>
      <w:r w:rsidR="00733A43" w:rsidRPr="00C04260">
        <w:rPr>
          <w:rFonts w:eastAsia="Calibri" w:cs="Tahoma"/>
          <w:color w:val="000000"/>
          <w:szCs w:val="18"/>
        </w:rPr>
        <w:t xml:space="preserve"> </w:t>
      </w:r>
      <w:r w:rsidR="002F7FB8" w:rsidRPr="00C04260">
        <w:rPr>
          <w:rFonts w:eastAsia="Calibri" w:cs="Tahoma"/>
          <w:color w:val="000000"/>
          <w:szCs w:val="18"/>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002F7FB8" w:rsidRPr="00C04260">
        <w:rPr>
          <w:rFonts w:cs="Tahoma"/>
          <w:color w:val="000000"/>
          <w:szCs w:val="20"/>
        </w:rPr>
        <w:t xml:space="preserve">y FAST Search Server 2010 para SharePoint Server </w:t>
      </w:r>
      <w:r w:rsidR="002F7FB8" w:rsidRPr="00C04260">
        <w:rPr>
          <w:rFonts w:eastAsia="Calibri" w:cs="Tahoma"/>
          <w:color w:val="000000"/>
          <w:szCs w:val="18"/>
        </w:rPr>
        <w:t xml:space="preserve">adquiridas como parte de un proceso </w:t>
      </w:r>
      <w:r>
        <w:rPr>
          <w:rFonts w:eastAsia="Calibri" w:cs="Tahoma"/>
          <w:color w:val="000000"/>
          <w:szCs w:val="18"/>
        </w:rPr>
        <w:t>“</w:t>
      </w:r>
      <w:r w:rsidR="002F7FB8" w:rsidRPr="00C04260">
        <w:rPr>
          <w:rFonts w:eastAsia="Calibri" w:cs="Tahoma"/>
          <w:color w:val="000000"/>
          <w:szCs w:val="18"/>
        </w:rPr>
        <w:t>true up</w:t>
      </w:r>
      <w:r>
        <w:rPr>
          <w:rFonts w:eastAsia="Calibri" w:cs="Tahoma"/>
          <w:color w:val="000000"/>
          <w:szCs w:val="18"/>
        </w:rPr>
        <w:t>”</w:t>
      </w:r>
      <w:r w:rsidR="002F7FB8" w:rsidRPr="00C04260">
        <w:rPr>
          <w:rFonts w:eastAsia="Calibri" w:cs="Tahoma"/>
          <w:color w:val="000000"/>
          <w:szCs w:val="18"/>
        </w:rPr>
        <w:t xml:space="preserve"> anual </w:t>
      </w:r>
      <w:r w:rsidR="002F7FB8" w:rsidRPr="00C04260">
        <w:rPr>
          <w:rFonts w:cs="Tahoma"/>
          <w:color w:val="000000"/>
          <w:szCs w:val="18"/>
        </w:rPr>
        <w:t xml:space="preserve">durante el periodo de inscripción actual también se consideran Licencias Cualificadas. </w:t>
      </w:r>
    </w:p>
    <w:p w:rsidR="002F7FB8" w:rsidRPr="00C04260" w:rsidRDefault="002F7FB8" w:rsidP="00B83AC5">
      <w:pPr>
        <w:numPr>
          <w:ilvl w:val="0"/>
          <w:numId w:val="101"/>
        </w:numPr>
        <w:spacing w:after="60"/>
        <w:ind w:left="1440"/>
      </w:pPr>
      <w:r w:rsidRPr="00C04260">
        <w:rPr>
          <w:rFonts w:cs="Tahoma"/>
          <w:color w:val="000000"/>
          <w:szCs w:val="18"/>
          <w:u w:val="single"/>
        </w:rPr>
        <w:t>Contratos de suscripción</w:t>
      </w:r>
      <w:r w:rsidRPr="000F4C50">
        <w:rPr>
          <w:rFonts w:cs="Tahoma"/>
          <w:color w:val="000000"/>
          <w:szCs w:val="18"/>
        </w:rPr>
        <w:t>.</w:t>
      </w:r>
      <w:r w:rsidR="00733A43" w:rsidRPr="00C04260">
        <w:rPr>
          <w:rFonts w:cs="Tahoma"/>
          <w:color w:val="000000"/>
          <w:szCs w:val="18"/>
        </w:rPr>
        <w:t xml:space="preserve"> </w:t>
      </w:r>
      <w:r w:rsidRPr="00C04260">
        <w:rPr>
          <w:rFonts w:cs="Tahoma"/>
          <w:color w:val="000000"/>
          <w:szCs w:val="18"/>
        </w:rPr>
        <w:t xml:space="preserve">Para los Contratos Enterprise Subscription, </w:t>
      </w:r>
      <w:r w:rsidRPr="00C04260">
        <w:rPr>
          <w:rFonts w:cs="Tahoma"/>
          <w:szCs w:val="18"/>
        </w:rPr>
        <w:t>Open Value Subscription, Campus y School, Enrollment for Education Solutions y Open Value Subscription – Education Solutions, se conceden los mismos derechos temporalmente en virtud de las mismas condiciones</w:t>
      </w:r>
      <w:r w:rsidRPr="00C04260">
        <w:rPr>
          <w:rFonts w:cs="Tahoma"/>
          <w:color w:val="000000"/>
          <w:szCs w:val="18"/>
        </w:rPr>
        <w:t xml:space="preserve"> hasta la conclusión del periodo de inscripción actual (o periodo de vigencia en caso de Open Value).</w:t>
      </w:r>
      <w:r w:rsidR="00733A43" w:rsidRPr="00C04260">
        <w:rPr>
          <w:rFonts w:cs="Tahoma"/>
          <w:color w:val="000000"/>
          <w:szCs w:val="18"/>
        </w:rPr>
        <w:t xml:space="preserve"> </w:t>
      </w:r>
      <w:r w:rsidRPr="00C04260">
        <w:rPr>
          <w:rFonts w:cs="Tahoma"/>
          <w:color w:val="000000"/>
          <w:szCs w:val="18"/>
        </w:rPr>
        <w:t>El Cliente debe mantener una cobertura de suscripción continua.</w:t>
      </w:r>
      <w:r w:rsidR="00733A43" w:rsidRPr="00C04260">
        <w:rPr>
          <w:rFonts w:cs="Tahoma"/>
          <w:color w:val="000000"/>
          <w:szCs w:val="18"/>
        </w:rPr>
        <w:t xml:space="preserve"> </w:t>
      </w:r>
      <w:r w:rsidRPr="00C04260">
        <w:rPr>
          <w:rFonts w:cs="Tahoma"/>
          <w:color w:val="000000"/>
          <w:szCs w:val="18"/>
        </w:rPr>
        <w:t>Estos derechos solo se vuelven permanentes después de ejercer la opción de compra completa y están sujetos a todos los términos y condiciones del contrato de licencia del Cliente.</w:t>
      </w:r>
    </w:p>
    <w:p w:rsidR="002F7FB8" w:rsidRPr="00C04260" w:rsidRDefault="002F7FB8" w:rsidP="00B83AC5">
      <w:pPr>
        <w:numPr>
          <w:ilvl w:val="0"/>
          <w:numId w:val="102"/>
        </w:numPr>
        <w:spacing w:after="60"/>
        <w:ind w:left="1440"/>
      </w:pPr>
      <w:r w:rsidRPr="00C04260">
        <w:rPr>
          <w:rFonts w:cs="Tahoma"/>
          <w:szCs w:val="18"/>
          <w:u w:val="single"/>
        </w:rPr>
        <w:t>Contrato de transición Campus and School</w:t>
      </w:r>
      <w:r w:rsidRPr="000F4C50">
        <w:rPr>
          <w:rFonts w:cs="Tahoma"/>
          <w:szCs w:val="18"/>
        </w:rPr>
        <w:t>.</w:t>
      </w:r>
      <w:r w:rsidRPr="00C04260">
        <w:rPr>
          <w:rFonts w:cs="Tahoma"/>
          <w:szCs w:val="18"/>
        </w:rPr>
        <w:t xml:space="preserve"> Para los clientes que hagan la transición a mitad de periodo desde los contratos Campus y School a los contratos Enrollment for Education Solutions u Open Value Subscription – Education Solutions mientras mantengan cobertura de suscripción:</w:t>
      </w:r>
    </w:p>
    <w:p w:rsidR="002F7FB8" w:rsidRPr="00C04260" w:rsidRDefault="002F7FB8" w:rsidP="00B83AC5">
      <w:pPr>
        <w:pStyle w:val="ListParagraph"/>
        <w:numPr>
          <w:ilvl w:val="0"/>
          <w:numId w:val="86"/>
        </w:numPr>
        <w:spacing w:after="60"/>
        <w:ind w:left="1800"/>
      </w:pPr>
      <w:r w:rsidRPr="00C04260">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2512D3" w:rsidRPr="00C04260" w:rsidRDefault="002F7FB8" w:rsidP="00B83AC5">
      <w:pPr>
        <w:pStyle w:val="ListParagraph"/>
        <w:numPr>
          <w:ilvl w:val="0"/>
          <w:numId w:val="86"/>
        </w:numPr>
        <w:spacing w:after="60"/>
        <w:ind w:left="1800"/>
      </w:pPr>
      <w:r w:rsidRPr="00C04260">
        <w:rPr>
          <w:rFonts w:ascii="Tahoma" w:hAnsi="Tahoma" w:cs="Tahoma"/>
          <w:sz w:val="18"/>
          <w:szCs w:val="18"/>
        </w:rPr>
        <w:t>Estos derechos solo se vuelven permanentes después de ejercer la opción de compra completa y están sujetos a todos los términos y condiciones del contrato de licencia del Cliente.</w:t>
      </w:r>
    </w:p>
    <w:p w:rsidR="0004051B" w:rsidRPr="00C04260" w:rsidRDefault="0004051B" w:rsidP="0004051B">
      <w:pPr>
        <w:ind w:left="720"/>
      </w:pPr>
    </w:p>
    <w:p w:rsidR="002F7FB8" w:rsidRPr="00C04260" w:rsidRDefault="002F7FB8" w:rsidP="007B699C">
      <w:pPr>
        <w:spacing w:after="60"/>
        <w:ind w:left="720"/>
      </w:pPr>
      <w:r w:rsidRPr="00C04260">
        <w:rPr>
          <w:rFonts w:cs="Tahoma"/>
          <w:b/>
          <w:color w:val="000000"/>
          <w:szCs w:val="18"/>
        </w:rPr>
        <w:t>Derechos excepcionales de cambio a una versión anterior para SharePoint Server 2013</w:t>
      </w:r>
    </w:p>
    <w:p w:rsidR="002F7FB8" w:rsidRPr="00C04260" w:rsidRDefault="002F7FB8" w:rsidP="002F7FB8">
      <w:pPr>
        <w:ind w:left="720"/>
      </w:pPr>
      <w:r w:rsidRPr="00C04260">
        <w:rPr>
          <w:rFonts w:cs="Tahoma"/>
          <w:szCs w:val="18"/>
        </w:rPr>
        <w:t>Los Clientes con licencia para SharePoint Server 2013 podrán acceder y utilizar copias de los productos indicados en la tabla a continuación en lugar de SharePoint Server 2013:</w:t>
      </w:r>
    </w:p>
    <w:p w:rsidR="002F7FB8" w:rsidRPr="00C04260" w:rsidRDefault="002F7FB8" w:rsidP="002F7FB8">
      <w:pPr>
        <w:ind w:left="810"/>
      </w:pPr>
      <w:r w:rsidRPr="00C04260">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C04260"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C04260" w:rsidRDefault="00BD1A6A" w:rsidP="007E466C">
            <w:pPr>
              <w:spacing w:before="60" w:after="60"/>
              <w:ind w:left="162"/>
              <w:rPr>
                <w:rFonts w:cs="Tahoma"/>
                <w:b/>
                <w:bCs/>
                <w:color w:val="000000"/>
                <w:szCs w:val="18"/>
              </w:rPr>
            </w:pPr>
            <w:r w:rsidRPr="00C04260">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C04260" w:rsidRDefault="00BD1A6A" w:rsidP="007E466C">
            <w:pPr>
              <w:spacing w:before="60" w:after="60"/>
              <w:ind w:left="180"/>
              <w:rPr>
                <w:rFonts w:cs="Tahoma"/>
                <w:b/>
                <w:bCs/>
                <w:color w:val="000000"/>
                <w:szCs w:val="18"/>
              </w:rPr>
            </w:pPr>
            <w:r w:rsidRPr="00C04260">
              <w:rPr>
                <w:rFonts w:cs="Tahoma"/>
                <w:b/>
                <w:bCs/>
                <w:color w:val="000000"/>
                <w:szCs w:val="18"/>
              </w:rPr>
              <w:t>Cambian a una versión anterior</w:t>
            </w:r>
          </w:p>
        </w:tc>
      </w:tr>
      <w:tr w:rsidR="00BD1A6A" w:rsidRPr="00C04260"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C04260" w:rsidRDefault="00BD1A6A" w:rsidP="00722522">
            <w:pPr>
              <w:ind w:left="162"/>
              <w:rPr>
                <w:rFonts w:cs="Tahoma"/>
                <w:color w:val="000000"/>
                <w:szCs w:val="18"/>
              </w:rPr>
            </w:pPr>
            <w:r w:rsidRPr="00C04260">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C04260" w:rsidRDefault="00BD1A6A" w:rsidP="00F249BF">
            <w:pPr>
              <w:ind w:left="162" w:right="180"/>
            </w:pPr>
            <w:r w:rsidRPr="00C04260">
              <w:rPr>
                <w:rFonts w:cs="Tahoma"/>
                <w:color w:val="000000"/>
                <w:szCs w:val="18"/>
              </w:rPr>
              <w:t xml:space="preserve">SharePoint Server 2010 </w:t>
            </w:r>
            <w:r w:rsidRPr="00C04260">
              <w:rPr>
                <w:rFonts w:cs="Tahoma"/>
                <w:b/>
                <w:color w:val="000000"/>
                <w:szCs w:val="18"/>
              </w:rPr>
              <w:t>o</w:t>
            </w:r>
          </w:p>
          <w:p w:rsidR="00BD1A6A" w:rsidRPr="00C04260" w:rsidRDefault="00BD1A6A" w:rsidP="002C3AB1">
            <w:pPr>
              <w:ind w:left="162" w:right="180"/>
              <w:rPr>
                <w:rFonts w:cs="Tahoma"/>
                <w:color w:val="000000"/>
                <w:szCs w:val="18"/>
              </w:rPr>
            </w:pPr>
            <w:r w:rsidRPr="00C04260">
              <w:rPr>
                <w:rFonts w:cs="Tahoma"/>
                <w:color w:val="000000"/>
                <w:szCs w:val="18"/>
              </w:rPr>
              <w:t xml:space="preserve">FAST Search Server 2010 para SharePoint Server </w:t>
            </w:r>
          </w:p>
        </w:tc>
      </w:tr>
    </w:tbl>
    <w:p w:rsidR="002F7FB8" w:rsidRPr="00C04260" w:rsidRDefault="00733A43" w:rsidP="002F7FB8">
      <w:pPr>
        <w:ind w:left="810"/>
      </w:pPr>
      <w:r w:rsidRPr="00C04260">
        <w:rPr>
          <w:rFonts w:cs="Tahoma"/>
          <w:color w:val="000000"/>
          <w:szCs w:val="18"/>
        </w:rPr>
        <w:t xml:space="preserve"> </w:t>
      </w:r>
    </w:p>
    <w:p w:rsidR="002F7FB8" w:rsidRPr="00C04260" w:rsidRDefault="002F7FB8" w:rsidP="002F7FB8">
      <w:pPr>
        <w:ind w:left="720"/>
      </w:pPr>
      <w:r w:rsidRPr="00C04260">
        <w:rPr>
          <w:rFonts w:cs="Tahoma"/>
          <w:color w:val="000000"/>
          <w:szCs w:val="18"/>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Default="002F7FB8" w:rsidP="002F7FB8">
      <w:pPr>
        <w:ind w:left="720"/>
      </w:pPr>
    </w:p>
    <w:p w:rsidR="001C410E" w:rsidRDefault="001C410E" w:rsidP="002F7FB8">
      <w:pPr>
        <w:ind w:left="720"/>
      </w:pPr>
    </w:p>
    <w:p w:rsidR="001C410E" w:rsidRDefault="001C410E" w:rsidP="002F7FB8">
      <w:pPr>
        <w:ind w:left="720"/>
      </w:pPr>
    </w:p>
    <w:p w:rsidR="001C410E" w:rsidRPr="00C04260" w:rsidRDefault="001C410E" w:rsidP="002F7FB8">
      <w:pPr>
        <w:ind w:left="720"/>
      </w:pPr>
    </w:p>
    <w:p w:rsidR="002F7FB8" w:rsidRPr="00C04260" w:rsidRDefault="002F7FB8" w:rsidP="00031ABF">
      <w:pPr>
        <w:spacing w:after="60"/>
        <w:ind w:left="720"/>
      </w:pPr>
      <w:r w:rsidRPr="00C04260">
        <w:rPr>
          <w:rFonts w:cs="Tahoma"/>
          <w:b/>
          <w:color w:val="000000"/>
          <w:szCs w:val="18"/>
        </w:rPr>
        <w:lastRenderedPageBreak/>
        <w:t xml:space="preserve">Extensión de los derechos de las Aplicaciones Alojadas de Modo Independiente de Software Assurance para los Clientes de SharePoint Server </w:t>
      </w:r>
      <w:bookmarkStart w:id="1417" w:name="Srv_65SharepointSvr10IntSites"/>
      <w:bookmarkStart w:id="1418" w:name="_Toc336338336"/>
      <w:bookmarkStart w:id="1419" w:name="Srv_66SharepointSvr10IntSites"/>
      <w:bookmarkStart w:id="1420" w:name="Srv_63SharepointSvr07IntSites"/>
      <w:bookmarkStart w:id="1421" w:name="Srv_64SharepointSvr07IntSites"/>
      <w:r w:rsidRPr="00C04260">
        <w:rPr>
          <w:rFonts w:cs="Tahoma"/>
          <w:b/>
          <w:color w:val="000000"/>
          <w:szCs w:val="18"/>
        </w:rPr>
        <w:t>para Sitios de Internet Enterprise</w:t>
      </w:r>
      <w:bookmarkEnd w:id="1417"/>
      <w:bookmarkEnd w:id="1418"/>
      <w:r w:rsidRPr="00C04260">
        <w:rPr>
          <w:rFonts w:cs="Tahoma"/>
          <w:b/>
          <w:color w:val="000000"/>
          <w:szCs w:val="18"/>
        </w:rPr>
        <w:t xml:space="preserve"> </w:t>
      </w:r>
      <w:bookmarkEnd w:id="1419"/>
      <w:bookmarkEnd w:id="1420"/>
    </w:p>
    <w:bookmarkEnd w:id="1421"/>
    <w:p w:rsidR="002F7FB8" w:rsidRPr="00C04260" w:rsidRDefault="002F7FB8" w:rsidP="002F7FB8">
      <w:pPr>
        <w:ind w:left="720"/>
      </w:pPr>
      <w:r w:rsidRPr="00C04260">
        <w:rPr>
          <w:rFonts w:cs="Tahoma"/>
          <w:color w:val="000000"/>
          <w:szCs w:val="18"/>
        </w:rPr>
        <w:t xml:space="preserve">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w:t>
      </w:r>
      <w:r w:rsidR="00CC4FE5">
        <w:rPr>
          <w:rFonts w:cs="Tahoma"/>
          <w:color w:val="000000"/>
          <w:szCs w:val="18"/>
        </w:rPr>
        <w:t>“</w:t>
      </w:r>
      <w:r w:rsidRPr="00C04260">
        <w:rPr>
          <w:rFonts w:cs="Tahoma"/>
          <w:color w:val="000000"/>
          <w:szCs w:val="18"/>
        </w:rPr>
        <w:t>Servidores – Aplicaciones Alojadas de Modo Independiente</w:t>
      </w:r>
      <w:r w:rsidR="00CC4FE5">
        <w:rPr>
          <w:rFonts w:cs="Tahoma"/>
          <w:color w:val="000000"/>
          <w:szCs w:val="18"/>
        </w:rPr>
        <w:t>”</w:t>
      </w:r>
      <w:r w:rsidRPr="00C04260">
        <w:rPr>
          <w:rFonts w:cs="Tahoma"/>
          <w:color w:val="000000"/>
          <w:szCs w:val="18"/>
        </w:rPr>
        <w:t xml:space="preserve"> de los Derechos de 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733A43" w:rsidRPr="00C04260">
        <w:rPr>
          <w:rFonts w:cs="Tahoma"/>
          <w:color w:val="000000"/>
          <w:szCs w:val="18"/>
        </w:rPr>
        <w:t xml:space="preserve"> </w:t>
      </w:r>
    </w:p>
    <w:p w:rsidR="000D76F0" w:rsidRPr="00C04260" w:rsidRDefault="000D76F0" w:rsidP="00031ABF"/>
    <w:p w:rsidR="00023FE7" w:rsidRPr="00C04260" w:rsidRDefault="00023FE7" w:rsidP="00697E59">
      <w:pPr>
        <w:pStyle w:val="EndnoteText"/>
        <w:ind w:left="0"/>
      </w:pPr>
      <w:bookmarkStart w:id="1422" w:name="_78_SharePoint™_Server"/>
      <w:bookmarkStart w:id="1423" w:name="_Toc336338339"/>
      <w:bookmarkStart w:id="1424" w:name="Srv_81SQLSvr08R2DataCenter"/>
      <w:bookmarkEnd w:id="1422"/>
    </w:p>
    <w:p w:rsidR="00A81E83" w:rsidRPr="00C04260" w:rsidRDefault="00F66FB0" w:rsidP="00A81E83">
      <w:pPr>
        <w:pStyle w:val="Heading3"/>
      </w:pPr>
      <w:bookmarkStart w:id="1425" w:name="_75_73_SQL"/>
      <w:bookmarkStart w:id="1426" w:name="_75_SQL_Server®"/>
      <w:bookmarkStart w:id="1427" w:name="_Toc357598959"/>
      <w:bookmarkStart w:id="1428" w:name="Srv_69SQLSvr08EntandEntProc"/>
      <w:bookmarkStart w:id="1429" w:name="Srv_70SQLSvr08EntandEntProc"/>
      <w:bookmarkStart w:id="1430" w:name="Srv_72SQLSvr08R2developer"/>
      <w:bookmarkStart w:id="1431" w:name="Srv_72SQLSvr08R2DataCenter"/>
      <w:bookmarkEnd w:id="1425"/>
      <w:bookmarkEnd w:id="1426"/>
      <w:r w:rsidRPr="00C04260">
        <w:rPr>
          <w:rFonts w:ascii="Tahoma" w:hAnsi="Tahoma"/>
          <w:caps/>
          <w:color w:val="F66400"/>
          <w:sz w:val="22"/>
          <w:vertAlign w:val="superscript"/>
        </w:rPr>
        <w:t>7</w:t>
      </w:r>
      <w:r w:rsidR="006109E8">
        <w:rPr>
          <w:rFonts w:ascii="Tahoma" w:hAnsi="Tahoma"/>
          <w:caps/>
          <w:color w:val="F66400"/>
          <w:sz w:val="22"/>
          <w:vertAlign w:val="superscript"/>
        </w:rPr>
        <w:t>6</w:t>
      </w:r>
      <w:r w:rsidRPr="00C04260">
        <w:rPr>
          <w:rFonts w:ascii="Tahoma" w:hAnsi="Tahoma"/>
          <w:color w:val="F66400"/>
          <w:sz w:val="22"/>
        </w:rPr>
        <w:t xml:space="preserve"> SQL Server</w:t>
      </w:r>
      <w:r w:rsidR="00733A43" w:rsidRPr="00C04260">
        <w:rPr>
          <w:rFonts w:ascii="Tahoma" w:hAnsi="Tahoma"/>
          <w:color w:val="F66400"/>
          <w:sz w:val="22"/>
          <w:vertAlign w:val="superscript"/>
        </w:rPr>
        <w:t>®</w:t>
      </w:r>
      <w:r w:rsidRPr="00C04260">
        <w:rPr>
          <w:rFonts w:ascii="Tahoma" w:hAnsi="Tahoma"/>
          <w:color w:val="F66400"/>
          <w:sz w:val="22"/>
        </w:rPr>
        <w:t xml:space="preserve"> 2008 R2 Datacenter</w:t>
      </w:r>
      <w:bookmarkEnd w:id="1423"/>
      <w:bookmarkEnd w:id="1427"/>
    </w:p>
    <w:bookmarkEnd w:id="1424"/>
    <w:p w:rsidR="00A81E83" w:rsidRPr="00C04260" w:rsidRDefault="00A81E83" w:rsidP="00031ABF"/>
    <w:p w:rsidR="00031ABF" w:rsidRPr="00C04260" w:rsidRDefault="00A81E83" w:rsidP="00031ABF">
      <w:pPr>
        <w:spacing w:after="60"/>
        <w:ind w:left="720"/>
      </w:pPr>
      <w:r w:rsidRPr="00C04260">
        <w:rPr>
          <w:rFonts w:cs="Tahoma"/>
          <w:b/>
          <w:color w:val="000000"/>
          <w:szCs w:val="18"/>
        </w:rPr>
        <w:t>Concesiones de licencia asociadas con el cambio en el modelo de licencia y fin de ciclo de vida de SQL Server Datacenter</w:t>
      </w:r>
    </w:p>
    <w:p w:rsidR="00A81E83" w:rsidRPr="00C04260" w:rsidRDefault="00A81E83" w:rsidP="00031ABF">
      <w:pPr>
        <w:ind w:left="720"/>
      </w:pPr>
      <w:r w:rsidRPr="00C04260">
        <w:rPr>
          <w:color w:val="000000"/>
        </w:rPr>
        <w:t>SQL Server 2008 R2 será la última versión de SQL Server se concede en virtud del modelo de licencias Por Procesador y la última versión de SQL Server Datacenter.</w:t>
      </w:r>
      <w:r w:rsidR="00733A43" w:rsidRPr="00C04260">
        <w:rPr>
          <w:color w:val="000000"/>
        </w:rPr>
        <w:t xml:space="preserve"> </w:t>
      </w:r>
      <w:r w:rsidRPr="00C04260">
        <w:rPr>
          <w:color w:val="000000"/>
        </w:rPr>
        <w:t>Como excepción, a los clientes de licencias por volumen con cobertura de Software Assurance activa para licencias de procesador de SQL Server 2008 R2 Datacenter el 1 de abril de 2012 (</w:t>
      </w:r>
      <w:r w:rsidR="00CC4FE5">
        <w:rPr>
          <w:color w:val="000000"/>
        </w:rPr>
        <w:t>“</w:t>
      </w:r>
      <w:r w:rsidRPr="00C04260">
        <w:rPr>
          <w:color w:val="000000"/>
        </w:rPr>
        <w:t>licencias que califican</w:t>
      </w:r>
      <w:r w:rsidR="00CC4FE5">
        <w:rPr>
          <w:color w:val="000000"/>
        </w:rPr>
        <w:t>”</w:t>
      </w:r>
      <w:r w:rsidRPr="00C04260">
        <w:rPr>
          <w:color w:val="000000"/>
        </w:rPr>
        <w:t xml:space="preserve">) se les ofrecen las siguientes opciones. Las licencias de procesador de SQL Server 2008 R2 Datacenter </w:t>
      </w:r>
      <w:r w:rsidRPr="00C04260">
        <w:rPr>
          <w:rFonts w:cs="Tahoma"/>
          <w:bCs/>
          <w:color w:val="000000"/>
          <w:szCs w:val="18"/>
        </w:rPr>
        <w:t xml:space="preserve">adquiridas posteriormente en virtud del mismo periodo de inscripción, pero antes del 1 de abril de 2015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w:t>
      </w:r>
      <w:r w:rsidR="00CC4FE5">
        <w:rPr>
          <w:rFonts w:cs="Tahoma"/>
          <w:bCs/>
          <w:color w:val="000000"/>
          <w:szCs w:val="18"/>
        </w:rPr>
        <w:t>“</w:t>
      </w:r>
      <w:r w:rsidRPr="00C04260">
        <w:rPr>
          <w:rFonts w:cs="Tahoma"/>
          <w:bCs/>
          <w:color w:val="000000"/>
          <w:szCs w:val="18"/>
        </w:rPr>
        <w:t>licencias cualificadas</w:t>
      </w:r>
      <w:r w:rsidR="00CC4FE5">
        <w:rPr>
          <w:rFonts w:cs="Tahoma"/>
          <w:bCs/>
          <w:color w:val="000000"/>
          <w:szCs w:val="18"/>
        </w:rPr>
        <w:t>”</w:t>
      </w:r>
      <w:r w:rsidRPr="00C04260">
        <w:rPr>
          <w:rFonts w:cs="Tahoma"/>
          <w:bCs/>
          <w:color w:val="000000"/>
          <w:szCs w:val="18"/>
        </w:rPr>
        <w:t xml:space="preserve"> para efectos de estas opciones.</w:t>
      </w:r>
      <w:r w:rsidR="00733A43" w:rsidRPr="00C04260">
        <w:rPr>
          <w:rFonts w:cs="Tahoma"/>
          <w:bCs/>
          <w:color w:val="000000"/>
          <w:szCs w:val="18"/>
        </w:rPr>
        <w:t xml:space="preserve"> </w:t>
      </w:r>
      <w:r w:rsidRPr="00C04260">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C04260" w:rsidRDefault="00031ABF" w:rsidP="00031ABF">
      <w:pPr>
        <w:ind w:left="720"/>
      </w:pPr>
    </w:p>
    <w:p w:rsidR="00031ABF" w:rsidRPr="00C04260" w:rsidRDefault="00031ABF" w:rsidP="00031ABF">
      <w:pPr>
        <w:spacing w:after="60"/>
        <w:ind w:left="720"/>
      </w:pPr>
      <w:r w:rsidRPr="00C04260">
        <w:rPr>
          <w:rFonts w:cs="Tahoma"/>
          <w:b/>
          <w:color w:val="000000"/>
          <w:szCs w:val="18"/>
        </w:rPr>
        <w:t>Periodo actual</w:t>
      </w:r>
    </w:p>
    <w:p w:rsidR="00A81E83" w:rsidRPr="00C04260" w:rsidRDefault="00A81E83" w:rsidP="00031ABF">
      <w:pPr>
        <w:ind w:left="720"/>
        <w:contextualSpacing/>
      </w:pPr>
      <w:r w:rsidRPr="00C04260">
        <w:rPr>
          <w:rFonts w:eastAsia="Calibri" w:cs="Tahoma"/>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CC4FE5">
        <w:rPr>
          <w:rFonts w:eastAsia="Calibri" w:cs="Tahoma"/>
          <w:szCs w:val="18"/>
        </w:rPr>
        <w:t>“</w:t>
      </w:r>
      <w:r w:rsidRPr="00C04260">
        <w:rPr>
          <w:rFonts w:eastAsia="Calibri" w:cs="Tahoma"/>
          <w:szCs w:val="18"/>
        </w:rPr>
        <w:t>Virtualización Ilimitada</w:t>
      </w:r>
      <w:r w:rsidR="00CC4FE5">
        <w:rPr>
          <w:rFonts w:eastAsia="Calibri" w:cs="Tahoma"/>
          <w:szCs w:val="18"/>
        </w:rPr>
        <w:t>”</w:t>
      </w:r>
      <w:r w:rsidRPr="00C04260">
        <w:rPr>
          <w:rFonts w:eastAsia="Calibri" w:cs="Tahoma"/>
          <w:szCs w:val="18"/>
        </w:rPr>
        <w:t xml:space="preserve"> como se describe en las notas sobre productos de SQL Server 2012 Enterprise en esta Lista de Productos.</w:t>
      </w:r>
    </w:p>
    <w:p w:rsidR="00031ABF" w:rsidRPr="00C04260" w:rsidRDefault="00031ABF" w:rsidP="00031ABF">
      <w:pPr>
        <w:ind w:left="720"/>
        <w:contextualSpacing/>
      </w:pPr>
    </w:p>
    <w:p w:rsidR="00031ABF" w:rsidRPr="00C04260" w:rsidRDefault="00A81E83" w:rsidP="00031ABF">
      <w:pPr>
        <w:spacing w:after="60"/>
        <w:ind w:left="720"/>
      </w:pPr>
      <w:r w:rsidRPr="00C04260">
        <w:rPr>
          <w:rFonts w:cs="Tahoma"/>
          <w:b/>
          <w:color w:val="000000"/>
          <w:szCs w:val="18"/>
        </w:rPr>
        <w:t>Primer periodo de renovación (antes del 1 de abril de 2015)</w:t>
      </w:r>
    </w:p>
    <w:p w:rsidR="00A81E83" w:rsidRPr="00C04260" w:rsidRDefault="00A81E83" w:rsidP="00031ABF">
      <w:pPr>
        <w:tabs>
          <w:tab w:val="left" w:pos="720"/>
        </w:tabs>
        <w:ind w:left="720"/>
        <w:contextualSpacing/>
      </w:pPr>
      <w:r w:rsidRPr="00C04260">
        <w:rPr>
          <w:rFonts w:eastAsia="Calibri" w:cs="Tahoma"/>
          <w:szCs w:val="18"/>
        </w:rPr>
        <w:t>En el momento de la primera renovación de Software Assurance después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A81E83" w:rsidRPr="00C04260" w:rsidRDefault="00A81E83" w:rsidP="00B83AC5">
      <w:pPr>
        <w:numPr>
          <w:ilvl w:val="1"/>
          <w:numId w:val="138"/>
        </w:numPr>
        <w:tabs>
          <w:tab w:val="left" w:pos="1440"/>
        </w:tabs>
        <w:contextualSpacing/>
      </w:pPr>
      <w:r w:rsidRPr="00C04260">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C04260" w:rsidRDefault="00A81E83" w:rsidP="00B83AC5">
      <w:pPr>
        <w:numPr>
          <w:ilvl w:val="2"/>
          <w:numId w:val="53"/>
        </w:numPr>
        <w:tabs>
          <w:tab w:val="left" w:pos="1800"/>
        </w:tabs>
        <w:ind w:left="1800" w:hanging="360"/>
        <w:contextualSpacing/>
      </w:pPr>
      <w:r w:rsidRPr="00C04260">
        <w:rPr>
          <w:rFonts w:eastAsia="Calibri" w:cs="Tahoma"/>
          <w:szCs w:val="18"/>
        </w:rPr>
        <w:t>Ocho, O BIEN</w:t>
      </w:r>
    </w:p>
    <w:p w:rsidR="00A81E83" w:rsidRPr="00C04260" w:rsidRDefault="00A81E83" w:rsidP="00B83AC5">
      <w:pPr>
        <w:numPr>
          <w:ilvl w:val="2"/>
          <w:numId w:val="53"/>
        </w:numPr>
        <w:tabs>
          <w:tab w:val="left" w:pos="1800"/>
        </w:tabs>
        <w:ind w:left="1800" w:hanging="360"/>
        <w:contextualSpacing/>
      </w:pPr>
      <w:r w:rsidRPr="00C04260">
        <w:rPr>
          <w:rFonts w:eastAsia="Calibri" w:cs="Tahoma"/>
          <w:szCs w:val="18"/>
        </w:rPr>
        <w:t>el número real de núcleos por procesador físico multiplicado por el factor de núcleos correspondiente.</w:t>
      </w:r>
      <w:r w:rsidR="00733A43" w:rsidRPr="00C04260">
        <w:rPr>
          <w:rFonts w:eastAsia="Calibri" w:cs="Tahoma"/>
          <w:szCs w:val="18"/>
        </w:rPr>
        <w:t xml:space="preserve"> </w:t>
      </w:r>
      <w:r w:rsidRPr="00C04260">
        <w:rPr>
          <w:rFonts w:eastAsia="Calibri" w:cs="Tahoma"/>
          <w:szCs w:val="18"/>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C04260" w:rsidRDefault="00A81E83" w:rsidP="00B83AC5">
      <w:pPr>
        <w:numPr>
          <w:ilvl w:val="1"/>
          <w:numId w:val="138"/>
        </w:numPr>
        <w:tabs>
          <w:tab w:val="left" w:pos="1440"/>
          <w:tab w:val="left" w:pos="2970"/>
        </w:tabs>
        <w:contextualSpacing/>
      </w:pPr>
      <w:r w:rsidRPr="00C04260">
        <w:rPr>
          <w:rFonts w:eastAsia="Calibri" w:cs="Tahoma"/>
          <w:szCs w:val="18"/>
        </w:rPr>
        <w:t>un número igual que el número de licencias cualificadas asignado al servidor por sobre el número real de procesadores físicos en el servidor multiplicado por ocho.</w:t>
      </w:r>
    </w:p>
    <w:p w:rsidR="00031ABF" w:rsidRDefault="00031ABF" w:rsidP="00031ABF">
      <w:pPr>
        <w:ind w:left="720"/>
        <w:contextualSpacing/>
      </w:pPr>
    </w:p>
    <w:p w:rsidR="001C410E" w:rsidRDefault="001C410E" w:rsidP="00031ABF">
      <w:pPr>
        <w:ind w:left="720"/>
        <w:contextualSpacing/>
      </w:pPr>
    </w:p>
    <w:p w:rsidR="001C410E" w:rsidRDefault="001C410E" w:rsidP="00031ABF">
      <w:pPr>
        <w:ind w:left="720"/>
        <w:contextualSpacing/>
      </w:pPr>
    </w:p>
    <w:p w:rsidR="001C410E" w:rsidRPr="00C04260" w:rsidRDefault="001C410E" w:rsidP="00031ABF">
      <w:pPr>
        <w:ind w:left="720"/>
        <w:contextualSpacing/>
      </w:pPr>
    </w:p>
    <w:p w:rsidR="00031ABF" w:rsidRPr="00C04260" w:rsidRDefault="00A81E83" w:rsidP="00031ABF">
      <w:pPr>
        <w:spacing w:after="60"/>
        <w:ind w:left="720"/>
      </w:pPr>
      <w:r w:rsidRPr="00C04260">
        <w:rPr>
          <w:rFonts w:eastAsia="Calibri" w:cs="Tahoma"/>
          <w:b/>
          <w:szCs w:val="18"/>
        </w:rPr>
        <w:lastRenderedPageBreak/>
        <w:t>Primer periodo de renovación (a partir del 1 de abril de 2015)</w:t>
      </w:r>
    </w:p>
    <w:p w:rsidR="00A81E83" w:rsidRPr="00C04260" w:rsidRDefault="00A81E83" w:rsidP="00031ABF">
      <w:pPr>
        <w:ind w:left="720"/>
        <w:contextualSpacing/>
      </w:pPr>
      <w:r w:rsidRPr="00C04260">
        <w:rPr>
          <w:rFonts w:eastAsia="Calibri" w:cs="Tahoma"/>
          <w:color w:val="000000"/>
          <w:szCs w:val="18"/>
        </w:rPr>
        <w:t>A los clientes que primero renueven la cobertura a partir del 1 de abril de 2015</w:t>
      </w:r>
      <w:r w:rsidRPr="00C04260">
        <w:rPr>
          <w:rFonts w:eastAsia="Calibri" w:cs="Tahoma"/>
          <w:szCs w:val="18"/>
        </w:rPr>
        <w:t xml:space="preserve"> podrán adquirir Software Assurance para cada servidor correctamente licenciado en virtud de los derechos de uso de los productos de</w:t>
      </w:r>
      <w:r w:rsidR="006A0E36">
        <w:rPr>
          <w:rFonts w:eastAsia="Calibri" w:cs="Tahoma"/>
          <w:szCs w:val="18"/>
        </w:rPr>
        <w:t> </w:t>
      </w:r>
      <w:r w:rsidRPr="00C04260">
        <w:rPr>
          <w:rFonts w:eastAsia="Calibri" w:cs="Tahoma"/>
          <w:szCs w:val="18"/>
        </w:rPr>
        <w:t>licencia por procesador de SQL Server 2008 R2, de la siguiente manera:</w:t>
      </w:r>
    </w:p>
    <w:p w:rsidR="00031ABF" w:rsidRPr="00C04260" w:rsidRDefault="00031ABF" w:rsidP="00031ABF">
      <w:pPr>
        <w:ind w:left="720"/>
        <w:contextualSpacing/>
      </w:pPr>
    </w:p>
    <w:p w:rsidR="00A81E83" w:rsidRPr="00C04260" w:rsidRDefault="00A81E83" w:rsidP="00B83AC5">
      <w:pPr>
        <w:numPr>
          <w:ilvl w:val="2"/>
          <w:numId w:val="138"/>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renovar SA de conformidad con los términos en la sección anterior </w:t>
      </w:r>
      <w:r w:rsidR="00CC4FE5">
        <w:rPr>
          <w:rFonts w:eastAsia="Calibri" w:cs="Tahoma"/>
          <w:szCs w:val="18"/>
        </w:rPr>
        <w:t>“</w:t>
      </w:r>
      <w:r w:rsidRPr="00C04260">
        <w:rPr>
          <w:rFonts w:eastAsia="Calibri" w:cs="Tahoma"/>
          <w:szCs w:val="18"/>
        </w:rPr>
        <w:t>Primer periodo de renovación (antes del 1 de abril</w:t>
      </w:r>
      <w:r w:rsidRPr="00C04260">
        <w:rPr>
          <w:rFonts w:eastAsia="Calibri" w:cs="Tahoma"/>
          <w:szCs w:val="18"/>
          <w:vertAlign w:val="superscript"/>
        </w:rPr>
        <w:t xml:space="preserve"> de</w:t>
      </w:r>
      <w:r w:rsidRPr="00C04260">
        <w:rPr>
          <w:rFonts w:eastAsia="Calibri" w:cs="Tahoma"/>
          <w:szCs w:val="18"/>
        </w:rPr>
        <w:t xml:space="preserve"> 2015)</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2"/>
          <w:numId w:val="138"/>
        </w:numPr>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C04260" w:rsidRDefault="00031ABF" w:rsidP="00031ABF">
      <w:pPr>
        <w:ind w:left="1440"/>
        <w:contextualSpacing/>
      </w:pPr>
    </w:p>
    <w:p w:rsidR="00A81E83" w:rsidRPr="00C04260" w:rsidRDefault="00A81E83" w:rsidP="00031ABF">
      <w:pPr>
        <w:ind w:left="720"/>
        <w:contextualSpacing/>
      </w:pPr>
      <w:r w:rsidRPr="00C04260">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C04260" w:rsidRDefault="00031ABF" w:rsidP="00031ABF">
      <w:pPr>
        <w:tabs>
          <w:tab w:val="left" w:pos="720"/>
        </w:tabs>
        <w:ind w:left="720"/>
        <w:contextualSpacing/>
      </w:pPr>
    </w:p>
    <w:p w:rsidR="00031ABF" w:rsidRPr="00C04260" w:rsidRDefault="00A81E83" w:rsidP="00031ABF">
      <w:pPr>
        <w:tabs>
          <w:tab w:val="left" w:pos="720"/>
        </w:tabs>
        <w:spacing w:after="60"/>
        <w:ind w:left="720"/>
      </w:pPr>
      <w:r w:rsidRPr="00C04260">
        <w:rPr>
          <w:rFonts w:eastAsia="Calibri" w:cs="Tahoma"/>
          <w:b/>
          <w:szCs w:val="18"/>
        </w:rPr>
        <w:t>Para los clientes con cobertura de Software Assurance con vencimiento antes del 1 de abril de</w:t>
      </w:r>
      <w:r w:rsidR="001C410E">
        <w:rPr>
          <w:rFonts w:eastAsia="Calibri" w:cs="Tahoma"/>
          <w:b/>
          <w:szCs w:val="18"/>
        </w:rPr>
        <w:t> </w:t>
      </w:r>
      <w:r w:rsidRPr="00C04260">
        <w:rPr>
          <w:rFonts w:eastAsia="Calibri" w:cs="Tahoma"/>
          <w:b/>
          <w:szCs w:val="18"/>
        </w:rPr>
        <w:t>2015 que optan por no renovar</w:t>
      </w:r>
    </w:p>
    <w:p w:rsidR="00A81E83" w:rsidRPr="00C04260" w:rsidRDefault="00A81E83" w:rsidP="00031ABF">
      <w:pPr>
        <w:tabs>
          <w:tab w:val="left" w:pos="720"/>
        </w:tabs>
        <w:ind w:left="720"/>
        <w:contextualSpacing/>
      </w:pPr>
      <w:r w:rsidRPr="00C04260">
        <w:rPr>
          <w:rFonts w:eastAsia="Calibri" w:cs="Tahoma"/>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szCs w:val="18"/>
        </w:rPr>
        <w:t>con cobertura que vence antes del 1 de abril</w:t>
      </w:r>
      <w:r w:rsidR="001C410E">
        <w:rPr>
          <w:rFonts w:eastAsia="Calibri" w:cs="Tahoma"/>
          <w:szCs w:val="18"/>
        </w:rPr>
        <w:t> </w:t>
      </w:r>
      <w:r w:rsidRPr="00C04260">
        <w:rPr>
          <w:rFonts w:eastAsia="Calibri" w:cs="Tahoma"/>
          <w:szCs w:val="18"/>
        </w:rPr>
        <w:t>de 2015 que opten por la compra completa de licencias por procesador y cualquier otro cliente que adquiera licencias perpetuas en virtud de su contrato y opten por no renovar Software Assurance pueden ejecutar SQL</w:t>
      </w:r>
      <w:r w:rsidR="001C410E">
        <w:rPr>
          <w:rFonts w:eastAsia="Calibri" w:cs="Tahoma"/>
          <w:szCs w:val="18"/>
        </w:rPr>
        <w:t> </w:t>
      </w:r>
      <w:r w:rsidRPr="00C04260">
        <w:rPr>
          <w:rFonts w:eastAsia="Calibri" w:cs="Tahoma"/>
          <w:szCs w:val="18"/>
        </w:rPr>
        <w:t>Server 2008 R2 o SQL Server 2012 en virtud de las siguientes licencias:</w:t>
      </w:r>
    </w:p>
    <w:p w:rsidR="00CA0E2D" w:rsidRPr="00C04260" w:rsidRDefault="00CA0E2D" w:rsidP="00031ABF">
      <w:pPr>
        <w:tabs>
          <w:tab w:val="left" w:pos="720"/>
        </w:tabs>
        <w:ind w:left="720"/>
        <w:contextualSpacing/>
      </w:pPr>
    </w:p>
    <w:p w:rsidR="00A81E83" w:rsidRPr="00C04260" w:rsidRDefault="00A81E83" w:rsidP="00B83AC5">
      <w:pPr>
        <w:numPr>
          <w:ilvl w:val="0"/>
          <w:numId w:val="50"/>
        </w:numPr>
        <w:tabs>
          <w:tab w:val="left" w:pos="1440"/>
        </w:tabs>
        <w:spacing w:after="60"/>
      </w:pPr>
      <w:r w:rsidRPr="00C04260">
        <w:rPr>
          <w:rFonts w:eastAsia="Calibri" w:cs="Tahoma"/>
          <w:b/>
          <w:szCs w:val="18"/>
        </w:rPr>
        <w:t>SQL Server 2008 R2 Datacenter:</w:t>
      </w:r>
      <w:r w:rsidRPr="00C04260">
        <w:rPr>
          <w:rFonts w:eastAsia="Calibri" w:cs="Tahoma"/>
          <w:szCs w:val="18"/>
        </w:rPr>
        <w:t xml:space="preserve"> el uso permanente de esta versión del software está sujeto a derechos de uso de los productos de licencias por procesador de SQL Server 2008 R2 Datacenter. </w:t>
      </w:r>
    </w:p>
    <w:p w:rsidR="00A81E83" w:rsidRPr="00C04260" w:rsidRDefault="00A81E83" w:rsidP="00B83AC5">
      <w:pPr>
        <w:numPr>
          <w:ilvl w:val="0"/>
          <w:numId w:val="50"/>
        </w:numPr>
        <w:tabs>
          <w:tab w:val="left" w:pos="1440"/>
          <w:tab w:val="left" w:pos="2970"/>
        </w:tabs>
        <w:spacing w:after="60"/>
      </w:pPr>
      <w:r w:rsidRPr="00C04260">
        <w:rPr>
          <w:rFonts w:eastAsia="Calibri" w:cs="Tahoma"/>
          <w:b/>
          <w:szCs w:val="18"/>
        </w:rPr>
        <w:t xml:space="preserve">SQL Server 2012 Enterprise Core: </w:t>
      </w:r>
      <w:r w:rsidRPr="00C04260">
        <w:rPr>
          <w:rFonts w:eastAsia="Calibri" w:cs="Tahoma"/>
          <w:szCs w:val="18"/>
        </w:rPr>
        <w:t xml:space="preserve">el uso de esta versión del software está sujeto a derechos de uso de los productos de licencias por procesador de SQL Server 2008 R2 Enterprise, sin embargo: </w:t>
      </w:r>
    </w:p>
    <w:p w:rsidR="00A81E83" w:rsidRPr="00C04260" w:rsidRDefault="00A81E83" w:rsidP="00B83AC5">
      <w:pPr>
        <w:numPr>
          <w:ilvl w:val="1"/>
          <w:numId w:val="50"/>
        </w:numPr>
        <w:tabs>
          <w:tab w:val="left" w:pos="1800"/>
        </w:tabs>
        <w:spacing w:after="60"/>
        <w:ind w:left="1800"/>
      </w:pPr>
      <w:r w:rsidRPr="00C04260">
        <w:rPr>
          <w:rFonts w:eastAsia="Calibri" w:cs="Tahoma"/>
          <w:szCs w:val="18"/>
        </w:rPr>
        <w:t xml:space="preserve">los clientes dejan de tener derechos de uso de Virtualización Ilimitada, Movilidad de Licencias dentro de Granjas de Servidores o Movilidad de Licencias a través de Software Assurance y </w:t>
      </w:r>
    </w:p>
    <w:p w:rsidR="00A81E83" w:rsidRPr="00C04260" w:rsidRDefault="00A81E83" w:rsidP="00B83AC5">
      <w:pPr>
        <w:numPr>
          <w:ilvl w:val="1"/>
          <w:numId w:val="50"/>
        </w:numPr>
        <w:tabs>
          <w:tab w:val="left" w:pos="1800"/>
        </w:tabs>
        <w:spacing w:after="60"/>
        <w:ind w:left="1800"/>
      </w:pPr>
      <w:r w:rsidRPr="00C04260">
        <w:rPr>
          <w:rFonts w:eastAsia="Calibri" w:cs="Tahoma"/>
          <w:szCs w:val="18"/>
        </w:rPr>
        <w:t xml:space="preserve">cualquier reasignación de licencias está sujeta a las limitaciones en (i) y (ii) a continuación en relación con su </w:t>
      </w:r>
      <w:r w:rsidR="00CC4FE5">
        <w:rPr>
          <w:rFonts w:eastAsia="Calibri" w:cs="Tahoma"/>
          <w:szCs w:val="18"/>
        </w:rPr>
        <w:t>“</w:t>
      </w:r>
      <w:r w:rsidRPr="00C04260">
        <w:rPr>
          <w:rFonts w:eastAsia="Calibri" w:cs="Tahoma"/>
          <w:szCs w:val="18"/>
        </w:rPr>
        <w:t>equivalencia de licencias por núcleo</w:t>
      </w:r>
      <w:r w:rsidR="00CC4FE5">
        <w:rPr>
          <w:rFonts w:eastAsia="Calibri" w:cs="Tahoma"/>
          <w:szCs w:val="18"/>
        </w:rPr>
        <w:t>”</w:t>
      </w:r>
      <w:r w:rsidRPr="00C04260">
        <w:rPr>
          <w:rFonts w:eastAsia="Calibri" w:cs="Tahoma"/>
          <w:szCs w:val="18"/>
        </w:rPr>
        <w:t xml:space="preserve">. La equivalencia de licencias por núcleo se determina de la siguiente manera. </w:t>
      </w:r>
    </w:p>
    <w:p w:rsidR="00A81E83" w:rsidRPr="00C04260" w:rsidRDefault="00A81E83" w:rsidP="00B83AC5">
      <w:pPr>
        <w:numPr>
          <w:ilvl w:val="2"/>
          <w:numId w:val="50"/>
        </w:numPr>
        <w:tabs>
          <w:tab w:val="left" w:pos="2160"/>
        </w:tabs>
        <w:spacing w:after="60"/>
        <w:ind w:left="2160" w:hanging="360"/>
      </w:pPr>
      <w:r w:rsidRPr="00C04260">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C04260" w:rsidRDefault="00A81E83" w:rsidP="00B83AC5">
      <w:pPr>
        <w:numPr>
          <w:ilvl w:val="4"/>
          <w:numId w:val="138"/>
        </w:numPr>
        <w:tabs>
          <w:tab w:val="left" w:pos="2520"/>
        </w:tabs>
        <w:spacing w:after="60"/>
        <w:ind w:left="2520"/>
      </w:pPr>
      <w:r w:rsidRPr="00C04260">
        <w:rPr>
          <w:rFonts w:eastAsia="Calibri" w:cs="Tahoma"/>
          <w:szCs w:val="18"/>
        </w:rPr>
        <w:t xml:space="preserve">ocho núcleos por licencia por procesador O BIEN </w:t>
      </w:r>
    </w:p>
    <w:p w:rsidR="00A81E83" w:rsidRPr="00C04260" w:rsidRDefault="00A81E83" w:rsidP="00B83AC5">
      <w:pPr>
        <w:numPr>
          <w:ilvl w:val="4"/>
          <w:numId w:val="138"/>
        </w:numPr>
        <w:tabs>
          <w:tab w:val="left" w:pos="2520"/>
        </w:tabs>
        <w:spacing w:after="60"/>
        <w:ind w:left="2520"/>
      </w:pPr>
      <w:r w:rsidRPr="00C04260">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6A0E36" w:rsidRDefault="00A81E83" w:rsidP="00B83AC5">
      <w:pPr>
        <w:numPr>
          <w:ilvl w:val="2"/>
          <w:numId w:val="50"/>
        </w:numPr>
        <w:tabs>
          <w:tab w:val="left" w:pos="2160"/>
        </w:tabs>
        <w:spacing w:after="60"/>
        <w:ind w:left="2160" w:hanging="360"/>
      </w:pPr>
      <w:r w:rsidRPr="00C04260">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6A0E36" w:rsidRDefault="006A0E36" w:rsidP="006A0E36">
      <w:pPr>
        <w:tabs>
          <w:tab w:val="left" w:pos="2160"/>
        </w:tabs>
        <w:spacing w:after="60"/>
        <w:ind w:left="2160"/>
        <w:rPr>
          <w:rFonts w:eastAsia="Calibri" w:cs="Tahoma"/>
          <w:szCs w:val="18"/>
        </w:rPr>
      </w:pPr>
    </w:p>
    <w:p w:rsidR="006A0E36" w:rsidRDefault="006A0E36" w:rsidP="006A0E36">
      <w:pPr>
        <w:tabs>
          <w:tab w:val="left" w:pos="2160"/>
        </w:tabs>
        <w:spacing w:after="60"/>
        <w:ind w:left="2160"/>
        <w:rPr>
          <w:rFonts w:eastAsia="Calibri" w:cs="Tahoma"/>
          <w:szCs w:val="18"/>
        </w:rPr>
      </w:pPr>
    </w:p>
    <w:p w:rsidR="006A0E36" w:rsidRPr="00C04260" w:rsidRDefault="006A0E36" w:rsidP="006A0E36">
      <w:pPr>
        <w:tabs>
          <w:tab w:val="left" w:pos="2160"/>
        </w:tabs>
        <w:spacing w:after="60"/>
        <w:ind w:left="2160"/>
      </w:pPr>
    </w:p>
    <w:p w:rsidR="00A81E83" w:rsidRPr="00C04260" w:rsidRDefault="00A81E83" w:rsidP="00B83AC5">
      <w:pPr>
        <w:numPr>
          <w:ilvl w:val="1"/>
          <w:numId w:val="50"/>
        </w:numPr>
        <w:tabs>
          <w:tab w:val="left" w:pos="1800"/>
          <w:tab w:val="left" w:pos="2970"/>
        </w:tabs>
        <w:spacing w:after="60"/>
        <w:ind w:left="1800"/>
      </w:pPr>
      <w:r w:rsidRPr="00C04260">
        <w:rPr>
          <w:rFonts w:eastAsia="Calibri" w:cs="Tahoma"/>
          <w:szCs w:val="18"/>
        </w:rPr>
        <w:lastRenderedPageBreak/>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733A43" w:rsidRPr="00C04260">
        <w:rPr>
          <w:rFonts w:eastAsia="Calibri" w:cs="Tahoma"/>
          <w:szCs w:val="18"/>
        </w:rPr>
        <w:t xml:space="preserve"> </w:t>
      </w:r>
    </w:p>
    <w:p w:rsidR="00A81E83" w:rsidRPr="00C04260" w:rsidRDefault="00A81E83" w:rsidP="00B83AC5">
      <w:pPr>
        <w:numPr>
          <w:ilvl w:val="1"/>
          <w:numId w:val="50"/>
        </w:numPr>
        <w:tabs>
          <w:tab w:val="left" w:pos="1800"/>
        </w:tabs>
        <w:spacing w:after="60"/>
        <w:ind w:left="1800"/>
      </w:pPr>
      <w:r w:rsidRPr="00C04260">
        <w:rPr>
          <w:rFonts w:eastAsia="Calibri" w:cs="Tahoma"/>
          <w:szCs w:val="18"/>
        </w:rPr>
        <w:t>La equivalencia de licencias por núcleo considerada de los clientes no implica que pueden asignar una licencia por procesador a núcleos entre dos o más procesadores.</w:t>
      </w:r>
    </w:p>
    <w:p w:rsidR="00CA0E2D" w:rsidRPr="00C04260" w:rsidRDefault="00CA0E2D" w:rsidP="00CA0E2D">
      <w:pPr>
        <w:tabs>
          <w:tab w:val="left" w:pos="720"/>
        </w:tabs>
        <w:ind w:left="720"/>
        <w:contextualSpacing/>
      </w:pPr>
    </w:p>
    <w:p w:rsidR="00CA0E2D" w:rsidRPr="00C04260" w:rsidRDefault="00A81E83" w:rsidP="00CA0E2D">
      <w:pPr>
        <w:tabs>
          <w:tab w:val="left" w:pos="720"/>
        </w:tabs>
        <w:spacing w:after="60"/>
        <w:ind w:left="720"/>
      </w:pPr>
      <w:r w:rsidRPr="00C04260">
        <w:rPr>
          <w:rFonts w:eastAsia="Calibri" w:cs="Tahoma"/>
          <w:b/>
          <w:szCs w:val="18"/>
        </w:rPr>
        <w:t>Para los clientes con cobertura de Software Assurance con vencimiento a partir del 1 de abril de</w:t>
      </w:r>
      <w:r w:rsidR="006A0E36">
        <w:rPr>
          <w:rFonts w:eastAsia="Calibri" w:cs="Tahoma"/>
          <w:b/>
          <w:szCs w:val="18"/>
        </w:rPr>
        <w:t> </w:t>
      </w:r>
      <w:r w:rsidRPr="00C04260">
        <w:rPr>
          <w:rFonts w:eastAsia="Calibri" w:cs="Tahoma"/>
          <w:b/>
          <w:szCs w:val="18"/>
        </w:rPr>
        <w:t>2015 que optan por no renovar</w:t>
      </w:r>
    </w:p>
    <w:p w:rsidR="00A81E83" w:rsidRPr="00C04260" w:rsidRDefault="00A81E83" w:rsidP="00CA0E2D">
      <w:pPr>
        <w:tabs>
          <w:tab w:val="left" w:pos="720"/>
        </w:tabs>
        <w:ind w:left="720"/>
        <w:contextualSpacing/>
      </w:pPr>
      <w:r w:rsidRPr="00C04260">
        <w:rPr>
          <w:rFonts w:eastAsia="Calibri" w:cs="Tahoma"/>
          <w:color w:val="000000"/>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CA0E2D" w:rsidRPr="00C04260" w:rsidRDefault="00CA0E2D" w:rsidP="00CA0E2D">
      <w:pPr>
        <w:tabs>
          <w:tab w:val="left" w:pos="720"/>
        </w:tabs>
        <w:ind w:left="720"/>
        <w:contextualSpacing/>
      </w:pPr>
    </w:p>
    <w:p w:rsidR="00A81E83" w:rsidRPr="00C04260" w:rsidRDefault="00A81E83" w:rsidP="00B83AC5">
      <w:pPr>
        <w:numPr>
          <w:ilvl w:val="2"/>
          <w:numId w:val="138"/>
        </w:numPr>
        <w:tabs>
          <w:tab w:val="left" w:pos="1440"/>
        </w:tabs>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continuar utilizando SQL Server 2012 de conformidad con los términos en la sección anterior </w:t>
      </w:r>
      <w:r w:rsidR="00CC4FE5">
        <w:rPr>
          <w:rFonts w:eastAsia="Calibri" w:cs="Tahoma"/>
          <w:szCs w:val="18"/>
        </w:rPr>
        <w:t>“</w:t>
      </w:r>
      <w:r w:rsidRPr="00C04260">
        <w:rPr>
          <w:rFonts w:eastAsia="Calibri" w:cs="Tahoma"/>
          <w:szCs w:val="18"/>
        </w:rPr>
        <w:t>Para los clientes con cobertura de Software Assurance con vencimiento antes del 1 de abril de 2015 que optan por no renovar</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2"/>
          <w:numId w:val="138"/>
        </w:numPr>
        <w:tabs>
          <w:tab w:val="left" w:pos="1440"/>
        </w:tabs>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CA0E2D" w:rsidRPr="00C04260" w:rsidRDefault="00CA0E2D" w:rsidP="00CA0E2D">
      <w:pPr>
        <w:tabs>
          <w:tab w:val="left" w:pos="1440"/>
        </w:tabs>
        <w:ind w:left="1440"/>
        <w:contextualSpacing/>
      </w:pPr>
    </w:p>
    <w:p w:rsidR="00CA0E2D" w:rsidRPr="00C04260" w:rsidRDefault="00A81E83" w:rsidP="00CA0E2D">
      <w:pPr>
        <w:tabs>
          <w:tab w:val="left" w:pos="720"/>
        </w:tabs>
        <w:spacing w:after="60"/>
        <w:ind w:left="720"/>
      </w:pPr>
      <w:r w:rsidRPr="00C04260">
        <w:rPr>
          <w:rFonts w:eastAsia="Calibri" w:cs="Tahoma"/>
          <w:b/>
          <w:szCs w:val="18"/>
        </w:rPr>
        <w:t>Para clientes ubicados en la República Popular China y que adquieran licencias de procesador y de Software Assurance para SQL Server 2008 R2</w:t>
      </w:r>
    </w:p>
    <w:p w:rsidR="00A81E83" w:rsidRPr="00C04260" w:rsidRDefault="00A81E83" w:rsidP="00CA0E2D">
      <w:pPr>
        <w:tabs>
          <w:tab w:val="left" w:pos="720"/>
        </w:tabs>
        <w:ind w:left="720"/>
        <w:contextualSpacing/>
      </w:pPr>
      <w:r w:rsidRPr="00C04260">
        <w:t>Las referencias que se hacen en esta lista de producto al 1 de abril</w:t>
      </w:r>
      <w:r w:rsidRPr="00C04260">
        <w:rPr>
          <w:vertAlign w:val="superscript"/>
        </w:rPr>
        <w:t xml:space="preserve"> de</w:t>
      </w:r>
      <w:r w:rsidRPr="00C04260">
        <w:t xml:space="preserve"> 2012 y al 1 de abril</w:t>
      </w:r>
      <w:r w:rsidRPr="00C04260">
        <w:rPr>
          <w:vertAlign w:val="superscript"/>
        </w:rPr>
        <w:t xml:space="preserve"> de</w:t>
      </w:r>
      <w:r w:rsidRPr="00C04260">
        <w:t xml:space="preserve"> 2015 no se aplican. Las fechas aplicables a estos clientes serán el 1 de julio</w:t>
      </w:r>
      <w:r w:rsidRPr="00C04260">
        <w:rPr>
          <w:vertAlign w:val="superscript"/>
        </w:rPr>
        <w:t xml:space="preserve"> de</w:t>
      </w:r>
      <w:r w:rsidRPr="00C04260">
        <w:t xml:space="preserve"> 2012 y el 1 de julio</w:t>
      </w:r>
      <w:r w:rsidRPr="00C04260">
        <w:rPr>
          <w:vertAlign w:val="superscript"/>
        </w:rPr>
        <w:t xml:space="preserve"> de</w:t>
      </w:r>
      <w:r w:rsidRPr="00C04260">
        <w:t xml:space="preserve"> 2015 respectivamente.</w:t>
      </w:r>
    </w:p>
    <w:p w:rsidR="00A81E83" w:rsidRPr="00C04260" w:rsidRDefault="00A81E83" w:rsidP="00A5643F"/>
    <w:p w:rsidR="00A81E83" w:rsidRPr="00C04260" w:rsidRDefault="00A81E83" w:rsidP="00A81E83">
      <w:pPr>
        <w:ind w:left="900"/>
      </w:pPr>
    </w:p>
    <w:p w:rsidR="00A81E83" w:rsidRPr="00C04260" w:rsidRDefault="00F66FB0" w:rsidP="00A81E83">
      <w:pPr>
        <w:pStyle w:val="Heading3"/>
      </w:pPr>
      <w:bookmarkStart w:id="1432" w:name="_76_74_SQL"/>
      <w:bookmarkStart w:id="1433" w:name="_76_SQL_Server®"/>
      <w:bookmarkStart w:id="1434" w:name="_Toc336338341"/>
      <w:bookmarkStart w:id="1435" w:name="_Toc357598960"/>
      <w:bookmarkStart w:id="1436" w:name="Srv_83SQL2008R2Smallbiz"/>
      <w:bookmarkEnd w:id="1432"/>
      <w:bookmarkEnd w:id="1433"/>
      <w:r w:rsidRPr="00C04260">
        <w:rPr>
          <w:rFonts w:ascii="Tahoma" w:hAnsi="Tahoma" w:cs="Tahoma"/>
          <w:caps/>
          <w:color w:val="FE6700"/>
          <w:sz w:val="22"/>
          <w:vertAlign w:val="superscript"/>
        </w:rPr>
        <w:t>7</w:t>
      </w:r>
      <w:r w:rsidR="006109E8">
        <w:rPr>
          <w:rFonts w:ascii="Tahoma" w:hAnsi="Tahoma" w:cs="Tahoma"/>
          <w:caps/>
          <w:color w:val="FE6700"/>
          <w:sz w:val="22"/>
          <w:vertAlign w:val="superscript"/>
        </w:rPr>
        <w:t>7</w:t>
      </w:r>
      <w:r w:rsidRPr="00C04260">
        <w:rPr>
          <w:rFonts w:ascii="Tahoma" w:hAnsi="Tahoma" w:cs="Tahoma"/>
          <w:caps/>
          <w:color w:val="FE6700"/>
          <w:sz w:val="22"/>
          <w:vertAlign w:val="superscript"/>
        </w:rPr>
        <w:t xml:space="preserve"> </w:t>
      </w:r>
      <w:r w:rsidRPr="00C04260">
        <w:rPr>
          <w:rFonts w:ascii="Tahoma" w:hAnsi="Tahoma" w:cs="Tahoma"/>
          <w:color w:val="FE6700"/>
          <w:sz w:val="22"/>
        </w:rPr>
        <w:t>SQL Server</w:t>
      </w:r>
      <w:r w:rsidR="00733A43" w:rsidRPr="00C04260">
        <w:rPr>
          <w:rFonts w:ascii="Tahoma" w:hAnsi="Tahoma" w:cs="Tahoma"/>
          <w:color w:val="FE6700"/>
          <w:sz w:val="22"/>
          <w:vertAlign w:val="superscript"/>
        </w:rPr>
        <w:t>®</w:t>
      </w:r>
      <w:r w:rsidRPr="00C04260">
        <w:rPr>
          <w:rFonts w:ascii="Tahoma" w:hAnsi="Tahoma" w:cs="Tahoma"/>
          <w:color w:val="FE6700"/>
          <w:sz w:val="22"/>
        </w:rPr>
        <w:t xml:space="preserve"> 2008 R2 Small Business</w:t>
      </w:r>
      <w:bookmarkEnd w:id="1434"/>
      <w:bookmarkEnd w:id="1435"/>
    </w:p>
    <w:bookmarkEnd w:id="1436"/>
    <w:p w:rsidR="00A81E83" w:rsidRPr="00C04260" w:rsidRDefault="00A81E83" w:rsidP="00BD4B91"/>
    <w:p w:rsidR="00CA0E2D" w:rsidRPr="00C04260" w:rsidRDefault="00A81E83" w:rsidP="00CA0E2D">
      <w:pPr>
        <w:spacing w:after="60" w:line="276" w:lineRule="auto"/>
        <w:ind w:left="720"/>
      </w:pPr>
      <w:r w:rsidRPr="00C04260">
        <w:rPr>
          <w:rFonts w:eastAsia="Calibri" w:cs="Tahoma"/>
          <w:b/>
          <w:szCs w:val="18"/>
        </w:rPr>
        <w:t>Concesiones de licencia asociadas con el fin de ciclo de vida de SQL Server Small Business edition</w:t>
      </w:r>
    </w:p>
    <w:p w:rsidR="00A81E83" w:rsidRPr="00C04260" w:rsidRDefault="00A81E83" w:rsidP="00CA0E2D">
      <w:pPr>
        <w:spacing w:after="200"/>
        <w:ind w:left="720"/>
      </w:pPr>
      <w:r w:rsidRPr="00C04260">
        <w:rPr>
          <w:rFonts w:eastAsia="Calibri" w:cs="Tahoma"/>
          <w:szCs w:val="18"/>
        </w:rPr>
        <w:t>SQL Server 2008 R2 para Small Business será la última versión de SQL Server for Small Business edition.</w:t>
      </w:r>
      <w:r w:rsidR="00733A43" w:rsidRPr="00C04260">
        <w:rPr>
          <w:rFonts w:eastAsia="Calibri" w:cs="Tahoma"/>
          <w:szCs w:val="18"/>
        </w:rPr>
        <w:t xml:space="preserve"> </w:t>
      </w:r>
      <w:r w:rsidRPr="00C04260">
        <w:rPr>
          <w:rFonts w:eastAsia="Calibri" w:cs="Tahoma"/>
          <w:szCs w:val="18"/>
        </w:rPr>
        <w:t>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733A43" w:rsidRPr="00C04260">
        <w:rPr>
          <w:rFonts w:eastAsia="Calibri" w:cs="Tahoma"/>
          <w:szCs w:val="18"/>
        </w:rPr>
        <w:t xml:space="preserve"> </w:t>
      </w:r>
      <w:r w:rsidRPr="00C04260">
        <w:rPr>
          <w:rFonts w:eastAsia="Calibri" w:cs="Tahoma"/>
          <w:szCs w:val="18"/>
        </w:rPr>
        <w:t>Las licencias de SQL Server Small Business de los clientes dejan de ser válidas cuando adquieren Software Assurance de SQL Server Standard en virtud de esta oferta.</w:t>
      </w:r>
    </w:p>
    <w:p w:rsidR="00CA0E2D" w:rsidRPr="00C04260" w:rsidRDefault="00A81E83" w:rsidP="00CA0E2D">
      <w:pPr>
        <w:spacing w:after="60" w:line="276" w:lineRule="auto"/>
        <w:ind w:left="720"/>
      </w:pPr>
      <w:r w:rsidRPr="00C04260">
        <w:rPr>
          <w:b/>
        </w:rPr>
        <w:t>Para clientes ubicados en la República Popular</w:t>
      </w:r>
      <w:r w:rsidRPr="00C04260">
        <w:t xml:space="preserve"> </w:t>
      </w:r>
      <w:r w:rsidRPr="00C04260">
        <w:rPr>
          <w:b/>
        </w:rPr>
        <w:t>China y que adquieran licencias y Software Assurance para SQL Server 2008 R2</w:t>
      </w:r>
    </w:p>
    <w:p w:rsidR="00CA0E2D" w:rsidRPr="00C04260" w:rsidRDefault="00A81E83" w:rsidP="00CA0E2D">
      <w:pPr>
        <w:ind w:left="720"/>
      </w:pPr>
      <w:r w:rsidRPr="00C04260">
        <w:t>Las referencias que se hacen en esta lista de producto al 1 de abril</w:t>
      </w:r>
      <w:r w:rsidRPr="00C04260">
        <w:rPr>
          <w:vertAlign w:val="superscript"/>
        </w:rPr>
        <w:t xml:space="preserve"> de</w:t>
      </w:r>
      <w:r w:rsidRPr="00C04260">
        <w:t xml:space="preserve"> 2012 no se aplican. La fecha aplicable a estos clientes será el 1 de julio</w:t>
      </w:r>
      <w:r w:rsidRPr="00C04260">
        <w:rPr>
          <w:vertAlign w:val="superscript"/>
        </w:rPr>
        <w:t xml:space="preserve"> de</w:t>
      </w:r>
      <w:r w:rsidRPr="00C04260">
        <w:t xml:space="preserve"> 2012.</w:t>
      </w:r>
    </w:p>
    <w:p w:rsidR="00CA0E2D" w:rsidRDefault="00CA0E2D" w:rsidP="00CA0E2D">
      <w:pPr>
        <w:ind w:left="720"/>
      </w:pPr>
    </w:p>
    <w:p w:rsidR="006A0E36" w:rsidRDefault="006A0E36" w:rsidP="00CA0E2D">
      <w:pPr>
        <w:ind w:left="720"/>
      </w:pPr>
    </w:p>
    <w:p w:rsidR="006A0E36" w:rsidRDefault="006A0E36" w:rsidP="00CA0E2D">
      <w:pPr>
        <w:ind w:left="720"/>
      </w:pPr>
    </w:p>
    <w:p w:rsidR="006A0E36" w:rsidRDefault="006A0E36" w:rsidP="00CA0E2D">
      <w:pPr>
        <w:ind w:left="720"/>
      </w:pPr>
    </w:p>
    <w:p w:rsidR="006A0E36" w:rsidRDefault="006A0E36" w:rsidP="00CA0E2D">
      <w:pPr>
        <w:ind w:left="720"/>
      </w:pPr>
    </w:p>
    <w:p w:rsidR="006A0E36" w:rsidRPr="00C04260" w:rsidRDefault="006A0E36" w:rsidP="00CA0E2D">
      <w:pPr>
        <w:ind w:left="720"/>
      </w:pPr>
    </w:p>
    <w:p w:rsidR="002512D3" w:rsidRPr="00C04260" w:rsidRDefault="002512D3">
      <w:bookmarkStart w:id="1437" w:name="_Toc336338342"/>
      <w:bookmarkStart w:id="1438" w:name="Srv_84SQL2008R2Webproc"/>
    </w:p>
    <w:p w:rsidR="00A81E83" w:rsidRPr="00C04260" w:rsidRDefault="00F66FB0" w:rsidP="00A81E83">
      <w:pPr>
        <w:pStyle w:val="Heading3"/>
      </w:pPr>
      <w:bookmarkStart w:id="1439" w:name="_77_75_SQL"/>
      <w:bookmarkStart w:id="1440" w:name="_77_SQL_Server®"/>
      <w:bookmarkStart w:id="1441" w:name="_Toc357598961"/>
      <w:bookmarkEnd w:id="1439"/>
      <w:bookmarkEnd w:id="1440"/>
      <w:r w:rsidRPr="00C04260">
        <w:rPr>
          <w:rFonts w:ascii="Tahoma" w:hAnsi="Tahoma" w:cs="Tahoma"/>
          <w:caps/>
          <w:color w:val="F66400"/>
          <w:sz w:val="22"/>
          <w:vertAlign w:val="superscript"/>
        </w:rPr>
        <w:lastRenderedPageBreak/>
        <w:t>7</w:t>
      </w:r>
      <w:r w:rsidR="006109E8">
        <w:rPr>
          <w:rFonts w:ascii="Tahoma" w:hAnsi="Tahoma" w:cs="Tahoma"/>
          <w:caps/>
          <w:color w:val="F66400"/>
          <w:sz w:val="22"/>
          <w:vertAlign w:val="superscript"/>
        </w:rPr>
        <w:t>8</w:t>
      </w:r>
      <w:r w:rsidRPr="00C04260">
        <w:rPr>
          <w:rFonts w:ascii="Tahoma" w:hAnsi="Tahoma" w:cs="Tahoma"/>
          <w:color w:val="F66400"/>
          <w:sz w:val="22"/>
        </w:rPr>
        <w:t xml:space="preserve"> SQL Server</w:t>
      </w:r>
      <w:r w:rsidR="00733A43" w:rsidRPr="00C04260">
        <w:rPr>
          <w:rFonts w:ascii="Tahoma" w:hAnsi="Tahoma" w:cs="Tahoma"/>
          <w:color w:val="F66400"/>
          <w:sz w:val="22"/>
          <w:vertAlign w:val="superscript"/>
        </w:rPr>
        <w:t>®</w:t>
      </w:r>
      <w:r w:rsidRPr="00C04260">
        <w:rPr>
          <w:rFonts w:ascii="Tahoma" w:hAnsi="Tahoma" w:cs="Tahoma"/>
          <w:color w:val="F66400"/>
          <w:sz w:val="22"/>
        </w:rPr>
        <w:t xml:space="preserve"> 2008 R2 Web Por Procesador</w:t>
      </w:r>
      <w:bookmarkEnd w:id="1437"/>
      <w:bookmarkEnd w:id="1441"/>
    </w:p>
    <w:bookmarkEnd w:id="1438"/>
    <w:p w:rsidR="00A81E83" w:rsidRPr="00C04260" w:rsidRDefault="00A81E83" w:rsidP="008558DC"/>
    <w:p w:rsidR="008558DC" w:rsidRPr="00C04260" w:rsidRDefault="00A81E83" w:rsidP="008558DC">
      <w:pPr>
        <w:spacing w:after="60"/>
        <w:ind w:left="720"/>
      </w:pPr>
      <w:r w:rsidRPr="00C04260">
        <w:rPr>
          <w:rFonts w:eastAsia="Calibri" w:cs="Tahoma"/>
          <w:b/>
          <w:szCs w:val="18"/>
        </w:rPr>
        <w:t>Concesiones de licencia asociadas con el cambio en el modelo de licencia</w:t>
      </w:r>
    </w:p>
    <w:p w:rsidR="00A81E83" w:rsidRPr="006A0E36" w:rsidRDefault="00A81E83" w:rsidP="008558DC">
      <w:pPr>
        <w:ind w:left="720"/>
        <w:rPr>
          <w:spacing w:val="-1"/>
        </w:rPr>
      </w:pPr>
      <w:r w:rsidRPr="006A0E36">
        <w:rPr>
          <w:rFonts w:eastAsia="Calibri" w:cs="Tahoma"/>
          <w:spacing w:val="-1"/>
          <w:szCs w:val="18"/>
        </w:rPr>
        <w:t>SQL Server 2008 R2 será la última versión de SQL Server se concede en virtud del modelo de licencias por procesador y la última versión de SQL Server Web edition en virtud de programas de usuario final de licencias por volumen.</w:t>
      </w:r>
      <w:r w:rsidR="00733A43" w:rsidRPr="006A0E36">
        <w:rPr>
          <w:rFonts w:eastAsia="Calibri" w:cs="Tahoma"/>
          <w:spacing w:val="-1"/>
          <w:szCs w:val="18"/>
        </w:rPr>
        <w:t xml:space="preserve"> </w:t>
      </w:r>
      <w:r w:rsidRPr="006A0E36">
        <w:rPr>
          <w:rFonts w:eastAsia="Calibri" w:cs="Tahoma"/>
          <w:spacing w:val="-1"/>
          <w:szCs w:val="18"/>
        </w:rPr>
        <w:t>Como excepción, a los clientes de licencias por volumen con cobertura de Software Assurance activa para licencias de procesador de SQL Server 2008 R2 Web el 1 de abril de 2012 (</w:t>
      </w:r>
      <w:r w:rsidR="00CC4FE5" w:rsidRPr="006A0E36">
        <w:rPr>
          <w:rFonts w:eastAsia="Calibri" w:cs="Tahoma"/>
          <w:spacing w:val="-1"/>
          <w:szCs w:val="18"/>
        </w:rPr>
        <w:t>“</w:t>
      </w:r>
      <w:r w:rsidRPr="006A0E36">
        <w:rPr>
          <w:rFonts w:eastAsia="Calibri" w:cs="Tahoma"/>
          <w:spacing w:val="-1"/>
          <w:szCs w:val="18"/>
        </w:rPr>
        <w:t>licencias que califican</w:t>
      </w:r>
      <w:r w:rsidR="00CC4FE5" w:rsidRPr="006A0E36">
        <w:rPr>
          <w:rFonts w:eastAsia="Calibri" w:cs="Tahoma"/>
          <w:spacing w:val="-1"/>
          <w:szCs w:val="18"/>
        </w:rPr>
        <w:t>”</w:t>
      </w:r>
      <w:r w:rsidRPr="006A0E36">
        <w:rPr>
          <w:rFonts w:eastAsia="Calibri" w:cs="Tahoma"/>
          <w:spacing w:val="-1"/>
          <w:szCs w:val="18"/>
        </w:rPr>
        <w:t xml:space="preserve">) se les ofrecen las siguientes opciones. </w:t>
      </w:r>
      <w:r w:rsidRPr="006A0E36">
        <w:rPr>
          <w:spacing w:val="-1"/>
        </w:rPr>
        <w:t>Las licencias de procesador de SQL Server 2008 R2 Web</w:t>
      </w:r>
      <w:r w:rsidRPr="006A0E36">
        <w:rPr>
          <w:rFonts w:cs="Tahoma"/>
          <w:bCs/>
          <w:color w:val="000000"/>
          <w:spacing w:val="-1"/>
          <w:szCs w:val="18"/>
        </w:rPr>
        <w:t xml:space="preserve"> adquiridas posteriormente en virtud del mismo periodo de inscripción, pero antes del 1 de abril de 2015 como parte de un proceso </w:t>
      </w:r>
      <w:r w:rsidR="00CC4FE5" w:rsidRPr="006A0E36">
        <w:rPr>
          <w:rFonts w:cs="Tahoma"/>
          <w:bCs/>
          <w:color w:val="000000"/>
          <w:spacing w:val="-1"/>
          <w:szCs w:val="18"/>
        </w:rPr>
        <w:t>“</w:t>
      </w:r>
      <w:r w:rsidRPr="006A0E36">
        <w:rPr>
          <w:rFonts w:cs="Tahoma"/>
          <w:bCs/>
          <w:color w:val="000000"/>
          <w:spacing w:val="-1"/>
          <w:szCs w:val="18"/>
        </w:rPr>
        <w:t>true up</w:t>
      </w:r>
      <w:r w:rsidR="00CC4FE5" w:rsidRPr="006A0E36">
        <w:rPr>
          <w:rFonts w:cs="Tahoma"/>
          <w:bCs/>
          <w:color w:val="000000"/>
          <w:spacing w:val="-1"/>
          <w:szCs w:val="18"/>
        </w:rPr>
        <w:t>”</w:t>
      </w:r>
      <w:r w:rsidRPr="006A0E36">
        <w:rPr>
          <w:rFonts w:cs="Tahoma"/>
          <w:bCs/>
          <w:color w:val="000000"/>
          <w:spacing w:val="-1"/>
          <w:szCs w:val="18"/>
        </w:rPr>
        <w:t xml:space="preserve"> programado del Cliente de Enterprise, Enterprise Subscription, Open Value Subscription, o EES también son licencias cualificadas para efectos de estas opciones.</w:t>
      </w:r>
      <w:r w:rsidR="00733A43" w:rsidRPr="006A0E36">
        <w:rPr>
          <w:rFonts w:cs="Tahoma"/>
          <w:bCs/>
          <w:color w:val="000000"/>
          <w:spacing w:val="-1"/>
          <w:szCs w:val="18"/>
        </w:rPr>
        <w:t xml:space="preserve"> </w:t>
      </w:r>
      <w:r w:rsidRPr="006A0E36">
        <w:rPr>
          <w:rFonts w:cs="Tahoma"/>
          <w:bCs/>
          <w:color w:val="000000"/>
          <w:spacing w:val="-1"/>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558DC" w:rsidRPr="00C04260" w:rsidRDefault="008558DC" w:rsidP="008558DC">
      <w:pPr>
        <w:ind w:left="720"/>
      </w:pPr>
    </w:p>
    <w:p w:rsidR="008558DC" w:rsidRPr="00C04260" w:rsidRDefault="008558DC" w:rsidP="008558DC">
      <w:pPr>
        <w:spacing w:after="60"/>
        <w:ind w:left="720"/>
      </w:pPr>
      <w:r w:rsidRPr="00C04260">
        <w:rPr>
          <w:rFonts w:eastAsia="Calibri" w:cs="Tahoma"/>
          <w:b/>
          <w:szCs w:val="18"/>
        </w:rPr>
        <w:t>Periodo actual</w:t>
      </w:r>
    </w:p>
    <w:p w:rsidR="008558DC" w:rsidRPr="00C04260" w:rsidRDefault="00A81E83" w:rsidP="008558DC">
      <w:pPr>
        <w:ind w:left="720"/>
      </w:pPr>
      <w:r w:rsidRPr="00C04260">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733A43" w:rsidRPr="00C04260">
        <w:rPr>
          <w:rFonts w:eastAsia="Calibri" w:cs="Tahoma"/>
          <w:szCs w:val="18"/>
        </w:rPr>
        <w:t xml:space="preserve"> </w:t>
      </w:r>
      <w:r w:rsidRPr="00C04260">
        <w:rPr>
          <w:rFonts w:eastAsia="Calibri" w:cs="Tahoma"/>
          <w:szCs w:val="18"/>
        </w:rPr>
        <w:t>Los Clientes deben consultar los Derechos de Uso de los Productos para SQL Server 2012 Standard Core para conocer los términos de licencia de Movilidad de Licencias.</w:t>
      </w:r>
    </w:p>
    <w:p w:rsidR="008558DC" w:rsidRPr="00C04260" w:rsidRDefault="008558DC" w:rsidP="008558DC">
      <w:pPr>
        <w:ind w:left="720"/>
      </w:pPr>
    </w:p>
    <w:p w:rsidR="008558DC" w:rsidRPr="00C04260" w:rsidRDefault="00A81E83" w:rsidP="008558DC">
      <w:pPr>
        <w:spacing w:after="60"/>
        <w:ind w:left="720"/>
      </w:pPr>
      <w:r w:rsidRPr="00C04260">
        <w:rPr>
          <w:rFonts w:eastAsia="Calibri" w:cs="Tahoma"/>
          <w:b/>
          <w:szCs w:val="18"/>
        </w:rPr>
        <w:t>Primer periodo de renovación (antes del 1 de abril de 2015)</w:t>
      </w:r>
    </w:p>
    <w:p w:rsidR="00A81E83" w:rsidRPr="00C04260" w:rsidRDefault="00A81E83" w:rsidP="008558DC">
      <w:pPr>
        <w:ind w:left="720"/>
      </w:pPr>
      <w:r w:rsidRPr="00C04260">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C04260" w:rsidRDefault="00A81E83" w:rsidP="00B83AC5">
      <w:pPr>
        <w:numPr>
          <w:ilvl w:val="0"/>
          <w:numId w:val="115"/>
        </w:numPr>
        <w:tabs>
          <w:tab w:val="left" w:pos="1800"/>
        </w:tabs>
        <w:spacing w:after="60"/>
      </w:pPr>
      <w:r w:rsidRPr="00C04260">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C04260" w:rsidRDefault="00A81E83" w:rsidP="00B83AC5">
      <w:pPr>
        <w:numPr>
          <w:ilvl w:val="3"/>
          <w:numId w:val="54"/>
        </w:numPr>
        <w:spacing w:after="60"/>
        <w:ind w:left="2160"/>
      </w:pPr>
      <w:r w:rsidRPr="00C04260">
        <w:rPr>
          <w:rFonts w:eastAsia="Calibri" w:cs="Tahoma"/>
          <w:szCs w:val="18"/>
        </w:rPr>
        <w:t>Cuatro, O BIEN</w:t>
      </w:r>
    </w:p>
    <w:p w:rsidR="00A81E83" w:rsidRPr="00C04260" w:rsidRDefault="00A81E83" w:rsidP="00B83AC5">
      <w:pPr>
        <w:numPr>
          <w:ilvl w:val="3"/>
          <w:numId w:val="54"/>
        </w:numPr>
        <w:spacing w:after="60"/>
        <w:ind w:left="2160"/>
      </w:pPr>
      <w:r w:rsidRPr="00C04260">
        <w:rPr>
          <w:rFonts w:eastAsia="Calibri" w:cs="Tahoma"/>
          <w:szCs w:val="18"/>
        </w:rPr>
        <w:t>el número real de núcleos por procesador físico multiplicado por el factor de núcleos correspondiente.</w:t>
      </w:r>
      <w:r w:rsidR="00733A43" w:rsidRPr="00C04260">
        <w:rPr>
          <w:rFonts w:eastAsia="Calibri" w:cs="Tahoma"/>
          <w:szCs w:val="18"/>
        </w:rPr>
        <w:t xml:space="preserve"> </w:t>
      </w:r>
      <w:r w:rsidRPr="00C04260">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C04260" w:rsidRDefault="00A81E83" w:rsidP="00B83AC5">
      <w:pPr>
        <w:numPr>
          <w:ilvl w:val="0"/>
          <w:numId w:val="115"/>
        </w:numPr>
        <w:tabs>
          <w:tab w:val="left" w:pos="1800"/>
        </w:tabs>
        <w:spacing w:after="60"/>
      </w:pPr>
      <w:r w:rsidRPr="00C04260">
        <w:rPr>
          <w:rFonts w:eastAsia="Calibri" w:cs="Tahoma"/>
          <w:szCs w:val="18"/>
        </w:rPr>
        <w:t>un número igual que el número de licencias cualificadas asignado al servidor por sobre el número real de procesadores físicos en el servidor multiplicado por cuatro.</w:t>
      </w:r>
    </w:p>
    <w:p w:rsidR="00E5029B" w:rsidRPr="00C04260" w:rsidRDefault="00E5029B"/>
    <w:p w:rsidR="008558DC" w:rsidRPr="00C04260" w:rsidRDefault="00A81E83" w:rsidP="008558DC">
      <w:pPr>
        <w:spacing w:after="60"/>
        <w:ind w:left="720"/>
      </w:pPr>
      <w:r w:rsidRPr="00C04260">
        <w:rPr>
          <w:rFonts w:eastAsia="Calibri" w:cs="Tahoma"/>
          <w:b/>
          <w:szCs w:val="18"/>
        </w:rPr>
        <w:t>Primer periodo de renovación (a partir del 1 de abril de 2015)</w:t>
      </w:r>
    </w:p>
    <w:p w:rsidR="00A81E83" w:rsidRPr="00C04260" w:rsidRDefault="00A81E83" w:rsidP="008558DC">
      <w:pPr>
        <w:ind w:left="720"/>
        <w:contextualSpacing/>
      </w:pPr>
      <w:r w:rsidRPr="00C04260">
        <w:rPr>
          <w:rFonts w:eastAsia="Calibri" w:cs="Tahoma"/>
          <w:color w:val="000000"/>
          <w:szCs w:val="18"/>
        </w:rPr>
        <w:t>A los clientes que primero renueven la cobertura a partir del 1 de abril de 2015</w:t>
      </w:r>
      <w:r w:rsidRPr="00C04260">
        <w:rPr>
          <w:rFonts w:eastAsia="Calibri" w:cs="Tahoma"/>
          <w:szCs w:val="18"/>
        </w:rPr>
        <w:t xml:space="preserve"> podrán adquirir Software Assurance para cada servidor correctamente licenciado en virtud de los derechos de uso de los productos de licencia por procesador de SQL Server 2008 R2, de la siguiente manera:</w:t>
      </w:r>
    </w:p>
    <w:p w:rsidR="008558DC" w:rsidRPr="00C04260" w:rsidRDefault="008558DC" w:rsidP="008558DC">
      <w:pPr>
        <w:ind w:left="720"/>
        <w:contextualSpacing/>
      </w:pPr>
    </w:p>
    <w:p w:rsidR="00A81E83" w:rsidRPr="00C04260" w:rsidRDefault="00A81E83" w:rsidP="00B83AC5">
      <w:pPr>
        <w:numPr>
          <w:ilvl w:val="3"/>
          <w:numId w:val="88"/>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renovar SA de conformidad con los términos en la sección anterior </w:t>
      </w:r>
      <w:r w:rsidR="00CC4FE5">
        <w:rPr>
          <w:rFonts w:eastAsia="Calibri" w:cs="Tahoma"/>
          <w:szCs w:val="18"/>
        </w:rPr>
        <w:t>“</w:t>
      </w:r>
      <w:r w:rsidRPr="00C04260">
        <w:rPr>
          <w:rFonts w:eastAsia="Calibri" w:cs="Tahoma"/>
          <w:szCs w:val="18"/>
        </w:rPr>
        <w:t>Primer periodo de renovación (antes del 1 de abril</w:t>
      </w:r>
      <w:r w:rsidRPr="00C04260">
        <w:rPr>
          <w:rFonts w:eastAsia="Calibri" w:cs="Tahoma"/>
          <w:szCs w:val="18"/>
          <w:vertAlign w:val="superscript"/>
        </w:rPr>
        <w:t xml:space="preserve"> de</w:t>
      </w:r>
      <w:r w:rsidRPr="00C04260">
        <w:rPr>
          <w:rFonts w:eastAsia="Calibri" w:cs="Tahoma"/>
          <w:szCs w:val="18"/>
        </w:rPr>
        <w:t xml:space="preserve"> 2015)</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3"/>
          <w:numId w:val="88"/>
        </w:numPr>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rsidR="00A81E83" w:rsidRPr="00C04260" w:rsidRDefault="00A81E83" w:rsidP="00B83AC5">
      <w:pPr>
        <w:numPr>
          <w:ilvl w:val="0"/>
          <w:numId w:val="138"/>
        </w:numPr>
        <w:spacing w:after="60"/>
        <w:ind w:left="1440"/>
      </w:pPr>
      <w:r w:rsidRPr="00C04260">
        <w:rPr>
          <w:rFonts w:eastAsia="Calibri" w:cs="Tahoma"/>
          <w:szCs w:val="18"/>
        </w:rPr>
        <w:lastRenderedPageBreak/>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8558DC" w:rsidRPr="00C04260" w:rsidRDefault="008558DC" w:rsidP="008558DC">
      <w:pPr>
        <w:ind w:left="720"/>
        <w:contextualSpacing/>
      </w:pPr>
    </w:p>
    <w:p w:rsidR="008558DC" w:rsidRPr="00C04260" w:rsidRDefault="00A81E83" w:rsidP="008558DC">
      <w:pPr>
        <w:spacing w:after="60"/>
        <w:ind w:left="720"/>
      </w:pPr>
      <w:r w:rsidRPr="00C04260">
        <w:rPr>
          <w:rFonts w:eastAsia="Calibri" w:cs="Tahoma"/>
          <w:b/>
          <w:szCs w:val="18"/>
        </w:rPr>
        <w:t>Para los clientes con cobertura de Software Assurance con vencimiento antes del 1 de abril de 2015 que optan por no renovar</w:t>
      </w:r>
    </w:p>
    <w:p w:rsidR="00A81E83" w:rsidRPr="00C04260" w:rsidRDefault="00A81E83" w:rsidP="008558DC">
      <w:pPr>
        <w:ind w:left="720"/>
        <w:contextualSpacing/>
      </w:pPr>
      <w:r w:rsidRPr="00C04260">
        <w:rPr>
          <w:rFonts w:eastAsia="Calibri" w:cs="Tahoma"/>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C04260" w:rsidRDefault="00A81E83" w:rsidP="00B83AC5">
      <w:pPr>
        <w:numPr>
          <w:ilvl w:val="0"/>
          <w:numId w:val="89"/>
        </w:numPr>
        <w:tabs>
          <w:tab w:val="left" w:pos="1800"/>
        </w:tabs>
        <w:spacing w:after="60"/>
        <w:ind w:left="1800"/>
      </w:pPr>
      <w:r w:rsidRPr="00C04260">
        <w:rPr>
          <w:rFonts w:eastAsia="Calibri" w:cs="Tahoma"/>
          <w:b/>
          <w:szCs w:val="18"/>
        </w:rPr>
        <w:t>SQL Server 2008 R2 Web:</w:t>
      </w:r>
      <w:r w:rsidRPr="00C04260">
        <w:rPr>
          <w:rFonts w:eastAsia="Calibri" w:cs="Tahoma"/>
          <w:szCs w:val="18"/>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rsidR="00A81E83" w:rsidRPr="00C04260" w:rsidRDefault="00A81E83" w:rsidP="00B83AC5">
      <w:pPr>
        <w:numPr>
          <w:ilvl w:val="0"/>
          <w:numId w:val="89"/>
        </w:numPr>
        <w:tabs>
          <w:tab w:val="left" w:pos="1800"/>
        </w:tabs>
        <w:spacing w:after="60"/>
        <w:ind w:left="1800"/>
      </w:pPr>
      <w:r w:rsidRPr="00C04260">
        <w:rPr>
          <w:rFonts w:eastAsia="Calibri" w:cs="Tahoma"/>
          <w:b/>
          <w:szCs w:val="18"/>
        </w:rPr>
        <w:t xml:space="preserve">SQL Server 2012 Standard Core: </w:t>
      </w:r>
      <w:r w:rsidRPr="00C04260">
        <w:rPr>
          <w:rFonts w:eastAsia="Calibri" w:cs="Tahoma"/>
          <w:szCs w:val="18"/>
        </w:rPr>
        <w:t xml:space="preserve">el uso de esta versión del software está sujeto a derechos de uso de los productos de licencias por procesador de SQL Server 2008 R2 Standard, sin embargo: </w:t>
      </w:r>
    </w:p>
    <w:p w:rsidR="00A81E83" w:rsidRPr="00C04260" w:rsidRDefault="00A81E83" w:rsidP="00B83AC5">
      <w:pPr>
        <w:numPr>
          <w:ilvl w:val="1"/>
          <w:numId w:val="51"/>
        </w:numPr>
        <w:tabs>
          <w:tab w:val="left" w:pos="2160"/>
        </w:tabs>
        <w:spacing w:after="60"/>
        <w:ind w:left="2160"/>
      </w:pPr>
      <w:r w:rsidRPr="00C04260">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C04260" w:rsidRDefault="00A81E83" w:rsidP="00B83AC5">
      <w:pPr>
        <w:numPr>
          <w:ilvl w:val="1"/>
          <w:numId w:val="51"/>
        </w:numPr>
        <w:tabs>
          <w:tab w:val="left" w:pos="2160"/>
        </w:tabs>
        <w:spacing w:after="60"/>
        <w:ind w:left="2160"/>
      </w:pPr>
      <w:r w:rsidRPr="00C04260">
        <w:rPr>
          <w:rFonts w:eastAsia="Calibri" w:cs="Tahoma"/>
          <w:szCs w:val="18"/>
        </w:rPr>
        <w:t xml:space="preserve">cualquier reasignación de licencias está sujeta a las limitaciones en (i) y (ii) a continuación en relación con su </w:t>
      </w:r>
      <w:r w:rsidR="00CC4FE5">
        <w:rPr>
          <w:rFonts w:eastAsia="Calibri" w:cs="Tahoma"/>
          <w:szCs w:val="18"/>
        </w:rPr>
        <w:t>“</w:t>
      </w:r>
      <w:r w:rsidRPr="00C04260">
        <w:rPr>
          <w:rFonts w:eastAsia="Calibri" w:cs="Tahoma"/>
          <w:szCs w:val="18"/>
        </w:rPr>
        <w:t>equivalencia de licencias por núcleo</w:t>
      </w:r>
      <w:r w:rsidR="00CC4FE5">
        <w:rPr>
          <w:rFonts w:eastAsia="Calibri" w:cs="Tahoma"/>
          <w:szCs w:val="18"/>
        </w:rPr>
        <w:t>”</w:t>
      </w:r>
      <w:r w:rsidRPr="00C04260">
        <w:rPr>
          <w:rFonts w:eastAsia="Calibri" w:cs="Tahoma"/>
          <w:szCs w:val="18"/>
        </w:rPr>
        <w:t xml:space="preserve">. La equivalencia de licencias por núcleo se determina de la siguiente manera. </w:t>
      </w:r>
    </w:p>
    <w:p w:rsidR="00A81E83" w:rsidRPr="00C04260" w:rsidRDefault="00A81E83" w:rsidP="00B83AC5">
      <w:pPr>
        <w:numPr>
          <w:ilvl w:val="2"/>
          <w:numId w:val="51"/>
        </w:numPr>
        <w:tabs>
          <w:tab w:val="left" w:pos="2520"/>
        </w:tabs>
        <w:spacing w:after="60"/>
        <w:ind w:left="2520"/>
      </w:pPr>
      <w:r w:rsidRPr="00C04260">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C04260" w:rsidRDefault="00A81E83" w:rsidP="00B83AC5">
      <w:pPr>
        <w:numPr>
          <w:ilvl w:val="4"/>
          <w:numId w:val="138"/>
        </w:numPr>
        <w:tabs>
          <w:tab w:val="left" w:pos="2880"/>
        </w:tabs>
        <w:spacing w:after="60"/>
        <w:ind w:left="2880"/>
      </w:pPr>
      <w:r w:rsidRPr="00C04260">
        <w:rPr>
          <w:rFonts w:eastAsia="Calibri" w:cs="Tahoma"/>
          <w:szCs w:val="18"/>
        </w:rPr>
        <w:t xml:space="preserve">cuatro núcleos por licencia de procesador O BIEN </w:t>
      </w:r>
    </w:p>
    <w:p w:rsidR="00A81E83" w:rsidRPr="00C04260" w:rsidRDefault="00A81E83" w:rsidP="00B83AC5">
      <w:pPr>
        <w:numPr>
          <w:ilvl w:val="4"/>
          <w:numId w:val="138"/>
        </w:numPr>
        <w:tabs>
          <w:tab w:val="left" w:pos="2880"/>
        </w:tabs>
        <w:spacing w:after="60"/>
        <w:ind w:left="2880"/>
      </w:pPr>
      <w:r w:rsidRPr="00C04260">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558DC" w:rsidRPr="00C04260" w:rsidRDefault="00A81E83" w:rsidP="00B83AC5">
      <w:pPr>
        <w:numPr>
          <w:ilvl w:val="2"/>
          <w:numId w:val="51"/>
        </w:numPr>
        <w:tabs>
          <w:tab w:val="left" w:pos="2520"/>
        </w:tabs>
        <w:spacing w:after="60"/>
        <w:ind w:left="2520"/>
      </w:pPr>
      <w:r w:rsidRPr="00C04260">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C04260" w:rsidRDefault="00A81E83" w:rsidP="00B83AC5">
      <w:pPr>
        <w:numPr>
          <w:ilvl w:val="1"/>
          <w:numId w:val="51"/>
        </w:numPr>
        <w:tabs>
          <w:tab w:val="left" w:pos="2160"/>
        </w:tabs>
        <w:spacing w:after="60"/>
        <w:ind w:left="2160"/>
      </w:pPr>
      <w:r w:rsidRPr="00C04260">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C04260" w:rsidRDefault="00A81E83" w:rsidP="00B83AC5">
      <w:pPr>
        <w:numPr>
          <w:ilvl w:val="1"/>
          <w:numId w:val="51"/>
        </w:numPr>
        <w:tabs>
          <w:tab w:val="left" w:pos="2160"/>
        </w:tabs>
        <w:spacing w:after="60"/>
        <w:ind w:left="2160"/>
      </w:pPr>
      <w:r w:rsidRPr="00C04260">
        <w:rPr>
          <w:rFonts w:eastAsia="Calibri" w:cs="Tahoma"/>
          <w:szCs w:val="18"/>
        </w:rPr>
        <w:t>La equivalencia de licencias por núcleo considerada de los clientes no implica que pueden asignar una licencia por procesador a núcleos entre dos o más procesadores.</w:t>
      </w:r>
    </w:p>
    <w:p w:rsidR="00B06AAC" w:rsidRPr="00C04260" w:rsidRDefault="00B06AAC" w:rsidP="00B06AAC">
      <w:pPr>
        <w:tabs>
          <w:tab w:val="left" w:pos="2160"/>
        </w:tabs>
        <w:spacing w:after="60"/>
      </w:pPr>
    </w:p>
    <w:p w:rsidR="006A0E36" w:rsidRDefault="006A0E36" w:rsidP="00B06AAC">
      <w:pPr>
        <w:tabs>
          <w:tab w:val="left" w:pos="720"/>
        </w:tabs>
        <w:spacing w:after="60"/>
        <w:ind w:left="720"/>
        <w:rPr>
          <w:rFonts w:eastAsia="Calibri" w:cs="Tahoma"/>
          <w:b/>
          <w:szCs w:val="18"/>
        </w:rPr>
      </w:pPr>
    </w:p>
    <w:p w:rsidR="006A0E36" w:rsidRDefault="006A0E36" w:rsidP="00B06AAC">
      <w:pPr>
        <w:tabs>
          <w:tab w:val="left" w:pos="720"/>
        </w:tabs>
        <w:spacing w:after="60"/>
        <w:ind w:left="720"/>
        <w:rPr>
          <w:rFonts w:eastAsia="Calibri" w:cs="Tahoma"/>
          <w:b/>
          <w:szCs w:val="18"/>
        </w:rPr>
      </w:pPr>
    </w:p>
    <w:p w:rsidR="006A0E36" w:rsidRDefault="006A0E36" w:rsidP="00B06AAC">
      <w:pPr>
        <w:tabs>
          <w:tab w:val="left" w:pos="720"/>
        </w:tabs>
        <w:spacing w:after="60"/>
        <w:ind w:left="720"/>
        <w:rPr>
          <w:rFonts w:eastAsia="Calibri" w:cs="Tahoma"/>
          <w:b/>
          <w:szCs w:val="18"/>
        </w:rPr>
      </w:pPr>
    </w:p>
    <w:p w:rsidR="006A0E36" w:rsidRDefault="006A0E36" w:rsidP="00B06AAC">
      <w:pPr>
        <w:tabs>
          <w:tab w:val="left" w:pos="720"/>
        </w:tabs>
        <w:spacing w:after="60"/>
        <w:ind w:left="720"/>
        <w:rPr>
          <w:rFonts w:eastAsia="Calibri" w:cs="Tahoma"/>
          <w:b/>
          <w:szCs w:val="18"/>
        </w:rPr>
      </w:pPr>
    </w:p>
    <w:p w:rsidR="006A0E36" w:rsidRDefault="006A0E36" w:rsidP="00B06AAC">
      <w:pPr>
        <w:tabs>
          <w:tab w:val="left" w:pos="720"/>
        </w:tabs>
        <w:spacing w:after="60"/>
        <w:ind w:left="720"/>
        <w:rPr>
          <w:rFonts w:eastAsia="Calibri" w:cs="Tahoma"/>
          <w:b/>
          <w:szCs w:val="18"/>
        </w:rPr>
      </w:pPr>
    </w:p>
    <w:p w:rsidR="00B06AAC" w:rsidRPr="00C04260" w:rsidRDefault="00A81E83" w:rsidP="00B06AAC">
      <w:pPr>
        <w:tabs>
          <w:tab w:val="left" w:pos="720"/>
        </w:tabs>
        <w:spacing w:after="60"/>
        <w:ind w:left="720"/>
      </w:pPr>
      <w:r w:rsidRPr="00C04260">
        <w:rPr>
          <w:rFonts w:eastAsia="Calibri" w:cs="Tahoma"/>
          <w:b/>
          <w:szCs w:val="18"/>
        </w:rPr>
        <w:lastRenderedPageBreak/>
        <w:t>Para los clientes con cobertura de Software Assurance con vencimiento a partir del 1 de abril de 2015 que optan por no renovar</w:t>
      </w:r>
    </w:p>
    <w:p w:rsidR="00A81E83" w:rsidRPr="00C04260" w:rsidRDefault="00A81E83" w:rsidP="00B06AAC">
      <w:pPr>
        <w:tabs>
          <w:tab w:val="left" w:pos="720"/>
        </w:tabs>
        <w:ind w:left="720"/>
        <w:contextualSpacing/>
      </w:pPr>
      <w:r w:rsidRPr="00C04260">
        <w:rPr>
          <w:rFonts w:eastAsia="Calibri" w:cs="Tahoma"/>
          <w:color w:val="000000"/>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B06AAC" w:rsidRPr="00C04260" w:rsidRDefault="00B06AAC" w:rsidP="00B06AAC">
      <w:pPr>
        <w:tabs>
          <w:tab w:val="left" w:pos="720"/>
        </w:tabs>
        <w:ind w:left="720"/>
        <w:contextualSpacing/>
      </w:pPr>
    </w:p>
    <w:p w:rsidR="00A81E83" w:rsidRPr="00C04260" w:rsidRDefault="00A81E83" w:rsidP="00B83AC5">
      <w:pPr>
        <w:numPr>
          <w:ilvl w:val="2"/>
          <w:numId w:val="138"/>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continuar utilizando SQL Server 2012 de conformidad con los términos en la sección anterior </w:t>
      </w:r>
      <w:r w:rsidR="00CC4FE5">
        <w:rPr>
          <w:rFonts w:eastAsia="Calibri" w:cs="Tahoma"/>
          <w:szCs w:val="18"/>
        </w:rPr>
        <w:t>“</w:t>
      </w:r>
      <w:r w:rsidRPr="00C04260">
        <w:rPr>
          <w:rFonts w:eastAsia="Calibri" w:cs="Tahoma"/>
          <w:szCs w:val="18"/>
        </w:rPr>
        <w:t>Para los clientes con cobertura de Software Assurance con vencimiento antes del 1 de abril de 2015 que optan por no renovar</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2"/>
          <w:numId w:val="138"/>
        </w:numPr>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2512D3" w:rsidRPr="00C04260" w:rsidRDefault="002512D3"/>
    <w:p w:rsidR="00B06AAC" w:rsidRPr="00C04260" w:rsidRDefault="00A81E83" w:rsidP="00B06AAC">
      <w:pPr>
        <w:tabs>
          <w:tab w:val="left" w:pos="720"/>
        </w:tabs>
        <w:spacing w:after="60"/>
        <w:ind w:left="720"/>
      </w:pPr>
      <w:r w:rsidRPr="00C04260">
        <w:rPr>
          <w:b/>
        </w:rPr>
        <w:t>Para clientes ubicados en la República Popular</w:t>
      </w:r>
      <w:r w:rsidRPr="00C04260">
        <w:t xml:space="preserve"> </w:t>
      </w:r>
      <w:r w:rsidRPr="00C04260">
        <w:rPr>
          <w:b/>
        </w:rPr>
        <w:t>China y que adquieran licencias de procesador y de Software Assurance para SQL Server 2008 R2</w:t>
      </w:r>
    </w:p>
    <w:p w:rsidR="00A81E83" w:rsidRPr="00C04260" w:rsidRDefault="00A81E83" w:rsidP="00B06AAC">
      <w:pPr>
        <w:tabs>
          <w:tab w:val="left" w:pos="720"/>
        </w:tabs>
        <w:ind w:left="720"/>
        <w:contextualSpacing/>
      </w:pPr>
      <w:r w:rsidRPr="00C04260">
        <w:t>Las referencias que se hacen en esta lista de producto al 1 de abril</w:t>
      </w:r>
      <w:r w:rsidRPr="00C04260">
        <w:rPr>
          <w:vertAlign w:val="superscript"/>
        </w:rPr>
        <w:t xml:space="preserve"> de</w:t>
      </w:r>
      <w:r w:rsidRPr="00C04260">
        <w:t xml:space="preserve"> 2012 y al 1 de abril</w:t>
      </w:r>
      <w:r w:rsidRPr="00C04260">
        <w:rPr>
          <w:vertAlign w:val="superscript"/>
        </w:rPr>
        <w:t xml:space="preserve"> de</w:t>
      </w:r>
      <w:r w:rsidRPr="00C04260">
        <w:t xml:space="preserve"> 2015 no se aplican. Las fechas aplicables a estos clientes serán el 1 de julio</w:t>
      </w:r>
      <w:r w:rsidRPr="00C04260">
        <w:rPr>
          <w:vertAlign w:val="superscript"/>
        </w:rPr>
        <w:t xml:space="preserve"> de</w:t>
      </w:r>
      <w:r w:rsidRPr="00C04260">
        <w:t xml:space="preserve"> 2012 y el 1 de julio</w:t>
      </w:r>
      <w:r w:rsidRPr="00C04260">
        <w:rPr>
          <w:vertAlign w:val="superscript"/>
        </w:rPr>
        <w:t xml:space="preserve"> de</w:t>
      </w:r>
      <w:r w:rsidRPr="00C04260">
        <w:t xml:space="preserve"> 2015 respectivamente.</w:t>
      </w:r>
    </w:p>
    <w:p w:rsidR="00A81E83" w:rsidRPr="00C04260" w:rsidRDefault="00A81E83" w:rsidP="008558DC">
      <w:pPr>
        <w:ind w:left="900"/>
      </w:pPr>
    </w:p>
    <w:p w:rsidR="00A81E83" w:rsidRPr="00C04260" w:rsidRDefault="00A81E83" w:rsidP="008558DC"/>
    <w:p w:rsidR="00A81E83" w:rsidRPr="00C04260" w:rsidRDefault="00F66FB0" w:rsidP="00BD4B91">
      <w:pPr>
        <w:pStyle w:val="Heading3"/>
      </w:pPr>
      <w:bookmarkStart w:id="1442" w:name="_85_84_SQL"/>
      <w:bookmarkStart w:id="1443" w:name="_78_76_SQL"/>
      <w:bookmarkStart w:id="1444" w:name="_78_SQL_Server®"/>
      <w:bookmarkStart w:id="1445" w:name="Srv_85SQL2008R2Workgroup5ClientAddon"/>
      <w:bookmarkStart w:id="1446" w:name="_Toc336338343"/>
      <w:bookmarkStart w:id="1447" w:name="_Toc357598962"/>
      <w:bookmarkEnd w:id="1442"/>
      <w:bookmarkEnd w:id="1443"/>
      <w:bookmarkEnd w:id="1444"/>
      <w:r w:rsidRPr="00C04260">
        <w:rPr>
          <w:rFonts w:ascii="Tahoma" w:hAnsi="Tahoma"/>
          <w:color w:val="F66400"/>
          <w:sz w:val="22"/>
          <w:vertAlign w:val="superscript"/>
        </w:rPr>
        <w:t>7</w:t>
      </w:r>
      <w:r w:rsidR="006109E8">
        <w:rPr>
          <w:rFonts w:ascii="Tahoma" w:hAnsi="Tahoma"/>
          <w:color w:val="F66400"/>
          <w:sz w:val="22"/>
          <w:vertAlign w:val="superscript"/>
        </w:rPr>
        <w:t>9</w:t>
      </w:r>
      <w:r w:rsidRPr="00C04260">
        <w:rPr>
          <w:rFonts w:ascii="Tahoma" w:hAnsi="Tahoma"/>
          <w:color w:val="F66400"/>
          <w:sz w:val="22"/>
        </w:rPr>
        <w:t xml:space="preserve"> SQL Server</w:t>
      </w:r>
      <w:r w:rsidR="00733A43" w:rsidRPr="00C04260">
        <w:rPr>
          <w:rFonts w:ascii="Tahoma" w:hAnsi="Tahoma"/>
          <w:color w:val="F66400"/>
          <w:sz w:val="22"/>
          <w:vertAlign w:val="superscript"/>
        </w:rPr>
        <w:t>®</w:t>
      </w:r>
      <w:r w:rsidRPr="00C04260">
        <w:rPr>
          <w:rFonts w:ascii="Tahoma" w:hAnsi="Tahoma"/>
          <w:color w:val="F66400"/>
          <w:sz w:val="22"/>
        </w:rPr>
        <w:t xml:space="preserve"> 2008 R2 Workgroup (Complemento de 5 Clientes)</w:t>
      </w:r>
      <w:bookmarkEnd w:id="1445"/>
      <w:bookmarkEnd w:id="1446"/>
      <w:bookmarkEnd w:id="1447"/>
    </w:p>
    <w:p w:rsidR="00A81E83" w:rsidRPr="00C04260" w:rsidRDefault="00A81E83" w:rsidP="00DA46D5">
      <w:pPr>
        <w:pStyle w:val="EndnoteText"/>
        <w:ind w:left="0"/>
      </w:pPr>
    </w:p>
    <w:p w:rsidR="00DA46D5" w:rsidRPr="00C04260" w:rsidRDefault="00A81E83" w:rsidP="00DA46D5">
      <w:pPr>
        <w:spacing w:after="60"/>
        <w:ind w:left="720"/>
      </w:pPr>
      <w:r w:rsidRPr="00C04260">
        <w:rPr>
          <w:b/>
        </w:rPr>
        <w:t>Concesiones de licencia asociadas con el fin de ciclo de vida de SQL Server Workgroup edition</w:t>
      </w:r>
    </w:p>
    <w:p w:rsidR="00A81E83" w:rsidRPr="00C04260" w:rsidRDefault="00A81E83" w:rsidP="00DA46D5">
      <w:pPr>
        <w:ind w:left="720"/>
      </w:pPr>
      <w:r w:rsidRPr="00C04260">
        <w:rPr>
          <w:rFonts w:eastAsia="Calibri" w:cs="Tahoma"/>
          <w:szCs w:val="18"/>
        </w:rPr>
        <w:t>SQL Server 2008 R2 Workgroup será la última versión de SQL Server Workgroup edition.</w:t>
      </w:r>
      <w:r w:rsidR="00733A43" w:rsidRPr="00C04260">
        <w:rPr>
          <w:rFonts w:eastAsia="Calibri" w:cs="Tahoma"/>
          <w:szCs w:val="18"/>
        </w:rPr>
        <w:t xml:space="preserve"> </w:t>
      </w:r>
      <w:r w:rsidRPr="00C04260">
        <w:rPr>
          <w:rFonts w:eastAsia="Calibri" w:cs="Tahoma"/>
          <w:szCs w:val="18"/>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 de SQL Server 2012 (o cualquier versión posterior de esa CAL disponible durante su cobertura) en lugar de su CAL de SQL Server Workgroup y adquirir Software Assurance para CAL de SQL Server en su siguiente renovación.</w:t>
      </w:r>
      <w:r w:rsidR="00733A43" w:rsidRPr="00C04260">
        <w:rPr>
          <w:rFonts w:eastAsia="Calibri" w:cs="Tahoma"/>
          <w:szCs w:val="18"/>
        </w:rPr>
        <w:t xml:space="preserve"> </w:t>
      </w:r>
      <w:r w:rsidRPr="00C04260">
        <w:rPr>
          <w:rFonts w:eastAsia="Calibri" w:cs="Tahoma"/>
          <w:szCs w:val="18"/>
        </w:rPr>
        <w:t>Las licencias de SQL Server Workgroup de los clientes dejan de ser válidas cuando adquieren Software Assurance de SQL Server Standard en virtud de esta oferta.</w:t>
      </w:r>
    </w:p>
    <w:p w:rsidR="000D5F24" w:rsidRPr="00C04260" w:rsidRDefault="000D5F24"/>
    <w:p w:rsidR="00DA46D5" w:rsidRPr="00C04260" w:rsidRDefault="00A81E83" w:rsidP="00DA46D5">
      <w:pPr>
        <w:spacing w:after="60"/>
        <w:ind w:left="720"/>
      </w:pPr>
      <w:r w:rsidRPr="00C04260">
        <w:rPr>
          <w:b/>
        </w:rPr>
        <w:t>Para clientes ubicados en la República Popular</w:t>
      </w:r>
      <w:r w:rsidRPr="00C04260">
        <w:t xml:space="preserve"> </w:t>
      </w:r>
      <w:r w:rsidRPr="00C04260">
        <w:rPr>
          <w:b/>
        </w:rPr>
        <w:t>China y que adquieran licencias y Software Assurance para SQL Server 2008 R2</w:t>
      </w:r>
    </w:p>
    <w:p w:rsidR="00A81E83" w:rsidRPr="00C04260" w:rsidRDefault="00A81E83" w:rsidP="00DA46D5">
      <w:pPr>
        <w:ind w:left="720"/>
      </w:pPr>
      <w:r w:rsidRPr="00C04260">
        <w:t>Las referencias que se hacen en esta lista de producto al 1 de abril</w:t>
      </w:r>
      <w:r w:rsidRPr="00C04260">
        <w:rPr>
          <w:vertAlign w:val="superscript"/>
        </w:rPr>
        <w:t xml:space="preserve"> de</w:t>
      </w:r>
      <w:r w:rsidRPr="00C04260">
        <w:t xml:space="preserve"> 2012 no se aplican. La fecha aplicable a estos clientes será el 1 de julio</w:t>
      </w:r>
      <w:r w:rsidRPr="00C04260">
        <w:rPr>
          <w:vertAlign w:val="superscript"/>
        </w:rPr>
        <w:t xml:space="preserve"> de</w:t>
      </w:r>
      <w:r w:rsidRPr="00C04260">
        <w:t xml:space="preserve"> 2012.</w:t>
      </w:r>
    </w:p>
    <w:p w:rsidR="00DA46D5" w:rsidRPr="00C04260" w:rsidRDefault="00DA46D5" w:rsidP="00DA46D5">
      <w:pPr>
        <w:ind w:left="720"/>
      </w:pPr>
    </w:p>
    <w:p w:rsidR="00586FCE" w:rsidRPr="00C04260" w:rsidRDefault="00586FCE" w:rsidP="00DA46D5">
      <w:pPr>
        <w:ind w:left="720"/>
      </w:pPr>
    </w:p>
    <w:p w:rsidR="00A81E83" w:rsidRPr="00C04260" w:rsidRDefault="006109E8" w:rsidP="00A81E83">
      <w:pPr>
        <w:pStyle w:val="Heading3"/>
        <w:ind w:left="720" w:hanging="720"/>
      </w:pPr>
      <w:bookmarkStart w:id="1448" w:name="_79_77_SQL"/>
      <w:bookmarkStart w:id="1449" w:name="_79_SQL_Server®"/>
      <w:bookmarkStart w:id="1450" w:name="_Toc336338344"/>
      <w:bookmarkStart w:id="1451" w:name="_Toc357598963"/>
      <w:bookmarkStart w:id="1452" w:name="Srv_72SQLSvr08R2WorkgroupProc"/>
      <w:bookmarkEnd w:id="1448"/>
      <w:bookmarkEnd w:id="1449"/>
      <w:r>
        <w:rPr>
          <w:rFonts w:ascii="Tahoma" w:hAnsi="Tahoma" w:cs="Tahoma"/>
          <w:color w:val="F66400"/>
          <w:sz w:val="22"/>
          <w:vertAlign w:val="superscript"/>
        </w:rPr>
        <w:t>80</w:t>
      </w:r>
      <w:r w:rsidR="00F66FB0" w:rsidRPr="00C04260">
        <w:rPr>
          <w:rFonts w:ascii="Tahoma" w:hAnsi="Tahoma" w:cs="Tahoma"/>
          <w:color w:val="F66400"/>
          <w:sz w:val="22"/>
        </w:rPr>
        <w:t xml:space="preserve"> SQL Server</w:t>
      </w:r>
      <w:r w:rsidR="00733A43" w:rsidRPr="00C04260">
        <w:rPr>
          <w:rFonts w:ascii="Tahoma" w:hAnsi="Tahoma" w:cs="Tahoma"/>
          <w:color w:val="F66400"/>
          <w:sz w:val="22"/>
          <w:vertAlign w:val="superscript"/>
        </w:rPr>
        <w:t>®</w:t>
      </w:r>
      <w:r w:rsidR="00F66FB0" w:rsidRPr="00C04260">
        <w:rPr>
          <w:rFonts w:ascii="Tahoma" w:hAnsi="Tahoma" w:cs="Tahoma"/>
          <w:color w:val="F66400"/>
          <w:sz w:val="22"/>
        </w:rPr>
        <w:t xml:space="preserve"> 2008 R2 Workgroup por Procesador</w:t>
      </w:r>
      <w:bookmarkEnd w:id="1450"/>
      <w:bookmarkEnd w:id="1451"/>
    </w:p>
    <w:bookmarkEnd w:id="1452"/>
    <w:p w:rsidR="00A81E83" w:rsidRPr="00C04260" w:rsidRDefault="00A81E83" w:rsidP="000C03F3">
      <w:pPr>
        <w:ind w:left="720"/>
      </w:pPr>
    </w:p>
    <w:p w:rsidR="000C03F3" w:rsidRPr="00C04260" w:rsidRDefault="00A81E83" w:rsidP="000C03F3">
      <w:pPr>
        <w:spacing w:after="60"/>
        <w:ind w:left="720"/>
      </w:pPr>
      <w:r w:rsidRPr="00C04260">
        <w:rPr>
          <w:rFonts w:eastAsia="Calibri" w:cs="Tahoma"/>
          <w:b/>
          <w:color w:val="000000"/>
          <w:szCs w:val="18"/>
        </w:rPr>
        <w:t>Concesiones de licencia asociadas con el cambio en el modelo de licencia</w:t>
      </w:r>
    </w:p>
    <w:p w:rsidR="00A81E83" w:rsidRPr="00C04260" w:rsidRDefault="00A81E83" w:rsidP="000C03F3">
      <w:pPr>
        <w:ind w:left="720"/>
      </w:pPr>
      <w:r w:rsidRPr="00C04260">
        <w:rPr>
          <w:rFonts w:eastAsia="Calibri" w:cs="Tahoma"/>
          <w:color w:val="000000"/>
          <w:szCs w:val="18"/>
        </w:rPr>
        <w:t>SQL Server 2008 R2 será la última versión de SQL Server se concede en virtud del modelo de licencias Por Procesador y la última versión de SQL Server Workgroup edition.</w:t>
      </w:r>
      <w:r w:rsidR="00733A43" w:rsidRPr="00C04260">
        <w:rPr>
          <w:rFonts w:eastAsia="Calibri" w:cs="Tahoma"/>
          <w:color w:val="000000"/>
          <w:szCs w:val="18"/>
        </w:rPr>
        <w:t xml:space="preserve"> </w:t>
      </w:r>
      <w:r w:rsidRPr="00C04260">
        <w:rPr>
          <w:rFonts w:eastAsia="Calibri" w:cs="Tahoma"/>
          <w:color w:val="000000"/>
          <w:szCs w:val="18"/>
        </w:rPr>
        <w:t>Como excepción, a los clientes de licencias por volumen con cobertura de Software Assurance activa para licencias de procesador de SQL Server 2008 R2 Workgroup el 1° de abril de 2012 (</w:t>
      </w:r>
      <w:r w:rsidR="00CC4FE5">
        <w:rPr>
          <w:rFonts w:eastAsia="Calibri" w:cs="Tahoma"/>
          <w:color w:val="000000"/>
          <w:szCs w:val="18"/>
        </w:rPr>
        <w:t>“</w:t>
      </w:r>
      <w:r w:rsidRPr="00C04260">
        <w:rPr>
          <w:rFonts w:eastAsia="Calibri" w:cs="Tahoma"/>
          <w:color w:val="000000"/>
          <w:szCs w:val="18"/>
        </w:rPr>
        <w:t>licencias que califican</w:t>
      </w:r>
      <w:r w:rsidR="00CC4FE5">
        <w:rPr>
          <w:rFonts w:eastAsia="Calibri" w:cs="Tahoma"/>
          <w:color w:val="000000"/>
          <w:szCs w:val="18"/>
        </w:rPr>
        <w:t>”</w:t>
      </w:r>
      <w:r w:rsidRPr="00C04260">
        <w:rPr>
          <w:rFonts w:eastAsia="Calibri" w:cs="Tahoma"/>
          <w:color w:val="000000"/>
          <w:szCs w:val="18"/>
        </w:rPr>
        <w:t xml:space="preserve">) se les ofrecen las siguientes opciones. Las licencias de procesador de SQL Server 2008 R2 Workgroup </w:t>
      </w:r>
      <w:r w:rsidRPr="00C04260">
        <w:rPr>
          <w:rFonts w:cs="Tahoma"/>
          <w:bCs/>
          <w:color w:val="000000"/>
          <w:szCs w:val="18"/>
        </w:rPr>
        <w:t xml:space="preserve">adquiridas posteriormente en virtud del mismo periodo de inscripción, pero antes del 1 de abril de 2015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w:t>
      </w:r>
      <w:r w:rsidR="00CC4FE5">
        <w:rPr>
          <w:rFonts w:cs="Tahoma"/>
          <w:bCs/>
          <w:color w:val="000000"/>
          <w:szCs w:val="18"/>
        </w:rPr>
        <w:t>“</w:t>
      </w:r>
      <w:r w:rsidRPr="00C04260">
        <w:rPr>
          <w:rFonts w:cs="Tahoma"/>
          <w:bCs/>
          <w:color w:val="000000"/>
          <w:szCs w:val="18"/>
        </w:rPr>
        <w:t>licencias cualificadas</w:t>
      </w:r>
      <w:r w:rsidR="00CC4FE5">
        <w:rPr>
          <w:rFonts w:cs="Tahoma"/>
          <w:bCs/>
          <w:color w:val="000000"/>
          <w:szCs w:val="18"/>
        </w:rPr>
        <w:t>”</w:t>
      </w:r>
      <w:r w:rsidRPr="00C04260">
        <w:rPr>
          <w:rFonts w:cs="Tahoma"/>
          <w:bCs/>
          <w:color w:val="000000"/>
          <w:szCs w:val="18"/>
        </w:rPr>
        <w:t xml:space="preserve"> para efectos de estas opciones.</w:t>
      </w:r>
      <w:r w:rsidR="00733A43" w:rsidRPr="00C04260">
        <w:rPr>
          <w:rFonts w:cs="Tahoma"/>
          <w:bCs/>
          <w:color w:val="000000"/>
          <w:szCs w:val="18"/>
        </w:rPr>
        <w:t xml:space="preserve"> </w:t>
      </w:r>
      <w:r w:rsidRPr="00C04260">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C03F3" w:rsidRPr="00C04260" w:rsidRDefault="000C03F3" w:rsidP="000C03F3">
      <w:pPr>
        <w:ind w:left="720"/>
      </w:pPr>
    </w:p>
    <w:p w:rsidR="000C03F3" w:rsidRPr="00C04260" w:rsidRDefault="000C03F3" w:rsidP="000C03F3">
      <w:pPr>
        <w:spacing w:after="60"/>
        <w:ind w:left="720"/>
      </w:pPr>
      <w:r w:rsidRPr="00C04260">
        <w:rPr>
          <w:rFonts w:eastAsia="Calibri" w:cs="Tahoma"/>
          <w:b/>
          <w:color w:val="000000"/>
          <w:szCs w:val="18"/>
        </w:rPr>
        <w:lastRenderedPageBreak/>
        <w:t>Periodo actual</w:t>
      </w:r>
    </w:p>
    <w:p w:rsidR="00A81E83" w:rsidRPr="00C04260" w:rsidRDefault="00A81E83" w:rsidP="000C03F3">
      <w:pPr>
        <w:tabs>
          <w:tab w:val="left" w:pos="720"/>
        </w:tabs>
        <w:ind w:left="720"/>
      </w:pPr>
      <w:r w:rsidRPr="00C04260">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rsidR="000C03F3" w:rsidRPr="00C04260" w:rsidRDefault="000C03F3" w:rsidP="000C03F3">
      <w:pPr>
        <w:tabs>
          <w:tab w:val="left" w:pos="720"/>
        </w:tabs>
        <w:ind w:left="720"/>
      </w:pPr>
    </w:p>
    <w:p w:rsidR="000C03F3" w:rsidRPr="00C04260" w:rsidRDefault="00A81E83" w:rsidP="000C03F3">
      <w:pPr>
        <w:spacing w:after="60"/>
        <w:ind w:left="720"/>
      </w:pPr>
      <w:r w:rsidRPr="00C04260">
        <w:rPr>
          <w:rFonts w:eastAsia="Calibri" w:cs="Tahoma"/>
          <w:b/>
          <w:color w:val="000000"/>
          <w:szCs w:val="18"/>
        </w:rPr>
        <w:t>Primer periodo de renovación (antes del 1 de abril de 2015)</w:t>
      </w:r>
    </w:p>
    <w:p w:rsidR="00A81E83" w:rsidRPr="00C04260" w:rsidRDefault="00A81E83" w:rsidP="000C03F3">
      <w:pPr>
        <w:tabs>
          <w:tab w:val="left" w:pos="720"/>
        </w:tabs>
        <w:ind w:left="720"/>
      </w:pPr>
      <w:r w:rsidRPr="00C04260">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C04260" w:rsidRDefault="00A81E83" w:rsidP="00B83AC5">
      <w:pPr>
        <w:numPr>
          <w:ilvl w:val="0"/>
          <w:numId w:val="116"/>
        </w:numPr>
        <w:tabs>
          <w:tab w:val="left" w:pos="1440"/>
        </w:tabs>
        <w:ind w:left="1440"/>
      </w:pPr>
      <w:r w:rsidRPr="00C04260">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C04260" w:rsidRDefault="00A81E83" w:rsidP="00B83AC5">
      <w:pPr>
        <w:numPr>
          <w:ilvl w:val="0"/>
          <w:numId w:val="90"/>
        </w:numPr>
        <w:tabs>
          <w:tab w:val="left" w:pos="1800"/>
        </w:tabs>
        <w:ind w:left="1800"/>
      </w:pPr>
      <w:r w:rsidRPr="00C04260">
        <w:rPr>
          <w:rFonts w:eastAsia="Calibri" w:cs="Tahoma"/>
          <w:szCs w:val="18"/>
        </w:rPr>
        <w:t>Cuatro, O BIEN</w:t>
      </w:r>
    </w:p>
    <w:p w:rsidR="00A81E83" w:rsidRPr="00C04260" w:rsidRDefault="00A81E83" w:rsidP="00B83AC5">
      <w:pPr>
        <w:numPr>
          <w:ilvl w:val="0"/>
          <w:numId w:val="90"/>
        </w:numPr>
        <w:tabs>
          <w:tab w:val="left" w:pos="1800"/>
        </w:tabs>
        <w:ind w:left="1800"/>
      </w:pPr>
      <w:r w:rsidRPr="00C04260">
        <w:rPr>
          <w:rFonts w:eastAsia="Calibri" w:cs="Tahoma"/>
          <w:szCs w:val="18"/>
        </w:rPr>
        <w:t>el número real de núcleos por procesador físico multiplicado por el factor de núcleos correspondiente.</w:t>
      </w:r>
      <w:r w:rsidR="00733A43" w:rsidRPr="00C04260">
        <w:rPr>
          <w:rFonts w:eastAsia="Calibri" w:cs="Tahoma"/>
          <w:szCs w:val="18"/>
        </w:rPr>
        <w:t xml:space="preserve"> </w:t>
      </w:r>
      <w:r w:rsidRPr="00C04260">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C04260" w:rsidRDefault="00A81E83" w:rsidP="00B83AC5">
      <w:pPr>
        <w:numPr>
          <w:ilvl w:val="0"/>
          <w:numId w:val="116"/>
        </w:numPr>
        <w:tabs>
          <w:tab w:val="left" w:pos="1440"/>
        </w:tabs>
        <w:ind w:left="1440"/>
      </w:pPr>
      <w:r w:rsidRPr="00C04260">
        <w:rPr>
          <w:rFonts w:eastAsia="Calibri" w:cs="Tahoma"/>
          <w:szCs w:val="18"/>
        </w:rPr>
        <w:t>un número igual que el número de licencias cualificadas asignado al servidor por sobre el número real de procesadores físicos en el servidor multiplicado por cuatro.</w:t>
      </w:r>
    </w:p>
    <w:p w:rsidR="000C03F3" w:rsidRPr="00C04260" w:rsidRDefault="000C03F3" w:rsidP="000C03F3">
      <w:pPr>
        <w:tabs>
          <w:tab w:val="left" w:pos="1440"/>
        </w:tabs>
      </w:pPr>
    </w:p>
    <w:p w:rsidR="000C03F3" w:rsidRPr="00C04260" w:rsidRDefault="00A81E83" w:rsidP="000C03F3">
      <w:pPr>
        <w:spacing w:after="60"/>
        <w:ind w:left="720"/>
      </w:pPr>
      <w:r w:rsidRPr="00C04260">
        <w:rPr>
          <w:rFonts w:eastAsia="Calibri" w:cs="Tahoma"/>
          <w:b/>
          <w:szCs w:val="18"/>
        </w:rPr>
        <w:t>Primer periodo de renovación (a partir del 1 de abril de 2015)</w:t>
      </w:r>
    </w:p>
    <w:p w:rsidR="00A81E83" w:rsidRPr="00C04260" w:rsidRDefault="00A81E83" w:rsidP="000C03F3">
      <w:pPr>
        <w:ind w:left="720"/>
      </w:pPr>
      <w:r w:rsidRPr="00C04260">
        <w:rPr>
          <w:rFonts w:eastAsia="Calibri" w:cs="Tahoma"/>
          <w:color w:val="000000"/>
          <w:szCs w:val="18"/>
        </w:rPr>
        <w:t>A los clientes que primero renueven la cobertura a partir del 1 de abril de 2015</w:t>
      </w:r>
      <w:r w:rsidRPr="00C04260">
        <w:rPr>
          <w:rFonts w:eastAsia="Calibri" w:cs="Tahoma"/>
          <w:szCs w:val="18"/>
        </w:rPr>
        <w:t xml:space="preserve"> podrán adquirir Software Assurance para cada servidor correctamente licenciado en virtud de los derechos de uso de los productos de licencia por procesador de SQL Server 2008 R2, de la siguiente manera:</w:t>
      </w:r>
    </w:p>
    <w:p w:rsidR="000C03F3" w:rsidRPr="00C04260" w:rsidRDefault="000C03F3" w:rsidP="000C03F3">
      <w:pPr>
        <w:ind w:left="720"/>
      </w:pPr>
    </w:p>
    <w:p w:rsidR="00A81E83" w:rsidRPr="00C04260" w:rsidRDefault="00A81E83" w:rsidP="00B83AC5">
      <w:pPr>
        <w:numPr>
          <w:ilvl w:val="3"/>
          <w:numId w:val="91"/>
        </w:numPr>
        <w:tabs>
          <w:tab w:val="left" w:pos="1170"/>
        </w:tabs>
        <w:spacing w:after="60"/>
        <w:ind w:left="1440" w:hanging="36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renovar SA de conformidad con los términos en la sección anterior </w:t>
      </w:r>
      <w:r w:rsidR="00CC4FE5">
        <w:rPr>
          <w:rFonts w:eastAsia="Calibri" w:cs="Tahoma"/>
          <w:szCs w:val="18"/>
        </w:rPr>
        <w:t>“</w:t>
      </w:r>
      <w:r w:rsidRPr="00C04260">
        <w:rPr>
          <w:rFonts w:eastAsia="Calibri" w:cs="Tahoma"/>
          <w:szCs w:val="18"/>
        </w:rPr>
        <w:t>Primer periodo de renovación (antes del 1 de abril</w:t>
      </w:r>
      <w:r w:rsidRPr="00C04260">
        <w:rPr>
          <w:rFonts w:eastAsia="Calibri" w:cs="Tahoma"/>
          <w:szCs w:val="18"/>
          <w:vertAlign w:val="superscript"/>
        </w:rPr>
        <w:t xml:space="preserve"> de</w:t>
      </w:r>
      <w:r w:rsidRPr="00C04260">
        <w:rPr>
          <w:rFonts w:eastAsia="Calibri" w:cs="Tahoma"/>
          <w:szCs w:val="18"/>
        </w:rPr>
        <w:t xml:space="preserve"> 2015)</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3"/>
          <w:numId w:val="91"/>
        </w:numPr>
        <w:tabs>
          <w:tab w:val="left" w:pos="1170"/>
        </w:tabs>
        <w:spacing w:after="60"/>
        <w:ind w:left="1440" w:hanging="36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A81E83" w:rsidRPr="00C04260" w:rsidRDefault="00A81E83" w:rsidP="00B83AC5">
      <w:pPr>
        <w:numPr>
          <w:ilvl w:val="0"/>
          <w:numId w:val="138"/>
        </w:numPr>
        <w:tabs>
          <w:tab w:val="left" w:pos="720"/>
          <w:tab w:val="left" w:pos="1170"/>
        </w:tabs>
        <w:spacing w:after="60"/>
        <w:ind w:left="1440"/>
      </w:pPr>
      <w:r w:rsidRPr="00C04260">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733A43" w:rsidRPr="00C04260">
        <w:rPr>
          <w:rFonts w:eastAsia="Calibri" w:cs="Tahoma"/>
          <w:szCs w:val="18"/>
        </w:rPr>
        <w:t xml:space="preserve"> </w:t>
      </w:r>
    </w:p>
    <w:p w:rsidR="000C03F3" w:rsidRPr="00C04260" w:rsidRDefault="000C03F3" w:rsidP="000C03F3">
      <w:pPr>
        <w:tabs>
          <w:tab w:val="left" w:pos="720"/>
        </w:tabs>
        <w:ind w:left="720"/>
      </w:pPr>
    </w:p>
    <w:p w:rsidR="006A0E36" w:rsidRDefault="006A0E36">
      <w:pPr>
        <w:rPr>
          <w:rFonts w:eastAsia="Calibri" w:cs="Tahoma"/>
          <w:b/>
          <w:szCs w:val="18"/>
        </w:rPr>
      </w:pPr>
      <w:r>
        <w:rPr>
          <w:rFonts w:eastAsia="Calibri" w:cs="Tahoma"/>
          <w:b/>
          <w:szCs w:val="18"/>
        </w:rPr>
        <w:br w:type="page"/>
      </w:r>
    </w:p>
    <w:p w:rsidR="000C03F3" w:rsidRPr="00C04260" w:rsidRDefault="00A81E83" w:rsidP="000C03F3">
      <w:pPr>
        <w:tabs>
          <w:tab w:val="left" w:pos="720"/>
          <w:tab w:val="left" w:pos="1800"/>
        </w:tabs>
        <w:spacing w:after="60"/>
        <w:ind w:left="720"/>
      </w:pPr>
      <w:r w:rsidRPr="00C04260">
        <w:rPr>
          <w:rFonts w:eastAsia="Calibri" w:cs="Tahoma"/>
          <w:b/>
          <w:szCs w:val="18"/>
        </w:rPr>
        <w:lastRenderedPageBreak/>
        <w:t>Para los clientes con cobertura de Software Assurance con vencimiento antes del 1 de abril de</w:t>
      </w:r>
      <w:r w:rsidR="006A0E36">
        <w:rPr>
          <w:rFonts w:eastAsia="Calibri" w:cs="Tahoma"/>
          <w:b/>
          <w:szCs w:val="18"/>
        </w:rPr>
        <w:t> </w:t>
      </w:r>
      <w:r w:rsidRPr="00C04260">
        <w:rPr>
          <w:rFonts w:eastAsia="Calibri" w:cs="Tahoma"/>
          <w:b/>
          <w:szCs w:val="18"/>
        </w:rPr>
        <w:t>2015 que optan por no renovar</w:t>
      </w:r>
    </w:p>
    <w:p w:rsidR="00A81E83" w:rsidRPr="00C04260" w:rsidRDefault="00A81E83" w:rsidP="000C03F3">
      <w:pPr>
        <w:tabs>
          <w:tab w:val="left" w:pos="720"/>
          <w:tab w:val="left" w:pos="1800"/>
        </w:tabs>
        <w:ind w:left="720"/>
      </w:pPr>
      <w:r w:rsidRPr="00C04260">
        <w:rPr>
          <w:rFonts w:eastAsia="Calibri" w:cs="Tahoma"/>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C04260" w:rsidRDefault="000C03F3" w:rsidP="000C03F3">
      <w:pPr>
        <w:tabs>
          <w:tab w:val="left" w:pos="720"/>
          <w:tab w:val="left" w:pos="1800"/>
        </w:tabs>
        <w:ind w:left="720"/>
      </w:pPr>
    </w:p>
    <w:p w:rsidR="00A81E83" w:rsidRPr="00C04260" w:rsidRDefault="00A81E83" w:rsidP="00B83AC5">
      <w:pPr>
        <w:numPr>
          <w:ilvl w:val="0"/>
          <w:numId w:val="57"/>
        </w:numPr>
        <w:tabs>
          <w:tab w:val="left" w:pos="1440"/>
        </w:tabs>
        <w:spacing w:after="60"/>
        <w:ind w:left="1440"/>
      </w:pPr>
      <w:r w:rsidRPr="00C04260">
        <w:rPr>
          <w:rFonts w:eastAsia="Calibri" w:cs="Tahoma"/>
          <w:b/>
          <w:szCs w:val="18"/>
        </w:rPr>
        <w:t>SQL Server 2008 R2 Workgroup:</w:t>
      </w:r>
      <w:r w:rsidRPr="00C04260">
        <w:rPr>
          <w:rFonts w:eastAsia="Calibri" w:cs="Tahoma"/>
          <w:szCs w:val="18"/>
        </w:rPr>
        <w:t xml:space="preserve"> el uso permanente de esta versión del software está sujeto a 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C04260" w:rsidRDefault="00A81E83" w:rsidP="00B83AC5">
      <w:pPr>
        <w:numPr>
          <w:ilvl w:val="0"/>
          <w:numId w:val="57"/>
        </w:numPr>
        <w:tabs>
          <w:tab w:val="left" w:pos="1440"/>
        </w:tabs>
        <w:spacing w:after="60"/>
        <w:ind w:left="1440"/>
      </w:pPr>
      <w:r w:rsidRPr="00C04260">
        <w:rPr>
          <w:rFonts w:eastAsia="Calibri" w:cs="Tahoma"/>
          <w:b/>
          <w:szCs w:val="18"/>
        </w:rPr>
        <w:t xml:space="preserve">SQL Server 2012 Standard Core: </w:t>
      </w:r>
      <w:r w:rsidRPr="00C04260">
        <w:rPr>
          <w:rFonts w:eastAsia="Calibri" w:cs="Tahoma"/>
          <w:szCs w:val="18"/>
        </w:rPr>
        <w:t xml:space="preserve">el uso de esta versión del software está sujeto a derechos de uso de los productos de licencias por procesador de SQL Server 2008 R2 Standard, sin embargo: </w:t>
      </w:r>
    </w:p>
    <w:p w:rsidR="00A81E83" w:rsidRPr="00C04260" w:rsidRDefault="00A81E83" w:rsidP="00B83AC5">
      <w:pPr>
        <w:numPr>
          <w:ilvl w:val="1"/>
          <w:numId w:val="57"/>
        </w:numPr>
        <w:tabs>
          <w:tab w:val="left" w:pos="1800"/>
        </w:tabs>
        <w:spacing w:after="60"/>
        <w:ind w:left="1800"/>
      </w:pPr>
      <w:r w:rsidRPr="00C04260">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C04260" w:rsidRDefault="00A81E83" w:rsidP="00B83AC5">
      <w:pPr>
        <w:numPr>
          <w:ilvl w:val="1"/>
          <w:numId w:val="57"/>
        </w:numPr>
        <w:tabs>
          <w:tab w:val="left" w:pos="1800"/>
        </w:tabs>
        <w:spacing w:after="60"/>
        <w:ind w:left="1800"/>
      </w:pPr>
      <w:r w:rsidRPr="00C04260">
        <w:rPr>
          <w:rFonts w:eastAsia="Calibri" w:cs="Tahoma"/>
          <w:szCs w:val="18"/>
        </w:rPr>
        <w:t xml:space="preserve">cualquier reasignación de licencias está sujeta a las limitaciones en (i) y (ii) a continuación en relación con su </w:t>
      </w:r>
      <w:r w:rsidR="00CC4FE5">
        <w:rPr>
          <w:rFonts w:eastAsia="Calibri" w:cs="Tahoma"/>
          <w:szCs w:val="18"/>
        </w:rPr>
        <w:t>“</w:t>
      </w:r>
      <w:r w:rsidRPr="00C04260">
        <w:rPr>
          <w:rFonts w:eastAsia="Calibri" w:cs="Tahoma"/>
          <w:szCs w:val="18"/>
        </w:rPr>
        <w:t>equivalencia de licencias por núcleo</w:t>
      </w:r>
      <w:r w:rsidR="00CC4FE5">
        <w:rPr>
          <w:rFonts w:eastAsia="Calibri" w:cs="Tahoma"/>
          <w:szCs w:val="18"/>
        </w:rPr>
        <w:t>”</w:t>
      </w:r>
      <w:r w:rsidRPr="00C04260">
        <w:rPr>
          <w:rFonts w:eastAsia="Calibri" w:cs="Tahoma"/>
          <w:szCs w:val="18"/>
        </w:rPr>
        <w:t>. La equivalencia de licencias por núcleo se</w:t>
      </w:r>
      <w:r w:rsidR="006A0E36">
        <w:rPr>
          <w:rFonts w:eastAsia="Calibri" w:cs="Tahoma"/>
          <w:szCs w:val="18"/>
        </w:rPr>
        <w:t> </w:t>
      </w:r>
      <w:r w:rsidRPr="00C04260">
        <w:rPr>
          <w:rFonts w:eastAsia="Calibri" w:cs="Tahoma"/>
          <w:szCs w:val="18"/>
        </w:rPr>
        <w:t xml:space="preserve">determina de la siguiente manera. </w:t>
      </w:r>
    </w:p>
    <w:p w:rsidR="00A81E83" w:rsidRPr="00C04260" w:rsidRDefault="00A81E83" w:rsidP="00B83AC5">
      <w:pPr>
        <w:numPr>
          <w:ilvl w:val="2"/>
          <w:numId w:val="57"/>
        </w:numPr>
        <w:tabs>
          <w:tab w:val="left" w:pos="2160"/>
        </w:tabs>
        <w:spacing w:after="60"/>
      </w:pPr>
      <w:r w:rsidRPr="00C04260">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C04260" w:rsidRDefault="00A81E83" w:rsidP="00B83AC5">
      <w:pPr>
        <w:numPr>
          <w:ilvl w:val="4"/>
          <w:numId w:val="138"/>
        </w:numPr>
        <w:tabs>
          <w:tab w:val="left" w:pos="2520"/>
        </w:tabs>
        <w:spacing w:after="60"/>
        <w:ind w:left="2520"/>
      </w:pPr>
      <w:r w:rsidRPr="00C04260">
        <w:rPr>
          <w:rFonts w:eastAsia="Calibri" w:cs="Tahoma"/>
          <w:szCs w:val="18"/>
        </w:rPr>
        <w:t xml:space="preserve">cuatro núcleos por licencia de procesador O BIEN </w:t>
      </w:r>
    </w:p>
    <w:p w:rsidR="00A81E83" w:rsidRPr="00C04260" w:rsidRDefault="00A81E83" w:rsidP="00B83AC5">
      <w:pPr>
        <w:numPr>
          <w:ilvl w:val="4"/>
          <w:numId w:val="138"/>
        </w:numPr>
        <w:tabs>
          <w:tab w:val="left" w:pos="2520"/>
        </w:tabs>
        <w:spacing w:after="60"/>
        <w:ind w:left="2520"/>
      </w:pPr>
      <w:r w:rsidRPr="00C04260">
        <w:rPr>
          <w:rFonts w:eastAsia="Calibri" w:cs="Tahoma"/>
          <w:szCs w:val="18"/>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w:t>
      </w:r>
      <w:r w:rsidR="006A0E36">
        <w:rPr>
          <w:rFonts w:eastAsia="Calibri" w:cs="Tahoma"/>
          <w:szCs w:val="18"/>
        </w:rPr>
        <w:t> </w:t>
      </w:r>
      <w:r w:rsidRPr="00C04260">
        <w:rPr>
          <w:rFonts w:eastAsia="Calibri" w:cs="Tahoma"/>
          <w:szCs w:val="18"/>
        </w:rPr>
        <w:t xml:space="preserve">uso de la herramienta Microsoft MAP o cualquier software equivalente). </w:t>
      </w:r>
    </w:p>
    <w:p w:rsidR="00A81E83" w:rsidRPr="00C04260" w:rsidRDefault="00A81E83" w:rsidP="00B83AC5">
      <w:pPr>
        <w:numPr>
          <w:ilvl w:val="1"/>
          <w:numId w:val="57"/>
        </w:numPr>
        <w:tabs>
          <w:tab w:val="left" w:pos="1800"/>
        </w:tabs>
        <w:spacing w:after="60"/>
        <w:ind w:left="1800"/>
      </w:pPr>
      <w:r w:rsidRPr="00C04260">
        <w:rPr>
          <w:rFonts w:eastAsia="Calibri" w:cs="Tahoma"/>
          <w:szCs w:val="18"/>
        </w:rPr>
        <w:t>Para cualquier licencia por procesador con Software Assurance asignada con una fecha de expiración próxima al mismo servidor licenciado sobre el número real de procesadores físicos en</w:t>
      </w:r>
      <w:r w:rsidR="006A0E36">
        <w:rPr>
          <w:rFonts w:eastAsia="Calibri" w:cs="Tahoma"/>
          <w:szCs w:val="18"/>
        </w:rPr>
        <w:t> </w:t>
      </w:r>
      <w:r w:rsidRPr="00C04260">
        <w:rPr>
          <w:rFonts w:eastAsia="Calibri" w:cs="Tahoma"/>
          <w:szCs w:val="18"/>
        </w:rPr>
        <w:t>el servidor, la equivalencia de núcleos es cuatro núcleos por licencia por procesador.</w:t>
      </w:r>
    </w:p>
    <w:p w:rsidR="00A81E83" w:rsidRPr="00C04260" w:rsidRDefault="00A81E83" w:rsidP="00B83AC5">
      <w:pPr>
        <w:numPr>
          <w:ilvl w:val="1"/>
          <w:numId w:val="57"/>
        </w:numPr>
        <w:tabs>
          <w:tab w:val="left" w:pos="1800"/>
        </w:tabs>
        <w:spacing w:after="60"/>
        <w:ind w:left="1800"/>
      </w:pPr>
      <w:r w:rsidRPr="00C04260">
        <w:rPr>
          <w:rFonts w:eastAsia="Calibri" w:cs="Tahoma"/>
          <w:szCs w:val="18"/>
        </w:rPr>
        <w:t>Los Clientes pueden reasignar licencias a otro servidor. Sin embargo, si el Cliente reasigna una licencia a otro servidor, el Cliente tendrá que seguir los derechos de uso de SQL Server 2012. Al</w:t>
      </w:r>
      <w:r w:rsidR="006A0E36">
        <w:rPr>
          <w:rFonts w:eastAsia="Calibri" w:cs="Tahoma"/>
          <w:szCs w:val="18"/>
        </w:rPr>
        <w:t> </w:t>
      </w:r>
      <w:r w:rsidRPr="00C04260">
        <w:rPr>
          <w:rFonts w:eastAsia="Calibri" w:cs="Tahoma"/>
          <w:szCs w:val="18"/>
        </w:rPr>
        <w:t>ceder licencias por núcleo a servidores en virtud de los derechos de uso de SQL 2012, el cliente puede combinar la equivalencia de núcleos de sus licencias existentes con licencias por núcleo adicionales de SQL Server 2012.</w:t>
      </w:r>
    </w:p>
    <w:p w:rsidR="00A81E83" w:rsidRPr="00C04260" w:rsidRDefault="00A81E83" w:rsidP="00B83AC5">
      <w:pPr>
        <w:numPr>
          <w:ilvl w:val="1"/>
          <w:numId w:val="57"/>
        </w:numPr>
        <w:tabs>
          <w:tab w:val="left" w:pos="1800"/>
        </w:tabs>
        <w:spacing w:after="60"/>
        <w:ind w:left="1800"/>
      </w:pPr>
      <w:r w:rsidRPr="00C04260">
        <w:rPr>
          <w:rFonts w:eastAsia="Calibri" w:cs="Tahoma"/>
          <w:szCs w:val="18"/>
        </w:rPr>
        <w:t>La equivalencia de licencias por núcleo considerada de los clientes no implica que pueden asignar una licencia por procesador a núcleos entre dos o más procesadores.</w:t>
      </w:r>
    </w:p>
    <w:p w:rsidR="000C03F3" w:rsidRPr="00C04260" w:rsidRDefault="000C03F3" w:rsidP="000C03F3">
      <w:pPr>
        <w:tabs>
          <w:tab w:val="left" w:pos="1800"/>
        </w:tabs>
        <w:spacing w:after="60"/>
      </w:pPr>
    </w:p>
    <w:p w:rsidR="000C03F3" w:rsidRPr="00C04260" w:rsidRDefault="00A81E83" w:rsidP="000C03F3">
      <w:pPr>
        <w:tabs>
          <w:tab w:val="left" w:pos="720"/>
        </w:tabs>
        <w:spacing w:after="60"/>
        <w:ind w:left="720"/>
      </w:pPr>
      <w:r w:rsidRPr="00C04260">
        <w:rPr>
          <w:rFonts w:eastAsia="Calibri" w:cs="Tahoma"/>
          <w:b/>
          <w:color w:val="000000"/>
          <w:szCs w:val="18"/>
        </w:rPr>
        <w:t>Para los clientes con cobertura de Software Assurance con vencimiento a partir del 1 de abril de</w:t>
      </w:r>
      <w:r w:rsidR="006A0E36">
        <w:rPr>
          <w:rFonts w:eastAsia="Calibri" w:cs="Tahoma"/>
          <w:szCs w:val="18"/>
        </w:rPr>
        <w:t> </w:t>
      </w:r>
      <w:r w:rsidRPr="00C04260">
        <w:rPr>
          <w:rFonts w:eastAsia="Calibri" w:cs="Tahoma"/>
          <w:b/>
          <w:color w:val="000000"/>
          <w:szCs w:val="18"/>
        </w:rPr>
        <w:t>2015 que optan por no renovar</w:t>
      </w:r>
    </w:p>
    <w:p w:rsidR="00A81E83" w:rsidRPr="00C04260" w:rsidRDefault="00A81E83" w:rsidP="000C03F3">
      <w:pPr>
        <w:tabs>
          <w:tab w:val="left" w:pos="720"/>
        </w:tabs>
        <w:ind w:left="720"/>
      </w:pPr>
      <w:r w:rsidRPr="00C04260">
        <w:rPr>
          <w:rFonts w:eastAsia="Calibri" w:cs="Tahoma"/>
          <w:color w:val="000000"/>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color w:val="000000"/>
          <w:szCs w:val="18"/>
        </w:rPr>
        <w:t>con cobertura que vence a partir del 1 de</w:t>
      </w:r>
      <w:r w:rsidR="006A0E36">
        <w:rPr>
          <w:rFonts w:eastAsia="Calibri" w:cs="Tahoma"/>
          <w:szCs w:val="18"/>
        </w:rPr>
        <w:t> </w:t>
      </w:r>
      <w:r w:rsidRPr="00C04260">
        <w:rPr>
          <w:rFonts w:eastAsia="Calibri" w:cs="Tahoma"/>
          <w:color w:val="000000"/>
          <w:szCs w:val="18"/>
        </w:rPr>
        <w:t xml:space="preserve">abril de 2015 que opten por la compra completa de licencias por procesador y cualquier otro cliente que adquiera licencias perpetuas en virtud de su contrato tienen las siguientes opciones: </w:t>
      </w:r>
    </w:p>
    <w:p w:rsidR="000C03F3" w:rsidRPr="00C04260" w:rsidRDefault="000C03F3" w:rsidP="000C03F3">
      <w:pPr>
        <w:tabs>
          <w:tab w:val="left" w:pos="720"/>
        </w:tabs>
        <w:ind w:left="720"/>
      </w:pPr>
    </w:p>
    <w:p w:rsidR="00A81E83" w:rsidRPr="006A0E36" w:rsidRDefault="00A81E83" w:rsidP="00B83AC5">
      <w:pPr>
        <w:numPr>
          <w:ilvl w:val="2"/>
          <w:numId w:val="138"/>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continuar utilizando SQL Server 2012 de conformidad con los términos en la sección anterior </w:t>
      </w:r>
      <w:r w:rsidR="00CC4FE5">
        <w:rPr>
          <w:rFonts w:eastAsia="Calibri" w:cs="Tahoma"/>
          <w:szCs w:val="18"/>
        </w:rPr>
        <w:t>“</w:t>
      </w:r>
      <w:r w:rsidRPr="00C04260">
        <w:rPr>
          <w:rFonts w:eastAsia="Calibri" w:cs="Tahoma"/>
          <w:szCs w:val="18"/>
        </w:rPr>
        <w:t>Para los clientes con cobertura de Software Assurance con vencimiento antes del 1 de abril de 2015 que optan por no renovar</w:t>
      </w:r>
      <w:r w:rsidR="00CC4FE5">
        <w:rPr>
          <w:rFonts w:eastAsia="Calibri" w:cs="Tahoma"/>
          <w:szCs w:val="18"/>
        </w:rPr>
        <w:t>”</w:t>
      </w:r>
      <w:r w:rsidRPr="00C04260">
        <w:rPr>
          <w:rFonts w:eastAsia="Calibri" w:cs="Tahoma"/>
          <w:szCs w:val="18"/>
        </w:rPr>
        <w:t xml:space="preserve"> y, </w:t>
      </w:r>
    </w:p>
    <w:p w:rsidR="006A0E36" w:rsidRDefault="006A0E36" w:rsidP="006A0E36">
      <w:pPr>
        <w:spacing w:after="60"/>
        <w:ind w:left="1440"/>
        <w:rPr>
          <w:rFonts w:eastAsia="Calibri" w:cs="Tahoma"/>
          <w:szCs w:val="18"/>
        </w:rPr>
      </w:pPr>
    </w:p>
    <w:p w:rsidR="006A0E36" w:rsidRPr="00C04260" w:rsidRDefault="006A0E36" w:rsidP="006A0E36">
      <w:pPr>
        <w:spacing w:after="60"/>
        <w:ind w:left="1440"/>
      </w:pPr>
    </w:p>
    <w:p w:rsidR="00A81E83" w:rsidRPr="00C04260" w:rsidRDefault="00A81E83" w:rsidP="00B83AC5">
      <w:pPr>
        <w:numPr>
          <w:ilvl w:val="2"/>
          <w:numId w:val="138"/>
        </w:numPr>
        <w:spacing w:after="60"/>
        <w:ind w:left="1440"/>
      </w:pPr>
      <w:r w:rsidRPr="00C04260">
        <w:rPr>
          <w:rFonts w:eastAsia="Calibri" w:cs="Tahoma"/>
          <w:color w:val="000000"/>
          <w:szCs w:val="18"/>
        </w:rPr>
        <w:lastRenderedPageBreak/>
        <w:t>Para las licencias adquiridas después del 1 de abril</w:t>
      </w:r>
      <w:r w:rsidRPr="00C04260">
        <w:rPr>
          <w:rFonts w:eastAsia="Calibri" w:cs="Tahoma"/>
          <w:color w:val="000000"/>
          <w:szCs w:val="18"/>
          <w:vertAlign w:val="superscript"/>
        </w:rPr>
        <w:t xml:space="preserve"> de</w:t>
      </w:r>
      <w:r w:rsidRPr="00C04260">
        <w:rPr>
          <w:rFonts w:eastAsia="Calibri" w:cs="Tahoma"/>
          <w:color w:val="000000"/>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0C03F3" w:rsidRPr="00C04260" w:rsidRDefault="000C03F3" w:rsidP="000C03F3"/>
    <w:p w:rsidR="000C03F3" w:rsidRPr="00C04260" w:rsidRDefault="00A81E83" w:rsidP="000C03F3">
      <w:pPr>
        <w:pStyle w:val="ListParagraph"/>
        <w:tabs>
          <w:tab w:val="left" w:pos="720"/>
        </w:tabs>
        <w:spacing w:after="60"/>
        <w:contextualSpacing w:val="0"/>
      </w:pPr>
      <w:r w:rsidRPr="00C04260">
        <w:rPr>
          <w:rFonts w:ascii="Tahoma" w:hAnsi="Tahoma" w:cs="Tahoma"/>
          <w:b/>
          <w:color w:val="000000"/>
          <w:sz w:val="18"/>
          <w:szCs w:val="18"/>
        </w:rPr>
        <w:t>Para clientes ubicados en la República Popular</w:t>
      </w:r>
      <w:r w:rsidRPr="00C04260">
        <w:rPr>
          <w:rFonts w:ascii="Tahoma" w:hAnsi="Tahoma" w:cs="Tahoma"/>
          <w:color w:val="000000"/>
          <w:sz w:val="18"/>
          <w:szCs w:val="18"/>
        </w:rPr>
        <w:t xml:space="preserve"> </w:t>
      </w:r>
      <w:r w:rsidRPr="00C04260">
        <w:rPr>
          <w:rFonts w:ascii="Tahoma" w:hAnsi="Tahoma" w:cs="Tahoma"/>
          <w:b/>
          <w:color w:val="000000"/>
          <w:sz w:val="18"/>
          <w:szCs w:val="18"/>
        </w:rPr>
        <w:t>China y que adquieran licencias de procesador y de Software Assurance para SQL Server 2008 R2</w:t>
      </w:r>
    </w:p>
    <w:p w:rsidR="00A81E83" w:rsidRPr="00C04260" w:rsidRDefault="00A81E83" w:rsidP="000C03F3">
      <w:pPr>
        <w:pStyle w:val="ListParagraph"/>
        <w:tabs>
          <w:tab w:val="left" w:pos="720"/>
        </w:tabs>
        <w:contextualSpacing w:val="0"/>
      </w:pPr>
      <w:r w:rsidRPr="00C04260">
        <w:rPr>
          <w:rFonts w:ascii="Tahoma" w:hAnsi="Tahoma" w:cs="Tahoma"/>
          <w:color w:val="000000"/>
          <w:sz w:val="18"/>
          <w:szCs w:val="18"/>
        </w:rPr>
        <w:t>Las referencias que se hacen en esta lista de producto al 1 de abril</w:t>
      </w:r>
      <w:r w:rsidRPr="00C04260">
        <w:rPr>
          <w:rFonts w:ascii="Tahoma" w:hAnsi="Tahoma" w:cs="Tahoma"/>
          <w:color w:val="000000"/>
          <w:sz w:val="18"/>
          <w:szCs w:val="18"/>
          <w:vertAlign w:val="superscript"/>
        </w:rPr>
        <w:t xml:space="preserve"> de</w:t>
      </w:r>
      <w:r w:rsidRPr="00C04260">
        <w:rPr>
          <w:rFonts w:ascii="Tahoma" w:hAnsi="Tahoma" w:cs="Tahoma"/>
          <w:color w:val="000000"/>
          <w:sz w:val="18"/>
          <w:szCs w:val="18"/>
        </w:rPr>
        <w:t xml:space="preserve"> 2012 y al 1 de abril</w:t>
      </w:r>
      <w:r w:rsidRPr="00C04260">
        <w:rPr>
          <w:rFonts w:ascii="Tahoma" w:hAnsi="Tahoma" w:cs="Tahoma"/>
          <w:color w:val="000000"/>
          <w:sz w:val="18"/>
          <w:szCs w:val="18"/>
          <w:vertAlign w:val="superscript"/>
        </w:rPr>
        <w:t xml:space="preserve"> de</w:t>
      </w:r>
      <w:r w:rsidRPr="00C04260">
        <w:rPr>
          <w:rFonts w:ascii="Tahoma" w:hAnsi="Tahoma" w:cs="Tahoma"/>
          <w:color w:val="000000"/>
          <w:sz w:val="18"/>
          <w:szCs w:val="18"/>
        </w:rPr>
        <w:t xml:space="preserve"> 2015 no se aplican. Las fechas aplicables a estos clientes serán el 1 de julio</w:t>
      </w:r>
      <w:r w:rsidRPr="00C04260">
        <w:rPr>
          <w:rFonts w:ascii="Tahoma" w:hAnsi="Tahoma" w:cs="Tahoma"/>
          <w:color w:val="000000"/>
          <w:sz w:val="18"/>
          <w:szCs w:val="18"/>
          <w:vertAlign w:val="superscript"/>
        </w:rPr>
        <w:t xml:space="preserve"> de</w:t>
      </w:r>
      <w:r w:rsidRPr="00C04260">
        <w:rPr>
          <w:rFonts w:ascii="Tahoma" w:hAnsi="Tahoma" w:cs="Tahoma"/>
          <w:color w:val="000000"/>
          <w:sz w:val="18"/>
          <w:szCs w:val="18"/>
        </w:rPr>
        <w:t xml:space="preserve"> 2012 y el 1 de julio</w:t>
      </w:r>
      <w:r w:rsidRPr="00C04260">
        <w:rPr>
          <w:rFonts w:ascii="Tahoma" w:hAnsi="Tahoma" w:cs="Tahoma"/>
          <w:color w:val="000000"/>
          <w:sz w:val="18"/>
          <w:szCs w:val="18"/>
          <w:vertAlign w:val="superscript"/>
        </w:rPr>
        <w:t xml:space="preserve"> de</w:t>
      </w:r>
      <w:r w:rsidRPr="00C04260">
        <w:rPr>
          <w:rFonts w:ascii="Tahoma" w:hAnsi="Tahoma" w:cs="Tahoma"/>
          <w:color w:val="000000"/>
          <w:sz w:val="18"/>
          <w:szCs w:val="18"/>
        </w:rPr>
        <w:t xml:space="preserve"> 2015 respectivamente.</w:t>
      </w:r>
    </w:p>
    <w:p w:rsidR="00A81E83" w:rsidRPr="00C04260" w:rsidRDefault="00A81E83" w:rsidP="000C03F3">
      <w:pPr>
        <w:tabs>
          <w:tab w:val="left" w:pos="1080"/>
          <w:tab w:val="left" w:pos="1800"/>
        </w:tabs>
      </w:pPr>
      <w:bookmarkStart w:id="1453" w:name="Srv_87SQLServer2012Developer"/>
    </w:p>
    <w:p w:rsidR="00BE30E6" w:rsidRPr="00C04260" w:rsidRDefault="00BE30E6" w:rsidP="000C03F3">
      <w:pPr>
        <w:tabs>
          <w:tab w:val="left" w:pos="1080"/>
          <w:tab w:val="left" w:pos="1800"/>
        </w:tabs>
      </w:pPr>
    </w:p>
    <w:p w:rsidR="00A81E83" w:rsidRPr="00C04260" w:rsidRDefault="00AF219D" w:rsidP="00EF5637">
      <w:pPr>
        <w:pStyle w:val="Heading3"/>
      </w:pPr>
      <w:bookmarkStart w:id="1454" w:name="_80_78_SQL"/>
      <w:bookmarkStart w:id="1455" w:name="_Toc336338345"/>
      <w:bookmarkStart w:id="1456" w:name="_Toc357598964"/>
      <w:bookmarkEnd w:id="1454"/>
      <w:r w:rsidRPr="00C04260">
        <w:rPr>
          <w:rFonts w:ascii="Tahoma" w:hAnsi="Tahoma"/>
          <w:color w:val="F66400"/>
          <w:sz w:val="22"/>
          <w:vertAlign w:val="superscript"/>
        </w:rPr>
        <w:t>8</w:t>
      </w:r>
      <w:r w:rsidR="006109E8">
        <w:rPr>
          <w:rFonts w:ascii="Tahoma" w:hAnsi="Tahoma"/>
          <w:color w:val="F66400"/>
          <w:sz w:val="22"/>
          <w:vertAlign w:val="superscript"/>
        </w:rPr>
        <w:t>1</w:t>
      </w:r>
      <w:r w:rsidRPr="00C04260">
        <w:rPr>
          <w:rFonts w:ascii="Tahoma" w:hAnsi="Tahoma"/>
          <w:color w:val="F66400"/>
          <w:sz w:val="22"/>
        </w:rPr>
        <w:t xml:space="preserve"> SQL Server</w:t>
      </w:r>
      <w:r w:rsidR="00733A43" w:rsidRPr="00C04260">
        <w:rPr>
          <w:rFonts w:ascii="Tahoma" w:hAnsi="Tahoma"/>
          <w:color w:val="F66400"/>
          <w:sz w:val="22"/>
          <w:vertAlign w:val="superscript"/>
        </w:rPr>
        <w:t>®</w:t>
      </w:r>
      <w:r w:rsidRPr="00C04260">
        <w:rPr>
          <w:rFonts w:ascii="Tahoma" w:hAnsi="Tahoma"/>
          <w:color w:val="F66400"/>
          <w:sz w:val="22"/>
        </w:rPr>
        <w:t xml:space="preserve"> 2012 Developer</w:t>
      </w:r>
      <w:bookmarkEnd w:id="1455"/>
      <w:bookmarkEnd w:id="1456"/>
    </w:p>
    <w:bookmarkEnd w:id="1453"/>
    <w:p w:rsidR="00A81E83" w:rsidRPr="00C04260" w:rsidRDefault="00A81E83" w:rsidP="00EF5637"/>
    <w:p w:rsidR="000C03F3" w:rsidRPr="00C04260" w:rsidRDefault="00A81E83" w:rsidP="000C03F3">
      <w:pPr>
        <w:spacing w:after="60"/>
        <w:ind w:left="720"/>
      </w:pPr>
      <w:r w:rsidRPr="00C04260">
        <w:rPr>
          <w:b/>
          <w:color w:val="000000"/>
          <w:szCs w:val="18"/>
        </w:rPr>
        <w:t>Notificación importante</w:t>
      </w:r>
    </w:p>
    <w:p w:rsidR="00A81E83" w:rsidRPr="00C04260" w:rsidRDefault="00A81E83" w:rsidP="00EF5637">
      <w:pPr>
        <w:ind w:left="720"/>
      </w:pPr>
      <w:r w:rsidRPr="00C04260">
        <w:rPr>
          <w:color w:val="000000"/>
          <w:szCs w:val="18"/>
        </w:rPr>
        <w:t>Actualizaciones automáticas a SQL Server 2008, SQL Server 2005 y SQL Server 2000. Si este software está instalado en servidores o dispositivos que ejecutan cualquier edición de SQL Server 2008, SQL Server 2005 o</w:t>
      </w:r>
      <w:r w:rsidR="006A0E36">
        <w:rPr>
          <w:rFonts w:eastAsia="Calibri" w:cs="Tahoma"/>
          <w:szCs w:val="18"/>
        </w:rPr>
        <w:t> </w:t>
      </w:r>
      <w:r w:rsidRPr="00C04260">
        <w:rPr>
          <w:color w:val="000000"/>
          <w:szCs w:val="18"/>
        </w:rPr>
        <w:t>SQL Server 2000 (o componentes de cualquiera de ellos), se actualizará automáticamente y reemplazará algunos archivos o características de dichas ediciones con archivos de este software.</w:t>
      </w:r>
      <w:r w:rsidR="00733A43" w:rsidRPr="00C04260">
        <w:rPr>
          <w:color w:val="000000"/>
          <w:szCs w:val="18"/>
        </w:rPr>
        <w:t xml:space="preserve"> </w:t>
      </w:r>
      <w:r w:rsidRPr="00C04260">
        <w:rPr>
          <w:color w:val="000000"/>
          <w:szCs w:val="18"/>
        </w:rPr>
        <w:t>Esta característica no se puede desactivar.</w:t>
      </w:r>
      <w:r w:rsidR="00733A43" w:rsidRPr="00C04260">
        <w:rPr>
          <w:color w:val="000000"/>
          <w:szCs w:val="18"/>
        </w:rPr>
        <w:t xml:space="preserve"> </w:t>
      </w:r>
      <w:r w:rsidRPr="00C04260">
        <w:rPr>
          <w:color w:val="000000"/>
          <w:szCs w:val="18"/>
        </w:rPr>
        <w:t>Los archivos actualizados no se pueden eliminar y es posible que los archivos originales no se puedan recuperar.</w:t>
      </w:r>
      <w:r w:rsidR="00733A43" w:rsidRPr="00C04260">
        <w:rPr>
          <w:color w:val="000000"/>
          <w:szCs w:val="18"/>
        </w:rPr>
        <w:t xml:space="preserve"> </w:t>
      </w:r>
      <w:r w:rsidRPr="00C04260">
        <w:rPr>
          <w:color w:val="000000"/>
          <w:szCs w:val="18"/>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733A43" w:rsidRPr="00C04260">
        <w:rPr>
          <w:color w:val="000000"/>
          <w:szCs w:val="18"/>
        </w:rPr>
        <w:t xml:space="preserve"> </w:t>
      </w:r>
    </w:p>
    <w:p w:rsidR="00A81E83" w:rsidRPr="00C04260" w:rsidRDefault="00A81E83" w:rsidP="00EF5637">
      <w:pPr>
        <w:ind w:left="720"/>
      </w:pPr>
    </w:p>
    <w:p w:rsidR="00155B9B" w:rsidRPr="00C04260" w:rsidRDefault="00155B9B" w:rsidP="00EF5637">
      <w:pPr>
        <w:ind w:left="720"/>
      </w:pPr>
    </w:p>
    <w:p w:rsidR="00A81E83" w:rsidRPr="00C04260" w:rsidRDefault="00F66FB0" w:rsidP="00EF5637">
      <w:pPr>
        <w:pStyle w:val="Heading3"/>
      </w:pPr>
      <w:bookmarkStart w:id="1457" w:name="_81_79_SQL"/>
      <w:bookmarkStart w:id="1458" w:name="_81_SQL_Server®"/>
      <w:bookmarkStart w:id="1459" w:name="_Toc336338346"/>
      <w:bookmarkStart w:id="1460" w:name="_Toc357598965"/>
      <w:bookmarkStart w:id="1461" w:name="Srv_88SQLServer2012Enterprise"/>
      <w:bookmarkEnd w:id="1457"/>
      <w:bookmarkEnd w:id="1458"/>
      <w:r w:rsidRPr="00C04260">
        <w:rPr>
          <w:rFonts w:ascii="Tahoma" w:hAnsi="Tahoma"/>
          <w:color w:val="F66400"/>
          <w:sz w:val="22"/>
          <w:vertAlign w:val="superscript"/>
        </w:rPr>
        <w:t>8</w:t>
      </w:r>
      <w:r w:rsidR="006109E8">
        <w:rPr>
          <w:rFonts w:ascii="Tahoma" w:hAnsi="Tahoma"/>
          <w:color w:val="F66400"/>
          <w:sz w:val="22"/>
          <w:vertAlign w:val="superscript"/>
        </w:rPr>
        <w:t>2</w:t>
      </w:r>
      <w:r w:rsidRPr="00C04260">
        <w:rPr>
          <w:rFonts w:ascii="Tahoma" w:hAnsi="Tahoma"/>
          <w:color w:val="F66400"/>
          <w:sz w:val="22"/>
        </w:rPr>
        <w:t xml:space="preserve"> SQL Server</w:t>
      </w:r>
      <w:r w:rsidR="00733A43" w:rsidRPr="00C04260">
        <w:rPr>
          <w:rFonts w:ascii="Tahoma" w:hAnsi="Tahoma"/>
          <w:color w:val="F66400"/>
          <w:sz w:val="22"/>
          <w:vertAlign w:val="superscript"/>
        </w:rPr>
        <w:t>®</w:t>
      </w:r>
      <w:r w:rsidRPr="00C04260">
        <w:rPr>
          <w:rFonts w:ascii="Tahoma" w:hAnsi="Tahoma"/>
          <w:color w:val="F66400"/>
          <w:sz w:val="22"/>
        </w:rPr>
        <w:t xml:space="preserve"> 2012 Enterprise</w:t>
      </w:r>
      <w:bookmarkEnd w:id="1459"/>
      <w:bookmarkEnd w:id="1460"/>
    </w:p>
    <w:bookmarkEnd w:id="1461"/>
    <w:p w:rsidR="00A81E83" w:rsidRPr="00C04260" w:rsidRDefault="00A81E83" w:rsidP="00C321B6"/>
    <w:p w:rsidR="00A81E83" w:rsidRPr="00C04260" w:rsidRDefault="00A81E83" w:rsidP="00C321B6">
      <w:pPr>
        <w:ind w:left="720"/>
      </w:pPr>
      <w:r w:rsidRPr="00C04260">
        <w:rPr>
          <w:rFonts w:eastAsia="Calibri" w:cs="Tahoma"/>
          <w:color w:val="000000"/>
          <w:szCs w:val="18"/>
        </w:rPr>
        <w:t>SQL Server 2012 Enterprise es la siguiente versión de SQL Server Enterprise y Licencia CAL de SQL Server 2012 es la siguiente versión de la licencia CAL de SQL Server.</w:t>
      </w:r>
    </w:p>
    <w:p w:rsidR="00C321B6" w:rsidRPr="00C04260" w:rsidRDefault="00C321B6" w:rsidP="00C321B6">
      <w:pPr>
        <w:ind w:left="720"/>
      </w:pPr>
    </w:p>
    <w:p w:rsidR="00C321B6" w:rsidRPr="00C04260" w:rsidRDefault="00A81E83" w:rsidP="00C321B6">
      <w:pPr>
        <w:spacing w:after="60"/>
        <w:ind w:left="720"/>
      </w:pPr>
      <w:r w:rsidRPr="00C04260">
        <w:rPr>
          <w:rFonts w:eastAsia="Calibri" w:cs="Tahoma"/>
          <w:b/>
          <w:color w:val="000000"/>
          <w:szCs w:val="18"/>
        </w:rPr>
        <w:t>Clientes de SQL Server Enterprise Server/licencia CAL: opción especial de renovación de Software Assurance</w:t>
      </w:r>
    </w:p>
    <w:p w:rsidR="00A81E83" w:rsidRPr="00C04260" w:rsidRDefault="00A81E83" w:rsidP="00C321B6">
      <w:pPr>
        <w:ind w:left="720"/>
      </w:pPr>
      <w:r w:rsidRPr="00C04260">
        <w:rPr>
          <w:rFonts w:eastAsia="Calibri" w:cs="Tahoma"/>
          <w:color w:val="000000"/>
          <w:szCs w:val="18"/>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733A43" w:rsidRPr="00C04260">
        <w:rPr>
          <w:rFonts w:eastAsia="Calibri" w:cs="Tahoma"/>
          <w:color w:val="000000"/>
          <w:szCs w:val="18"/>
        </w:rPr>
        <w:t xml:space="preserve"> </w:t>
      </w:r>
      <w:r w:rsidRPr="00C04260">
        <w:rPr>
          <w:rFonts w:eastAsia="Calibri" w:cs="Tahoma"/>
          <w:color w:val="000000"/>
          <w:szCs w:val="18"/>
        </w:rPr>
        <w:t>En el momento de adquirir Software Assurance para SQL Server 2012 Business Intelligence en virtud de esta oferta, los clientes ya no pueden utilizar SQL Server Enterprise en virtud de sus licencias cualificadas.</w:t>
      </w:r>
      <w:r w:rsidR="00733A43" w:rsidRPr="00C04260">
        <w:rPr>
          <w:rFonts w:eastAsia="Calibri" w:cs="Tahoma"/>
          <w:color w:val="000000"/>
          <w:szCs w:val="18"/>
        </w:rPr>
        <w:t xml:space="preserve"> </w:t>
      </w:r>
      <w:r w:rsidRPr="00C04260">
        <w:rPr>
          <w:rFonts w:eastAsia="Calibri" w:cs="Tahoma"/>
          <w:color w:val="000000"/>
          <w:szCs w:val="18"/>
        </w:rPr>
        <w:t>Los clientes que adquieren Software Assurance para SQL Server Business Intelligence en virtud de esta oferta tampoco tendrán la opción de revertir a la cobertura de SQL Server Enterprise para sus licencias cualificadas de SQL Server Enterprise.</w:t>
      </w:r>
    </w:p>
    <w:p w:rsidR="002512D3" w:rsidRPr="00C04260" w:rsidRDefault="002512D3"/>
    <w:p w:rsidR="00C321B6" w:rsidRPr="00C04260" w:rsidRDefault="00A81E83" w:rsidP="00C321B6">
      <w:pPr>
        <w:spacing w:after="60"/>
        <w:ind w:left="720"/>
      </w:pPr>
      <w:r w:rsidRPr="00C04260">
        <w:rPr>
          <w:rFonts w:eastAsia="Calibri" w:cs="Tahoma"/>
          <w:b/>
          <w:color w:val="000000"/>
          <w:szCs w:val="18"/>
        </w:rPr>
        <w:t>Opciones de suministro de SQL Server 2012</w:t>
      </w:r>
    </w:p>
    <w:p w:rsidR="00A81E83" w:rsidRPr="00C04260" w:rsidRDefault="00A81E83" w:rsidP="00C321B6">
      <w:pPr>
        <w:ind w:left="720"/>
      </w:pPr>
      <w:r w:rsidRPr="00C04260">
        <w:rPr>
          <w:rFonts w:eastAsia="Calibri" w:cs="Tahoma"/>
          <w:color w:val="000000"/>
          <w:szCs w:val="18"/>
        </w:rPr>
        <w:t>Los clientes pueden utilizar solo el software correspondiente al modelo de licencia en virtud del cual se adquieren sus licencias de SQL Server.</w:t>
      </w:r>
      <w:r w:rsidR="00733A43" w:rsidRPr="00C04260">
        <w:rPr>
          <w:rFonts w:eastAsia="Calibri" w:cs="Tahoma"/>
          <w:color w:val="000000"/>
          <w:szCs w:val="18"/>
        </w:rPr>
        <w:t xml:space="preserve"> </w:t>
      </w:r>
    </w:p>
    <w:p w:rsidR="00C321B6" w:rsidRPr="00C04260" w:rsidRDefault="00C321B6" w:rsidP="00C321B6">
      <w:pPr>
        <w:ind w:left="720"/>
      </w:pPr>
    </w:p>
    <w:p w:rsidR="00C321B6" w:rsidRPr="00C04260" w:rsidRDefault="00A81E83" w:rsidP="00C321B6">
      <w:pPr>
        <w:spacing w:after="60"/>
        <w:ind w:left="720"/>
      </w:pPr>
      <w:r w:rsidRPr="00C04260">
        <w:rPr>
          <w:rFonts w:eastAsia="Calibri" w:cs="Tahoma"/>
          <w:b/>
          <w:color w:val="000000"/>
          <w:szCs w:val="18"/>
        </w:rPr>
        <w:t>Opción de compra completa de SQL Server en virtud de EAP</w:t>
      </w:r>
    </w:p>
    <w:p w:rsidR="00A81E83" w:rsidRPr="00C04260" w:rsidRDefault="00A81E83" w:rsidP="00C321B6">
      <w:pPr>
        <w:ind w:left="720"/>
      </w:pPr>
      <w:r w:rsidRPr="00C04260">
        <w:rPr>
          <w:rFonts w:eastAsia="Calibri" w:cs="Tahoma"/>
          <w:color w:val="000000"/>
          <w:szCs w:val="18"/>
        </w:rPr>
        <w:t>Los clientes tendrán una opción para renovar Software Assurance para licencias CAL/de Servidor de SQL Server Enterprise después del 30 de junio de 2012,</w:t>
      </w:r>
      <w:r w:rsidRPr="00C04260">
        <w:rPr>
          <w:rFonts w:eastAsia="Calibri" w:cs="Tahoma"/>
          <w:b/>
          <w:bCs/>
          <w:color w:val="000000"/>
          <w:szCs w:val="18"/>
        </w:rPr>
        <w:t xml:space="preserve"> </w:t>
      </w:r>
      <w:r w:rsidRPr="00C04260">
        <w:rPr>
          <w:rFonts w:eastAsia="Calibri" w:cs="Tahoma"/>
          <w:color w:val="000000"/>
          <w:szCs w:val="18"/>
        </w:rPr>
        <w:t>sin embargo, su única opción de compra completa al final de su periodo de inscripción serán licencias por núcleo.</w:t>
      </w:r>
    </w:p>
    <w:p w:rsidR="00C321B6" w:rsidRDefault="00C321B6" w:rsidP="00C321B6">
      <w:pPr>
        <w:ind w:left="720"/>
      </w:pPr>
    </w:p>
    <w:p w:rsidR="006A0E36" w:rsidRDefault="006A0E36" w:rsidP="00C321B6">
      <w:pPr>
        <w:ind w:left="720"/>
      </w:pPr>
    </w:p>
    <w:p w:rsidR="006A0E36" w:rsidRDefault="006A0E36" w:rsidP="00C321B6">
      <w:pPr>
        <w:ind w:left="720"/>
      </w:pPr>
    </w:p>
    <w:p w:rsidR="006A0E36" w:rsidRDefault="006A0E36" w:rsidP="00C321B6">
      <w:pPr>
        <w:ind w:left="720"/>
      </w:pPr>
    </w:p>
    <w:p w:rsidR="006A0E36" w:rsidRDefault="006A0E36" w:rsidP="00C321B6">
      <w:pPr>
        <w:ind w:left="720"/>
      </w:pPr>
    </w:p>
    <w:p w:rsidR="006A0E36" w:rsidRDefault="006A0E36" w:rsidP="00C321B6">
      <w:pPr>
        <w:ind w:left="720"/>
      </w:pPr>
    </w:p>
    <w:p w:rsidR="006A0E36" w:rsidRPr="00C04260" w:rsidRDefault="006A0E36" w:rsidP="00C321B6">
      <w:pPr>
        <w:ind w:left="720"/>
      </w:pPr>
    </w:p>
    <w:p w:rsidR="00C321B6" w:rsidRPr="00C04260" w:rsidRDefault="00A81E83" w:rsidP="00C321B6">
      <w:pPr>
        <w:spacing w:after="60"/>
        <w:ind w:left="720"/>
      </w:pPr>
      <w:r w:rsidRPr="00C04260">
        <w:rPr>
          <w:rFonts w:eastAsia="Calibri" w:cs="Tahoma"/>
          <w:b/>
          <w:color w:val="000000"/>
          <w:szCs w:val="18"/>
        </w:rPr>
        <w:lastRenderedPageBreak/>
        <w:t>Uso continuado de SQL Server 2008 R2 Enterprise</w:t>
      </w:r>
    </w:p>
    <w:p w:rsidR="00A81E83" w:rsidRPr="00C04260" w:rsidRDefault="00A81E83" w:rsidP="00C321B6">
      <w:pPr>
        <w:ind w:left="720"/>
      </w:pPr>
      <w:r w:rsidRPr="00C04260">
        <w:t xml:space="preserve">Los clientes de </w:t>
      </w:r>
      <w:r w:rsidRPr="00C04260">
        <w:rPr>
          <w:rFonts w:eastAsia="Calibri" w:cs="Tahoma"/>
          <w:color w:val="000000"/>
          <w:szCs w:val="18"/>
        </w:rPr>
        <w:t>Software Assurance</w:t>
      </w:r>
      <w:r w:rsidRPr="00C04260">
        <w:rPr>
          <w:rFonts w:eastAsia="Calibri" w:cs="Tahoma"/>
          <w:b/>
          <w:bCs/>
          <w:color w:val="000000"/>
          <w:szCs w:val="18"/>
        </w:rPr>
        <w:t xml:space="preserve"> </w:t>
      </w:r>
      <w:r w:rsidRPr="00C04260">
        <w:rPr>
          <w:rFonts w:eastAsia="Calibri" w:cs="Tahoma"/>
          <w:color w:val="000000"/>
          <w:szCs w:val="18"/>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733A43" w:rsidRPr="00C04260">
        <w:rPr>
          <w:rFonts w:eastAsia="Calibri" w:cs="Tahoma"/>
          <w:color w:val="000000"/>
          <w:szCs w:val="18"/>
        </w:rPr>
        <w:t xml:space="preserve"> </w:t>
      </w:r>
      <w:r w:rsidRPr="00C04260">
        <w:rPr>
          <w:rFonts w:eastAsia="Calibri" w:cs="Tahoma"/>
          <w:color w:val="000000"/>
          <w:szCs w:val="18"/>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Pr="00C04260" w:rsidRDefault="00C321B6" w:rsidP="00C321B6">
      <w:pPr>
        <w:ind w:left="720"/>
      </w:pPr>
    </w:p>
    <w:p w:rsidR="00C321B6" w:rsidRPr="00C04260" w:rsidRDefault="00A81E83" w:rsidP="00C321B6">
      <w:pPr>
        <w:spacing w:after="60"/>
        <w:ind w:left="720"/>
      </w:pPr>
      <w:r w:rsidRPr="00C04260">
        <w:rPr>
          <w:rFonts w:eastAsia="Calibri" w:cs="Tahoma"/>
          <w:b/>
          <w:color w:val="000000"/>
          <w:szCs w:val="18"/>
        </w:rPr>
        <w:t>Para clientes ubicados en la República Popular China y que adquieran licencias y Software Assurance para SQL Server 2008 R2</w:t>
      </w:r>
    </w:p>
    <w:p w:rsidR="00A81E83" w:rsidRPr="00C04260" w:rsidRDefault="00A81E83" w:rsidP="00C321B6">
      <w:pPr>
        <w:ind w:left="720"/>
      </w:pPr>
      <w:r w:rsidRPr="00C04260">
        <w:t>Las referencias que se hacen en esta lista de producto al 1 de abril</w:t>
      </w:r>
      <w:r w:rsidRPr="00C04260">
        <w:rPr>
          <w:vertAlign w:val="superscript"/>
        </w:rPr>
        <w:t xml:space="preserve"> de</w:t>
      </w:r>
      <w:r w:rsidRPr="00C04260">
        <w:t xml:space="preserve"> 2012 no se aplican. La fecha aplicable a estos clientes será el 1 de julio</w:t>
      </w:r>
      <w:r w:rsidRPr="00C04260">
        <w:rPr>
          <w:vertAlign w:val="superscript"/>
        </w:rPr>
        <w:t xml:space="preserve"> de</w:t>
      </w:r>
      <w:r w:rsidRPr="00C04260">
        <w:t xml:space="preserve"> 2012.</w:t>
      </w:r>
    </w:p>
    <w:p w:rsidR="00A81E83" w:rsidRPr="00C04260" w:rsidRDefault="00A81E83" w:rsidP="00C321B6"/>
    <w:p w:rsidR="00A81E83" w:rsidRPr="00C04260" w:rsidRDefault="00A81E83" w:rsidP="00C321B6"/>
    <w:p w:rsidR="00A81E83" w:rsidRPr="00C04260" w:rsidRDefault="00F66FB0" w:rsidP="00EF5637">
      <w:pPr>
        <w:pStyle w:val="Heading3"/>
      </w:pPr>
      <w:bookmarkStart w:id="1462" w:name="_80_SQL_Server®"/>
      <w:bookmarkStart w:id="1463" w:name="_Toc336338347"/>
      <w:bookmarkStart w:id="1464" w:name="_Toc357598966"/>
      <w:bookmarkStart w:id="1465" w:name="Srv_89SQLServer2012EnterpriseCore"/>
      <w:bookmarkEnd w:id="1462"/>
      <w:r w:rsidRPr="00C04260">
        <w:rPr>
          <w:rFonts w:ascii="Tahoma" w:hAnsi="Tahoma"/>
          <w:caps/>
          <w:color w:val="F66400"/>
          <w:sz w:val="22"/>
          <w:vertAlign w:val="superscript"/>
        </w:rPr>
        <w:t>8</w:t>
      </w:r>
      <w:r w:rsidR="006109E8">
        <w:rPr>
          <w:rFonts w:ascii="Tahoma" w:hAnsi="Tahoma"/>
          <w:caps/>
          <w:color w:val="F66400"/>
          <w:sz w:val="22"/>
          <w:vertAlign w:val="superscript"/>
        </w:rPr>
        <w:t>3</w:t>
      </w:r>
      <w:r w:rsidRPr="00C04260">
        <w:rPr>
          <w:rFonts w:ascii="Tahoma" w:hAnsi="Tahoma"/>
          <w:caps/>
          <w:color w:val="F66400"/>
          <w:sz w:val="22"/>
          <w:vertAlign w:val="superscript"/>
        </w:rPr>
        <w:t xml:space="preserve"> </w:t>
      </w:r>
      <w:r w:rsidRPr="00C04260">
        <w:rPr>
          <w:rFonts w:ascii="Tahoma" w:hAnsi="Tahoma"/>
          <w:color w:val="F66400"/>
          <w:sz w:val="22"/>
        </w:rPr>
        <w:t>SQL Server</w:t>
      </w:r>
      <w:r w:rsidR="00733A43" w:rsidRPr="00C04260">
        <w:rPr>
          <w:rFonts w:ascii="Tahoma" w:hAnsi="Tahoma"/>
          <w:color w:val="F66400"/>
          <w:sz w:val="22"/>
          <w:vertAlign w:val="superscript"/>
        </w:rPr>
        <w:t>®</w:t>
      </w:r>
      <w:r w:rsidRPr="00C04260">
        <w:rPr>
          <w:rFonts w:ascii="Tahoma" w:hAnsi="Tahoma"/>
          <w:color w:val="F66400"/>
          <w:sz w:val="22"/>
        </w:rPr>
        <w:t xml:space="preserve"> 2012 Enterprise Core</w:t>
      </w:r>
      <w:bookmarkEnd w:id="1463"/>
      <w:bookmarkEnd w:id="1464"/>
    </w:p>
    <w:bookmarkEnd w:id="1465"/>
    <w:p w:rsidR="00A81E83" w:rsidRPr="00C04260" w:rsidRDefault="00A81E83" w:rsidP="00C321B6">
      <w:pPr>
        <w:pStyle w:val="EndnoteText"/>
      </w:pPr>
    </w:p>
    <w:p w:rsidR="00C321B6" w:rsidRPr="00C04260" w:rsidRDefault="00A81E83" w:rsidP="00C321B6">
      <w:pPr>
        <w:spacing w:after="60"/>
        <w:ind w:left="720"/>
      </w:pPr>
      <w:r w:rsidRPr="00C04260">
        <w:rPr>
          <w:rFonts w:eastAsia="Calibri" w:cs="Tahoma"/>
          <w:b/>
          <w:color w:val="000000"/>
          <w:szCs w:val="18"/>
        </w:rPr>
        <w:t>Extensión de derechos de uso de virtualización ilimitada para SQL Server 2008 R2 Enterprise (por procesador)</w:t>
      </w:r>
    </w:p>
    <w:p w:rsidR="00A81E83" w:rsidRPr="00C04260" w:rsidRDefault="00A81E83" w:rsidP="00C321B6">
      <w:pPr>
        <w:ind w:left="720"/>
      </w:pPr>
      <w:r w:rsidRPr="00C04260">
        <w:rPr>
          <w:rFonts w:eastAsia="Calibri" w:cs="Tahoma"/>
          <w:color w:val="000000"/>
          <w:szCs w:val="18"/>
        </w:rPr>
        <w:t xml:space="preserve">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sistema operativo en ese servidor. </w:t>
      </w:r>
    </w:p>
    <w:p w:rsidR="00C321B6" w:rsidRPr="00C04260" w:rsidRDefault="00C321B6" w:rsidP="00C321B6">
      <w:pPr>
        <w:ind w:left="720"/>
      </w:pPr>
    </w:p>
    <w:p w:rsidR="00C321B6" w:rsidRPr="00C04260" w:rsidRDefault="00A81E83" w:rsidP="00C321B6">
      <w:pPr>
        <w:spacing w:after="60"/>
        <w:ind w:left="720"/>
      </w:pPr>
      <w:r w:rsidRPr="00C04260">
        <w:rPr>
          <w:rFonts w:eastAsia="Calibri" w:cs="Tahoma"/>
          <w:b/>
          <w:color w:val="000000"/>
          <w:szCs w:val="18"/>
        </w:rPr>
        <w:t>Concesiones de licencia asociadas con el cambio en el modelo de licencia</w:t>
      </w:r>
    </w:p>
    <w:p w:rsidR="00A81E83" w:rsidRPr="00C04260" w:rsidRDefault="00A81E83" w:rsidP="00C321B6">
      <w:pPr>
        <w:ind w:left="720"/>
      </w:pPr>
      <w:r w:rsidRPr="00C04260">
        <w:rPr>
          <w:rFonts w:eastAsia="Calibri" w:cs="Tahoma"/>
          <w:color w:val="000000"/>
          <w:szCs w:val="18"/>
        </w:rPr>
        <w:t>SQL Server 2008 R2 será la última versión de SQL Server se concede en virtud del modelo de licencias por procesador.</w:t>
      </w:r>
      <w:r w:rsidR="00733A43" w:rsidRPr="00C04260">
        <w:rPr>
          <w:rFonts w:eastAsia="Calibri" w:cs="Tahoma"/>
          <w:color w:val="000000"/>
          <w:szCs w:val="18"/>
        </w:rPr>
        <w:t xml:space="preserve"> </w:t>
      </w:r>
      <w:r w:rsidRPr="00C04260">
        <w:rPr>
          <w:rFonts w:eastAsia="Calibri" w:cs="Tahoma"/>
          <w:color w:val="000000"/>
          <w:szCs w:val="18"/>
        </w:rPr>
        <w:t>Como excepción, a los clientes de licencias por volumen con cobertura de Software Assurance activa para licencias de procesador de SQL Server 2008 R2 Enterprise el 1 de abril de 2012 (</w:t>
      </w:r>
      <w:r w:rsidR="00CC4FE5">
        <w:rPr>
          <w:rFonts w:eastAsia="Calibri" w:cs="Tahoma"/>
          <w:color w:val="000000"/>
          <w:szCs w:val="18"/>
        </w:rPr>
        <w:t>“</w:t>
      </w:r>
      <w:r w:rsidRPr="00C04260">
        <w:rPr>
          <w:rFonts w:eastAsia="Calibri" w:cs="Tahoma"/>
          <w:color w:val="000000"/>
          <w:szCs w:val="18"/>
        </w:rPr>
        <w:t>licencias que califican</w:t>
      </w:r>
      <w:r w:rsidR="00CC4FE5">
        <w:rPr>
          <w:rFonts w:eastAsia="Calibri" w:cs="Tahoma"/>
          <w:color w:val="000000"/>
          <w:szCs w:val="18"/>
        </w:rPr>
        <w:t>”</w:t>
      </w:r>
      <w:r w:rsidRPr="00C04260">
        <w:rPr>
          <w:rFonts w:eastAsia="Calibri" w:cs="Tahoma"/>
          <w:color w:val="000000"/>
          <w:szCs w:val="18"/>
        </w:rPr>
        <w:t xml:space="preserve">) se les ofrecen las siguientes opciones. Las licencias de procesador de SQL Server 2008 R2 Enterprise </w:t>
      </w:r>
      <w:r w:rsidRPr="00C04260">
        <w:rPr>
          <w:rFonts w:cs="Tahoma"/>
          <w:bCs/>
          <w:color w:val="000000"/>
          <w:szCs w:val="18"/>
        </w:rPr>
        <w:t xml:space="preserve">adquiridas posteriormente en virtud del mismo periodo de inscripción, pero antes del 1 de abril de 2015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w:t>
      </w:r>
      <w:r w:rsidR="00CC4FE5">
        <w:rPr>
          <w:rFonts w:cs="Tahoma"/>
          <w:bCs/>
          <w:color w:val="000000"/>
          <w:szCs w:val="18"/>
        </w:rPr>
        <w:t>“</w:t>
      </w:r>
      <w:r w:rsidRPr="00C04260">
        <w:rPr>
          <w:rFonts w:cs="Tahoma"/>
          <w:bCs/>
          <w:color w:val="000000"/>
          <w:szCs w:val="18"/>
        </w:rPr>
        <w:t>licencias cualificadas</w:t>
      </w:r>
      <w:r w:rsidR="00CC4FE5">
        <w:rPr>
          <w:rFonts w:cs="Tahoma"/>
          <w:bCs/>
          <w:color w:val="000000"/>
          <w:szCs w:val="18"/>
        </w:rPr>
        <w:t>”</w:t>
      </w:r>
      <w:r w:rsidRPr="00C04260">
        <w:rPr>
          <w:rFonts w:cs="Tahoma"/>
          <w:bCs/>
          <w:color w:val="000000"/>
          <w:szCs w:val="18"/>
        </w:rPr>
        <w:t xml:space="preserve"> para efectos de estas opciones.</w:t>
      </w:r>
      <w:r w:rsidR="00733A43" w:rsidRPr="00C04260">
        <w:rPr>
          <w:rFonts w:cs="Tahoma"/>
          <w:bCs/>
          <w:color w:val="000000"/>
          <w:szCs w:val="18"/>
        </w:rPr>
        <w:t xml:space="preserve"> </w:t>
      </w:r>
      <w:r w:rsidRPr="00C04260">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C321B6" w:rsidRPr="00C04260" w:rsidRDefault="00C321B6" w:rsidP="00C321B6">
      <w:pPr>
        <w:ind w:left="720"/>
      </w:pPr>
    </w:p>
    <w:p w:rsidR="00F94F25" w:rsidRPr="00C04260" w:rsidRDefault="00F94F25" w:rsidP="00F94F25">
      <w:pPr>
        <w:spacing w:after="60"/>
        <w:ind w:left="720"/>
      </w:pPr>
      <w:r w:rsidRPr="00C04260">
        <w:rPr>
          <w:rFonts w:eastAsia="Calibri" w:cs="Tahoma"/>
          <w:b/>
          <w:color w:val="000000"/>
          <w:szCs w:val="18"/>
        </w:rPr>
        <w:t>Periodo actual</w:t>
      </w:r>
    </w:p>
    <w:p w:rsidR="00A81E83" w:rsidRPr="00C04260" w:rsidRDefault="00A81E83" w:rsidP="00F94F25">
      <w:pPr>
        <w:ind w:left="720"/>
      </w:pPr>
      <w:r w:rsidRPr="00C04260">
        <w:rPr>
          <w:rFonts w:eastAsia="Calibri" w:cs="Tahoma"/>
          <w:color w:val="000000"/>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F94F25" w:rsidRPr="00C04260" w:rsidRDefault="00F94F25" w:rsidP="00F94F25">
      <w:pPr>
        <w:ind w:left="720"/>
      </w:pPr>
    </w:p>
    <w:p w:rsidR="00F94F25" w:rsidRPr="00C04260" w:rsidRDefault="00A81E83" w:rsidP="00F94F25">
      <w:pPr>
        <w:spacing w:after="60"/>
        <w:ind w:left="720"/>
      </w:pPr>
      <w:r w:rsidRPr="00C04260">
        <w:rPr>
          <w:rFonts w:eastAsia="Calibri" w:cs="Tahoma"/>
          <w:b/>
          <w:color w:val="000000"/>
          <w:szCs w:val="18"/>
        </w:rPr>
        <w:t>Primer periodo de renovación (antes del 1 de abril de 2015)</w:t>
      </w:r>
    </w:p>
    <w:p w:rsidR="00A81E83" w:rsidRPr="00C04260" w:rsidRDefault="00A81E83" w:rsidP="00F94F25">
      <w:pPr>
        <w:tabs>
          <w:tab w:val="left" w:pos="1440"/>
        </w:tabs>
        <w:ind w:left="720"/>
      </w:pPr>
      <w:r w:rsidRPr="00C04260">
        <w:rPr>
          <w:rFonts w:eastAsia="Calibri" w:cs="Tahoma"/>
          <w:color w:val="000000"/>
          <w:szCs w:val="18"/>
        </w:rPr>
        <w:t>En el momento de la primera renovación de Software Assurance después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2512D3" w:rsidRPr="00C04260" w:rsidRDefault="002512D3"/>
    <w:p w:rsidR="00A81E83" w:rsidRPr="00C04260" w:rsidRDefault="00A81E83" w:rsidP="00B83AC5">
      <w:pPr>
        <w:numPr>
          <w:ilvl w:val="0"/>
          <w:numId w:val="117"/>
        </w:numPr>
        <w:tabs>
          <w:tab w:val="left" w:pos="1800"/>
        </w:tabs>
        <w:spacing w:after="60"/>
        <w:ind w:left="1440"/>
      </w:pPr>
      <w:r w:rsidRPr="00C04260">
        <w:rPr>
          <w:rFonts w:eastAsia="Calibri" w:cs="Tahoma"/>
          <w:color w:val="000000"/>
          <w:szCs w:val="18"/>
        </w:rPr>
        <w:t xml:space="preserve">un número igual que el menor del número de licencias cualificadas asignado al servidor o al número total de procesadores físicos en el servidor multiplicado por el mayor de: </w:t>
      </w:r>
    </w:p>
    <w:p w:rsidR="00A81E83" w:rsidRPr="00C04260" w:rsidRDefault="00A81E83" w:rsidP="00B83AC5">
      <w:pPr>
        <w:numPr>
          <w:ilvl w:val="3"/>
          <w:numId w:val="92"/>
        </w:numPr>
        <w:tabs>
          <w:tab w:val="left" w:pos="2160"/>
        </w:tabs>
        <w:spacing w:after="60"/>
        <w:ind w:left="2160"/>
      </w:pPr>
      <w:r w:rsidRPr="00C04260">
        <w:rPr>
          <w:rFonts w:eastAsia="Calibri" w:cs="Tahoma"/>
          <w:color w:val="000000"/>
          <w:szCs w:val="18"/>
        </w:rPr>
        <w:t>Cuatro, O BIEN</w:t>
      </w:r>
    </w:p>
    <w:p w:rsidR="00A81E83" w:rsidRPr="00C04260" w:rsidRDefault="00A81E83" w:rsidP="00B83AC5">
      <w:pPr>
        <w:numPr>
          <w:ilvl w:val="3"/>
          <w:numId w:val="92"/>
        </w:numPr>
        <w:tabs>
          <w:tab w:val="left" w:pos="2160"/>
        </w:tabs>
        <w:spacing w:after="60"/>
        <w:ind w:left="2160"/>
      </w:pPr>
      <w:r w:rsidRPr="00C04260">
        <w:rPr>
          <w:rFonts w:eastAsia="Calibri" w:cs="Tahoma"/>
          <w:color w:val="000000"/>
          <w:szCs w:val="18"/>
        </w:rPr>
        <w:t>el número real de núcleos por procesador físico multiplicado por el factor de núcleos correspondiente.</w:t>
      </w:r>
      <w:r w:rsidR="00733A43" w:rsidRPr="00C04260">
        <w:rPr>
          <w:rFonts w:eastAsia="Calibri" w:cs="Tahoma"/>
          <w:color w:val="000000"/>
          <w:szCs w:val="18"/>
        </w:rPr>
        <w:t xml:space="preserve"> </w:t>
      </w:r>
      <w:r w:rsidRPr="00C04260">
        <w:rPr>
          <w:rFonts w:eastAsia="Calibri" w:cs="Tahoma"/>
          <w:color w:val="000000"/>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w:t>
      </w:r>
      <w:r w:rsidRPr="00C04260">
        <w:rPr>
          <w:rFonts w:eastAsia="Calibri" w:cs="Tahoma"/>
          <w:color w:val="000000"/>
          <w:szCs w:val="18"/>
        </w:rPr>
        <w:lastRenderedPageBreak/>
        <w:t xml:space="preserve">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C04260" w:rsidRDefault="00A81E83" w:rsidP="00B83AC5">
      <w:pPr>
        <w:numPr>
          <w:ilvl w:val="0"/>
          <w:numId w:val="117"/>
        </w:numPr>
        <w:tabs>
          <w:tab w:val="left" w:pos="1800"/>
        </w:tabs>
        <w:spacing w:after="60"/>
        <w:ind w:left="1440"/>
      </w:pPr>
      <w:r w:rsidRPr="00C04260">
        <w:rPr>
          <w:rFonts w:eastAsia="Calibri" w:cs="Tahoma"/>
          <w:color w:val="000000"/>
          <w:szCs w:val="18"/>
        </w:rPr>
        <w:t>un número igual que el número de licencias cualificadas asignado al servidor por sobre el número real de procesadores físicos en el servidor multiplicado por cuatro.</w:t>
      </w:r>
    </w:p>
    <w:p w:rsidR="00F1020A" w:rsidRPr="00C04260" w:rsidRDefault="00F1020A"/>
    <w:p w:rsidR="00F94F25" w:rsidRPr="00C04260" w:rsidRDefault="007A34E3" w:rsidP="00F94F25">
      <w:pPr>
        <w:spacing w:after="60"/>
        <w:ind w:left="720"/>
      </w:pPr>
      <w:r w:rsidRPr="00C04260">
        <w:rPr>
          <w:rFonts w:eastAsia="Calibri" w:cs="Tahoma"/>
          <w:b/>
          <w:color w:val="000000"/>
          <w:szCs w:val="18"/>
        </w:rPr>
        <w:t>Primer periodo de renovación (a partir del 1 de abril de 2015)</w:t>
      </w:r>
    </w:p>
    <w:p w:rsidR="00A81E83" w:rsidRPr="00C04260" w:rsidRDefault="00A81E83" w:rsidP="00F94F25">
      <w:pPr>
        <w:ind w:left="720"/>
      </w:pPr>
      <w:r w:rsidRPr="00C04260">
        <w:rPr>
          <w:rFonts w:eastAsia="Calibri" w:cs="Tahoma"/>
          <w:color w:val="000000"/>
          <w:szCs w:val="18"/>
        </w:rPr>
        <w:t>A los clientes que primero renueven la cobertura a partir del 1 de abril de 2015</w:t>
      </w:r>
      <w:r w:rsidRPr="00C04260">
        <w:rPr>
          <w:rFonts w:eastAsia="Calibri" w:cs="Tahoma"/>
          <w:szCs w:val="18"/>
        </w:rPr>
        <w:t xml:space="preserve"> podrán adquirir Software Assurance para cada servidor correctamente licenciado en virtud de los derechos de uso de los productos de</w:t>
      </w:r>
      <w:r w:rsidR="006A0E36">
        <w:rPr>
          <w:rFonts w:eastAsia="Calibri" w:cs="Tahoma"/>
          <w:b/>
          <w:color w:val="000000"/>
          <w:szCs w:val="18"/>
        </w:rPr>
        <w:t> </w:t>
      </w:r>
      <w:r w:rsidRPr="00C04260">
        <w:rPr>
          <w:rFonts w:eastAsia="Calibri" w:cs="Tahoma"/>
          <w:szCs w:val="18"/>
        </w:rPr>
        <w:t>licencia por procesador de SQL Server 2008 R2, de la siguiente manera:</w:t>
      </w:r>
    </w:p>
    <w:p w:rsidR="00F94F25" w:rsidRPr="00C04260" w:rsidRDefault="00F94F25" w:rsidP="00F94F25">
      <w:pPr>
        <w:ind w:left="720"/>
      </w:pPr>
    </w:p>
    <w:p w:rsidR="00A81E83" w:rsidRPr="00C04260" w:rsidRDefault="00A81E83" w:rsidP="00B83AC5">
      <w:pPr>
        <w:numPr>
          <w:ilvl w:val="3"/>
          <w:numId w:val="93"/>
        </w:numPr>
        <w:spacing w:after="60"/>
        <w:ind w:left="1440" w:hanging="36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renovar SA de conformidad con los términos en la sección anterior </w:t>
      </w:r>
      <w:r w:rsidR="00CC4FE5">
        <w:rPr>
          <w:rFonts w:eastAsia="Calibri" w:cs="Tahoma"/>
          <w:szCs w:val="18"/>
        </w:rPr>
        <w:t>“</w:t>
      </w:r>
      <w:r w:rsidRPr="00C04260">
        <w:rPr>
          <w:rFonts w:eastAsia="Calibri" w:cs="Tahoma"/>
          <w:szCs w:val="18"/>
        </w:rPr>
        <w:t>Primer periodo de renovación (antes del 1 de abril</w:t>
      </w:r>
      <w:r w:rsidRPr="00C04260">
        <w:rPr>
          <w:rFonts w:eastAsia="Calibri" w:cs="Tahoma"/>
          <w:szCs w:val="18"/>
          <w:vertAlign w:val="superscript"/>
        </w:rPr>
        <w:t xml:space="preserve"> de</w:t>
      </w:r>
      <w:r w:rsidRPr="00C04260">
        <w:rPr>
          <w:rFonts w:eastAsia="Calibri" w:cs="Tahoma"/>
          <w:szCs w:val="18"/>
        </w:rPr>
        <w:t xml:space="preserve"> 2015)</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3"/>
          <w:numId w:val="93"/>
        </w:numPr>
        <w:spacing w:after="60"/>
        <w:ind w:left="1440" w:hanging="36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C04260" w:rsidRDefault="00A81E83" w:rsidP="00B83AC5">
      <w:pPr>
        <w:numPr>
          <w:ilvl w:val="0"/>
          <w:numId w:val="138"/>
        </w:numPr>
        <w:spacing w:after="60"/>
        <w:ind w:left="1440"/>
      </w:pPr>
      <w:r w:rsidRPr="00C04260">
        <w:rPr>
          <w:rFonts w:eastAsia="Calibri" w:cs="Tahoma"/>
          <w:color w:val="000000"/>
          <w:szCs w:val="18"/>
        </w:rPr>
        <w:t>Las licencias por procesador de los clientes dejan de ser válidas en el momento de adquirir Software</w:t>
      </w:r>
      <w:r w:rsidR="006A0E36">
        <w:rPr>
          <w:rFonts w:eastAsia="Calibri" w:cs="Tahoma"/>
          <w:b/>
          <w:color w:val="000000"/>
          <w:szCs w:val="18"/>
        </w:rPr>
        <w:t> </w:t>
      </w:r>
      <w:r w:rsidRPr="00C04260">
        <w:rPr>
          <w:rFonts w:eastAsia="Calibri" w:cs="Tahoma"/>
          <w:color w:val="000000"/>
          <w:szCs w:val="18"/>
        </w:rPr>
        <w:t xml:space="preserve">Assurance para las licencias por núcleo conforme a esta oferta. </w:t>
      </w:r>
      <w:r w:rsidRPr="00C04260">
        <w:rPr>
          <w:rFonts w:eastAsia="Calibri" w:cs="Tahoma"/>
          <w:szCs w:val="18"/>
        </w:rPr>
        <w:t>La opción de adquirir Software Assurance para las licencias por núcleo de SQL Server no es aplicable a la renovación de</w:t>
      </w:r>
      <w:r w:rsidR="006A0E36">
        <w:rPr>
          <w:rFonts w:eastAsia="Calibri" w:cs="Tahoma"/>
          <w:b/>
          <w:color w:val="000000"/>
          <w:szCs w:val="18"/>
        </w:rPr>
        <w:t> </w:t>
      </w:r>
      <w:r w:rsidRPr="00C04260">
        <w:rPr>
          <w:rFonts w:eastAsia="Calibri" w:cs="Tahoma"/>
          <w:szCs w:val="18"/>
        </w:rPr>
        <w:t>cobertura en virtud de los programas de suscripción.</w:t>
      </w:r>
      <w:r w:rsidR="00733A43" w:rsidRPr="00C04260">
        <w:rPr>
          <w:rFonts w:eastAsia="Calibri" w:cs="Tahoma"/>
          <w:szCs w:val="18"/>
        </w:rPr>
        <w:t xml:space="preserve"> </w:t>
      </w:r>
    </w:p>
    <w:p w:rsidR="00F94F25" w:rsidRPr="00C04260" w:rsidRDefault="00F94F25" w:rsidP="00F94F25">
      <w:pPr>
        <w:ind w:left="1440"/>
      </w:pPr>
    </w:p>
    <w:p w:rsidR="00204D6D" w:rsidRPr="00C04260" w:rsidRDefault="00A81E83" w:rsidP="00204D6D">
      <w:pPr>
        <w:tabs>
          <w:tab w:val="left" w:pos="1440"/>
        </w:tabs>
        <w:spacing w:after="60"/>
        <w:ind w:left="720"/>
      </w:pPr>
      <w:r w:rsidRPr="00C04260">
        <w:rPr>
          <w:rFonts w:eastAsia="Calibri" w:cs="Tahoma"/>
          <w:b/>
          <w:color w:val="000000"/>
          <w:szCs w:val="18"/>
        </w:rPr>
        <w:t>Para los clientes con cobertura de Software Assurance con vencimiento antes del 1 de abril de</w:t>
      </w:r>
      <w:r w:rsidR="006A0E36">
        <w:rPr>
          <w:rFonts w:eastAsia="Calibri" w:cs="Tahoma"/>
          <w:b/>
          <w:color w:val="000000"/>
          <w:szCs w:val="18"/>
        </w:rPr>
        <w:t> </w:t>
      </w:r>
      <w:r w:rsidRPr="00C04260">
        <w:rPr>
          <w:rFonts w:eastAsia="Calibri" w:cs="Tahoma"/>
          <w:b/>
          <w:color w:val="000000"/>
          <w:szCs w:val="18"/>
        </w:rPr>
        <w:t>2015 que optan por no renovar</w:t>
      </w:r>
    </w:p>
    <w:p w:rsidR="00A81E83" w:rsidRPr="00C04260" w:rsidRDefault="00A81E83" w:rsidP="00204D6D">
      <w:pPr>
        <w:tabs>
          <w:tab w:val="left" w:pos="1440"/>
        </w:tabs>
        <w:ind w:left="720"/>
      </w:pPr>
      <w:r w:rsidRPr="00C04260">
        <w:rPr>
          <w:rFonts w:eastAsia="Calibri" w:cs="Tahoma"/>
          <w:color w:val="000000"/>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color w:val="000000"/>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C04260" w:rsidRDefault="00204D6D" w:rsidP="00204D6D">
      <w:pPr>
        <w:tabs>
          <w:tab w:val="left" w:pos="1440"/>
        </w:tabs>
        <w:ind w:left="720"/>
      </w:pPr>
    </w:p>
    <w:p w:rsidR="00A81E83" w:rsidRPr="00C04260" w:rsidRDefault="00A81E83" w:rsidP="00B83AC5">
      <w:pPr>
        <w:numPr>
          <w:ilvl w:val="0"/>
          <w:numId w:val="52"/>
        </w:numPr>
        <w:spacing w:after="60"/>
        <w:ind w:left="1440"/>
      </w:pPr>
      <w:r w:rsidRPr="00C04260">
        <w:rPr>
          <w:rFonts w:eastAsia="Calibri" w:cs="Tahoma"/>
          <w:b/>
          <w:color w:val="000000"/>
          <w:szCs w:val="18"/>
        </w:rPr>
        <w:t>SQL Server 2008 R2 Enterprise:</w:t>
      </w:r>
      <w:r w:rsidRPr="00C04260">
        <w:rPr>
          <w:rFonts w:eastAsia="Calibri" w:cs="Tahoma"/>
          <w:color w:val="000000"/>
          <w:szCs w:val="18"/>
        </w:rPr>
        <w:t xml:space="preserve"> El uso continuado de esta versión del software está sujeto a los derechos de uso de los productos de licencias por procesador de SQL Server 2008 R2 Enterprise; sin embargo, los clientes dejan de tener derechos de uso de Virtualización Ilimitada o Movilidad de Licencias a través de Software Assurance. </w:t>
      </w:r>
    </w:p>
    <w:p w:rsidR="00A81E83" w:rsidRPr="00C04260" w:rsidRDefault="00A81E83" w:rsidP="00B83AC5">
      <w:pPr>
        <w:numPr>
          <w:ilvl w:val="0"/>
          <w:numId w:val="52"/>
        </w:numPr>
        <w:tabs>
          <w:tab w:val="left" w:pos="1800"/>
        </w:tabs>
        <w:spacing w:after="60"/>
        <w:ind w:left="1440"/>
      </w:pPr>
      <w:r w:rsidRPr="00C04260">
        <w:rPr>
          <w:rFonts w:eastAsia="Calibri" w:cs="Tahoma"/>
          <w:b/>
          <w:color w:val="000000"/>
          <w:szCs w:val="18"/>
        </w:rPr>
        <w:t xml:space="preserve">SQL Server 2012 Enterprise Core: </w:t>
      </w:r>
      <w:r w:rsidRPr="00C04260">
        <w:rPr>
          <w:rFonts w:eastAsia="Calibri" w:cs="Tahoma"/>
          <w:color w:val="000000"/>
          <w:szCs w:val="18"/>
        </w:rPr>
        <w:t xml:space="preserve">el uso de esta versión del software está sujeto a derechos de uso de los productos de licencias por procesador de SQL Server 2008 R2 Enterprise, sin embargo: </w:t>
      </w:r>
    </w:p>
    <w:p w:rsidR="00A81E83" w:rsidRPr="006A0E36" w:rsidRDefault="00A81E83" w:rsidP="00B83AC5">
      <w:pPr>
        <w:numPr>
          <w:ilvl w:val="1"/>
          <w:numId w:val="52"/>
        </w:numPr>
        <w:tabs>
          <w:tab w:val="left" w:pos="2160"/>
        </w:tabs>
        <w:spacing w:after="60"/>
        <w:ind w:left="2160"/>
        <w:rPr>
          <w:spacing w:val="-2"/>
        </w:rPr>
      </w:pPr>
      <w:r w:rsidRPr="006A0E36">
        <w:rPr>
          <w:rFonts w:eastAsia="Calibri" w:cs="Tahoma"/>
          <w:color w:val="000000"/>
          <w:spacing w:val="-2"/>
          <w:szCs w:val="18"/>
        </w:rPr>
        <w:t xml:space="preserve">los clientes dejan de tener derechos de uso de Virtualización Ilimitada, Movilidad de Licencias dentro de Granjas de Servidores o Movilidad de Licencias a través de Software Assurance y </w:t>
      </w:r>
    </w:p>
    <w:p w:rsidR="00A81E83" w:rsidRPr="00C04260" w:rsidRDefault="00A81E83" w:rsidP="00B83AC5">
      <w:pPr>
        <w:numPr>
          <w:ilvl w:val="1"/>
          <w:numId w:val="52"/>
        </w:numPr>
        <w:tabs>
          <w:tab w:val="left" w:pos="2160"/>
          <w:tab w:val="left" w:pos="2970"/>
        </w:tabs>
        <w:spacing w:after="60"/>
        <w:ind w:left="2160"/>
      </w:pPr>
      <w:r w:rsidRPr="00C04260">
        <w:rPr>
          <w:rFonts w:eastAsia="Calibri" w:cs="Tahoma"/>
          <w:color w:val="000000"/>
          <w:szCs w:val="18"/>
        </w:rPr>
        <w:t xml:space="preserve">cualquier reasignación de licencias está sujeta a las limitaciones en (i) y (ii) a continuación en relación con su </w:t>
      </w:r>
      <w:r w:rsidR="00CC4FE5">
        <w:rPr>
          <w:rFonts w:eastAsia="Calibri" w:cs="Tahoma"/>
          <w:color w:val="000000"/>
          <w:szCs w:val="18"/>
        </w:rPr>
        <w:t>“</w:t>
      </w:r>
      <w:r w:rsidRPr="00C04260">
        <w:rPr>
          <w:rFonts w:eastAsia="Calibri" w:cs="Tahoma"/>
          <w:color w:val="000000"/>
          <w:szCs w:val="18"/>
        </w:rPr>
        <w:t>equivalencia de licencias por núcleo</w:t>
      </w:r>
      <w:r w:rsidR="00CC4FE5">
        <w:rPr>
          <w:rFonts w:eastAsia="Calibri" w:cs="Tahoma"/>
          <w:color w:val="000000"/>
          <w:szCs w:val="18"/>
        </w:rPr>
        <w:t>”</w:t>
      </w:r>
      <w:r w:rsidRPr="00C04260">
        <w:rPr>
          <w:rFonts w:eastAsia="Calibri" w:cs="Tahoma"/>
          <w:color w:val="000000"/>
          <w:szCs w:val="18"/>
        </w:rPr>
        <w:t xml:space="preserve">. La equivalencia de licencias por núcleo se determina de la siguiente manera. </w:t>
      </w:r>
    </w:p>
    <w:p w:rsidR="00A81E83" w:rsidRPr="00C04260" w:rsidRDefault="00A81E83" w:rsidP="00B83AC5">
      <w:pPr>
        <w:numPr>
          <w:ilvl w:val="2"/>
          <w:numId w:val="52"/>
        </w:numPr>
        <w:tabs>
          <w:tab w:val="left" w:pos="2520"/>
        </w:tabs>
        <w:spacing w:after="60"/>
        <w:ind w:left="2520"/>
      </w:pPr>
      <w:r w:rsidRPr="00C04260">
        <w:rPr>
          <w:rFonts w:eastAsia="Calibri" w:cs="Tahoma"/>
          <w:color w:val="000000"/>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C04260" w:rsidRDefault="00A81E83" w:rsidP="00B83AC5">
      <w:pPr>
        <w:numPr>
          <w:ilvl w:val="4"/>
          <w:numId w:val="138"/>
        </w:numPr>
        <w:tabs>
          <w:tab w:val="left" w:pos="2880"/>
        </w:tabs>
        <w:spacing w:after="60"/>
        <w:ind w:left="2880"/>
      </w:pPr>
      <w:r w:rsidRPr="00C04260">
        <w:rPr>
          <w:rFonts w:eastAsia="Calibri" w:cs="Tahoma"/>
          <w:color w:val="000000"/>
          <w:szCs w:val="18"/>
        </w:rPr>
        <w:t xml:space="preserve">cuatro núcleos por licencia de procesador O BIEN </w:t>
      </w:r>
    </w:p>
    <w:p w:rsidR="00A81E83" w:rsidRPr="006A0E36" w:rsidRDefault="00A81E83" w:rsidP="00B83AC5">
      <w:pPr>
        <w:numPr>
          <w:ilvl w:val="4"/>
          <w:numId w:val="138"/>
        </w:numPr>
        <w:tabs>
          <w:tab w:val="left" w:pos="2880"/>
        </w:tabs>
        <w:spacing w:after="60"/>
        <w:ind w:left="2880"/>
        <w:rPr>
          <w:spacing w:val="-2"/>
        </w:rPr>
      </w:pPr>
      <w:r w:rsidRPr="006A0E36">
        <w:rPr>
          <w:rFonts w:eastAsia="Calibri" w:cs="Tahoma"/>
          <w:color w:val="000000"/>
          <w:spacing w:val="-2"/>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C04260" w:rsidRDefault="00A81E83" w:rsidP="00B83AC5">
      <w:pPr>
        <w:numPr>
          <w:ilvl w:val="2"/>
          <w:numId w:val="52"/>
        </w:numPr>
        <w:tabs>
          <w:tab w:val="left" w:pos="2520"/>
        </w:tabs>
        <w:spacing w:after="60"/>
        <w:ind w:left="2520"/>
      </w:pPr>
      <w:r w:rsidRPr="00C04260">
        <w:rPr>
          <w:rFonts w:eastAsia="Calibri" w:cs="Tahoma"/>
          <w:color w:val="000000"/>
          <w:szCs w:val="18"/>
        </w:rPr>
        <w:lastRenderedPageBreak/>
        <w:t>Para cualquier licencia por procesador con Software Assurance asignada con una fecha</w:t>
      </w:r>
      <w:r w:rsidR="006A0E36">
        <w:rPr>
          <w:rFonts w:eastAsia="Calibri" w:cs="Tahoma"/>
          <w:color w:val="000000"/>
          <w:szCs w:val="18"/>
        </w:rPr>
        <w:t> </w:t>
      </w:r>
      <w:r w:rsidRPr="00C04260">
        <w:rPr>
          <w:rFonts w:eastAsia="Calibri" w:cs="Tahoma"/>
          <w:color w:val="000000"/>
          <w:szCs w:val="18"/>
        </w:rPr>
        <w:t>de expiración próxima al mismo servidor licenciado sobre el número real de procesadores físicos en el servidor, la equivalencia de núcleos es cuatro núcleos por licencia por procesador.</w:t>
      </w:r>
    </w:p>
    <w:p w:rsidR="00A81E83" w:rsidRPr="00C04260" w:rsidRDefault="00A81E83" w:rsidP="00B83AC5">
      <w:pPr>
        <w:numPr>
          <w:ilvl w:val="1"/>
          <w:numId w:val="52"/>
        </w:numPr>
        <w:tabs>
          <w:tab w:val="left" w:pos="1800"/>
        </w:tabs>
        <w:spacing w:after="60"/>
        <w:ind w:left="1800"/>
      </w:pPr>
      <w:r w:rsidRPr="00C04260">
        <w:rPr>
          <w:rFonts w:eastAsia="Calibri" w:cs="Tahoma"/>
          <w:color w:val="000000"/>
          <w:szCs w:val="18"/>
        </w:rPr>
        <w:t xml:space="preserve">Los Clientes </w:t>
      </w:r>
      <w:r w:rsidRPr="00C04260">
        <w:rPr>
          <w:rFonts w:eastAsia="Calibri" w:cs="Tahoma"/>
          <w:szCs w:val="18"/>
        </w:rPr>
        <w:t>pueden reasignar licencias a otro servidor. Sin embargo, si el Cliente reasigna una licencia a otro servidor, el Cliente tendrá que seguir los derechos de uso de SQL Server 2012. Al</w:t>
      </w:r>
      <w:r w:rsidR="006A0E36">
        <w:rPr>
          <w:rFonts w:eastAsia="Calibri" w:cs="Tahoma"/>
          <w:szCs w:val="18"/>
        </w:rPr>
        <w:t> </w:t>
      </w:r>
      <w:r w:rsidRPr="00C04260">
        <w:rPr>
          <w:rFonts w:eastAsia="Calibri" w:cs="Tahoma"/>
          <w:szCs w:val="18"/>
        </w:rPr>
        <w:t>ceder licencias por núcleo a servidores en virtud de los derechos de uso de SQL 2012, el cliente puede combinar la equivalencia de núcleos de sus licencias existentes con licencias por núcleo adicionales de SQL Server 2012.</w:t>
      </w:r>
    </w:p>
    <w:p w:rsidR="00A81E83" w:rsidRPr="00C04260" w:rsidRDefault="00A81E83" w:rsidP="00B83AC5">
      <w:pPr>
        <w:numPr>
          <w:ilvl w:val="1"/>
          <w:numId w:val="52"/>
        </w:numPr>
        <w:tabs>
          <w:tab w:val="left" w:pos="1800"/>
          <w:tab w:val="left" w:pos="2970"/>
        </w:tabs>
        <w:spacing w:after="60"/>
        <w:ind w:left="1800"/>
      </w:pPr>
      <w:r w:rsidRPr="00C04260">
        <w:rPr>
          <w:rFonts w:eastAsia="Calibri" w:cs="Tahoma"/>
          <w:color w:val="000000"/>
          <w:szCs w:val="18"/>
        </w:rPr>
        <w:t>La equivalencia de licencias por núcleo considerada de los clientes no implica que pueden asignar una licencia por procesador a núcleos entre dos o más procesadores.</w:t>
      </w:r>
    </w:p>
    <w:p w:rsidR="00204D6D" w:rsidRPr="00C04260" w:rsidRDefault="00204D6D" w:rsidP="00204D6D">
      <w:pPr>
        <w:tabs>
          <w:tab w:val="left" w:pos="1800"/>
          <w:tab w:val="left" w:pos="2970"/>
        </w:tabs>
      </w:pPr>
    </w:p>
    <w:p w:rsidR="00204D6D" w:rsidRPr="00C04260" w:rsidRDefault="00A81E83" w:rsidP="00204D6D">
      <w:pPr>
        <w:tabs>
          <w:tab w:val="left" w:pos="720"/>
        </w:tabs>
        <w:spacing w:after="60"/>
        <w:ind w:left="720"/>
      </w:pPr>
      <w:r w:rsidRPr="00C04260">
        <w:rPr>
          <w:rFonts w:eastAsia="Calibri" w:cs="Tahoma"/>
          <w:b/>
          <w:color w:val="000000"/>
          <w:szCs w:val="18"/>
        </w:rPr>
        <w:t>Para los clientes con cobertura de Software Assurance con vencimiento a partir del 1 de abril de</w:t>
      </w:r>
      <w:r w:rsidR="006A0E36">
        <w:rPr>
          <w:rFonts w:eastAsia="Calibri" w:cs="Tahoma"/>
          <w:b/>
          <w:color w:val="000000"/>
          <w:szCs w:val="18"/>
        </w:rPr>
        <w:t> </w:t>
      </w:r>
      <w:r w:rsidRPr="00C04260">
        <w:rPr>
          <w:rFonts w:eastAsia="Calibri" w:cs="Tahoma"/>
          <w:b/>
          <w:color w:val="000000"/>
          <w:szCs w:val="18"/>
        </w:rPr>
        <w:t>2015 que optan por no renovar</w:t>
      </w:r>
    </w:p>
    <w:p w:rsidR="00A81E83" w:rsidRPr="00C04260" w:rsidRDefault="00A81E83" w:rsidP="00204D6D">
      <w:pPr>
        <w:tabs>
          <w:tab w:val="left" w:pos="720"/>
        </w:tabs>
        <w:ind w:left="720"/>
      </w:pPr>
      <w:r w:rsidRPr="00C04260">
        <w:rPr>
          <w:rFonts w:eastAsia="Calibri" w:cs="Tahoma"/>
          <w:color w:val="000000"/>
          <w:szCs w:val="18"/>
        </w:rPr>
        <w:t xml:space="preserve">Los clientes de Enterprise Subscription </w:t>
      </w:r>
      <w:r w:rsidRPr="00C04260">
        <w:rPr>
          <w:rFonts w:cs="Tahoma"/>
          <w:bCs/>
          <w:color w:val="000000"/>
          <w:szCs w:val="18"/>
        </w:rPr>
        <w:t xml:space="preserve">y Open Value Subscription </w:t>
      </w:r>
      <w:r w:rsidRPr="00C04260">
        <w:rPr>
          <w:rFonts w:eastAsia="Calibri" w:cs="Tahoma"/>
          <w:color w:val="000000"/>
          <w:szCs w:val="18"/>
        </w:rPr>
        <w:t>con cobertura que vence a partir del 1 de</w:t>
      </w:r>
      <w:r w:rsidR="006A0E36">
        <w:rPr>
          <w:rFonts w:eastAsia="Calibri" w:cs="Tahoma"/>
          <w:b/>
          <w:color w:val="000000"/>
          <w:szCs w:val="18"/>
        </w:rPr>
        <w:t> </w:t>
      </w:r>
      <w:r w:rsidRPr="00C04260">
        <w:rPr>
          <w:rFonts w:eastAsia="Calibri" w:cs="Tahoma"/>
          <w:color w:val="000000"/>
          <w:szCs w:val="18"/>
        </w:rPr>
        <w:t>abril de 2015 que opten por la compra completa de licencias por procesador y cualquier otro cliente que</w:t>
      </w:r>
      <w:r w:rsidR="006A0E36">
        <w:rPr>
          <w:rFonts w:eastAsia="Calibri" w:cs="Tahoma"/>
          <w:b/>
          <w:color w:val="000000"/>
          <w:szCs w:val="18"/>
        </w:rPr>
        <w:t> </w:t>
      </w:r>
      <w:r w:rsidRPr="00C04260">
        <w:rPr>
          <w:rFonts w:eastAsia="Calibri" w:cs="Tahoma"/>
          <w:color w:val="000000"/>
          <w:szCs w:val="18"/>
        </w:rPr>
        <w:t xml:space="preserve">adquiera licencias perpetuas en virtud de su contrato tienen las siguientes opciones: </w:t>
      </w:r>
    </w:p>
    <w:p w:rsidR="00204D6D" w:rsidRPr="00C04260" w:rsidRDefault="00204D6D" w:rsidP="00204D6D">
      <w:pPr>
        <w:tabs>
          <w:tab w:val="left" w:pos="720"/>
        </w:tabs>
        <w:ind w:left="720"/>
      </w:pPr>
    </w:p>
    <w:p w:rsidR="00A81E83" w:rsidRPr="00C04260" w:rsidRDefault="00A81E83" w:rsidP="00B83AC5">
      <w:pPr>
        <w:numPr>
          <w:ilvl w:val="2"/>
          <w:numId w:val="138"/>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continuar utilizando SQL Server 2012 de conformidad con los términos en la sección anterior </w:t>
      </w:r>
      <w:r w:rsidR="00CC4FE5">
        <w:rPr>
          <w:rFonts w:eastAsia="Calibri" w:cs="Tahoma"/>
          <w:szCs w:val="18"/>
        </w:rPr>
        <w:t>“</w:t>
      </w:r>
      <w:r w:rsidRPr="00C04260">
        <w:rPr>
          <w:rFonts w:eastAsia="Calibri" w:cs="Tahoma"/>
          <w:szCs w:val="18"/>
        </w:rPr>
        <w:t>Para los clientes con cobertura de Software Assurance con vencimiento antes del 1 de abril de 2015 que optan por no renovar</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2"/>
          <w:numId w:val="138"/>
        </w:numPr>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204D6D" w:rsidRPr="00C04260" w:rsidRDefault="00204D6D" w:rsidP="00204D6D">
      <w:pPr>
        <w:ind w:left="1440"/>
      </w:pPr>
    </w:p>
    <w:p w:rsidR="00204D6D" w:rsidRPr="00C04260" w:rsidRDefault="00A81E83" w:rsidP="00204D6D">
      <w:pPr>
        <w:tabs>
          <w:tab w:val="left" w:pos="720"/>
        </w:tabs>
        <w:spacing w:after="60"/>
        <w:ind w:left="720"/>
      </w:pPr>
      <w:r w:rsidRPr="00C04260">
        <w:rPr>
          <w:b/>
        </w:rPr>
        <w:t>Para clientes ubicados en la República Popular</w:t>
      </w:r>
      <w:r w:rsidRPr="00C04260">
        <w:t xml:space="preserve"> </w:t>
      </w:r>
      <w:r w:rsidRPr="00C04260">
        <w:rPr>
          <w:b/>
        </w:rPr>
        <w:t>China y que adquieran licencias de procesador y de Software Assurance para SQL Server 2008 R2</w:t>
      </w:r>
    </w:p>
    <w:p w:rsidR="00A81E83" w:rsidRPr="00C04260" w:rsidRDefault="00A81E83" w:rsidP="00204D6D">
      <w:pPr>
        <w:tabs>
          <w:tab w:val="left" w:pos="720"/>
        </w:tabs>
        <w:ind w:left="720"/>
      </w:pPr>
      <w:r w:rsidRPr="00C04260">
        <w:t>Las referencias que se hacen en esta lista de producto al 1 de abril</w:t>
      </w:r>
      <w:r w:rsidRPr="00C04260">
        <w:rPr>
          <w:vertAlign w:val="superscript"/>
        </w:rPr>
        <w:t xml:space="preserve"> de</w:t>
      </w:r>
      <w:r w:rsidRPr="00C04260">
        <w:t xml:space="preserve"> 2012 y al 1 de abril</w:t>
      </w:r>
      <w:r w:rsidRPr="00C04260">
        <w:rPr>
          <w:vertAlign w:val="superscript"/>
        </w:rPr>
        <w:t xml:space="preserve"> de</w:t>
      </w:r>
      <w:r w:rsidRPr="00C04260">
        <w:t xml:space="preserve"> 2015 no se aplican. Las fechas aplicables a estos clientes serán el 1 de julio</w:t>
      </w:r>
      <w:r w:rsidRPr="00C04260">
        <w:rPr>
          <w:vertAlign w:val="superscript"/>
        </w:rPr>
        <w:t xml:space="preserve"> de</w:t>
      </w:r>
      <w:r w:rsidRPr="00C04260">
        <w:t xml:space="preserve"> 2012 y el 1 de julio</w:t>
      </w:r>
      <w:r w:rsidRPr="00C04260">
        <w:rPr>
          <w:vertAlign w:val="superscript"/>
        </w:rPr>
        <w:t xml:space="preserve"> de</w:t>
      </w:r>
      <w:r w:rsidRPr="00C04260">
        <w:t xml:space="preserve"> 2015 respectivamente.</w:t>
      </w:r>
    </w:p>
    <w:p w:rsidR="006E28CC" w:rsidRPr="00C04260" w:rsidRDefault="006E28CC" w:rsidP="00204D6D">
      <w:pPr>
        <w:tabs>
          <w:tab w:val="left" w:pos="720"/>
        </w:tabs>
        <w:ind w:left="720"/>
      </w:pPr>
    </w:p>
    <w:p w:rsidR="006E28CC" w:rsidRPr="00C04260" w:rsidRDefault="006E28CC" w:rsidP="00204D6D">
      <w:pPr>
        <w:tabs>
          <w:tab w:val="left" w:pos="720"/>
        </w:tabs>
        <w:ind w:left="720"/>
      </w:pPr>
    </w:p>
    <w:p w:rsidR="006E28CC" w:rsidRPr="00C04260" w:rsidRDefault="00F66FB0" w:rsidP="006E28CC">
      <w:pPr>
        <w:pStyle w:val="Heading3"/>
      </w:pPr>
      <w:bookmarkStart w:id="1466" w:name="_80_SQL_Server"/>
      <w:bookmarkStart w:id="1467" w:name="_81_SQL_Server"/>
      <w:bookmarkStart w:id="1468" w:name="_83_Almacenamiento_de"/>
      <w:bookmarkStart w:id="1469" w:name="_Toc357598967"/>
      <w:bookmarkEnd w:id="1466"/>
      <w:bookmarkEnd w:id="1467"/>
      <w:bookmarkEnd w:id="1468"/>
      <w:r w:rsidRPr="00C04260">
        <w:rPr>
          <w:rFonts w:ascii="Tahoma" w:hAnsi="Tahoma"/>
          <w:caps/>
          <w:color w:val="F66400"/>
          <w:sz w:val="22"/>
          <w:vertAlign w:val="superscript"/>
        </w:rPr>
        <w:t>8</w:t>
      </w:r>
      <w:r w:rsidR="006109E8">
        <w:rPr>
          <w:rFonts w:ascii="Tahoma" w:hAnsi="Tahoma"/>
          <w:caps/>
          <w:color w:val="F66400"/>
          <w:sz w:val="22"/>
          <w:vertAlign w:val="superscript"/>
        </w:rPr>
        <w:t>4</w:t>
      </w:r>
      <w:r w:rsidRPr="00C04260">
        <w:rPr>
          <w:rFonts w:ascii="Tahoma" w:hAnsi="Tahoma"/>
          <w:color w:val="F66400"/>
          <w:sz w:val="22"/>
        </w:rPr>
        <w:t xml:space="preserve"> Almacenamiento de datos paralelos de SQL Server </w:t>
      </w:r>
      <w:r w:rsidR="00733A43" w:rsidRPr="00C04260">
        <w:rPr>
          <w:rFonts w:ascii="Tahoma" w:hAnsi="Tahoma"/>
          <w:color w:val="F66400"/>
          <w:sz w:val="22"/>
          <w:vertAlign w:val="superscript"/>
        </w:rPr>
        <w:t>®</w:t>
      </w:r>
      <w:r w:rsidRPr="00C04260">
        <w:rPr>
          <w:rFonts w:ascii="Tahoma" w:hAnsi="Tahoma"/>
          <w:color w:val="F66400"/>
          <w:sz w:val="22"/>
        </w:rPr>
        <w:t xml:space="preserve"> 2012</w:t>
      </w:r>
      <w:bookmarkEnd w:id="1469"/>
    </w:p>
    <w:p w:rsidR="006E28CC" w:rsidRPr="00C04260" w:rsidRDefault="006E28CC" w:rsidP="006E28CC">
      <w:pPr>
        <w:pStyle w:val="EndnoteText"/>
      </w:pPr>
    </w:p>
    <w:p w:rsidR="000A30EE" w:rsidRPr="00C04260" w:rsidRDefault="000A30EE" w:rsidP="000A30EE">
      <w:pPr>
        <w:spacing w:after="60"/>
        <w:ind w:left="720"/>
      </w:pPr>
      <w:r w:rsidRPr="00C04260">
        <w:rPr>
          <w:rFonts w:eastAsia="Calibri" w:cs="Tahoma"/>
          <w:b/>
          <w:color w:val="000000"/>
          <w:szCs w:val="18"/>
        </w:rPr>
        <w:t>Concesiones de licencia asociadas con el cambio en el modelo de licencia</w:t>
      </w:r>
    </w:p>
    <w:p w:rsidR="000A30EE" w:rsidRPr="00C04260" w:rsidRDefault="000A30EE" w:rsidP="000A30EE">
      <w:pPr>
        <w:ind w:left="720"/>
      </w:pPr>
      <w:r w:rsidRPr="00C04260">
        <w:rPr>
          <w:rFonts w:eastAsia="Calibri" w:cs="Tahoma"/>
          <w:color w:val="000000"/>
          <w:szCs w:val="18"/>
        </w:rPr>
        <w:t>SQL Server 2008 R2 será la última versión de Almacenamiento de datos paralelos de SQL Server que se concede en virtud del modelo de licencias por procesador.</w:t>
      </w:r>
      <w:r w:rsidR="00733A43" w:rsidRPr="00C04260">
        <w:rPr>
          <w:rFonts w:eastAsia="Calibri" w:cs="Tahoma"/>
          <w:color w:val="000000"/>
          <w:szCs w:val="18"/>
        </w:rPr>
        <w:t xml:space="preserve"> </w:t>
      </w:r>
      <w:r w:rsidRPr="00C04260">
        <w:rPr>
          <w:rFonts w:eastAsia="Calibri" w:cs="Tahoma"/>
          <w:color w:val="000000"/>
          <w:szCs w:val="18"/>
        </w:rPr>
        <w:t>Como excepción, a los clientes de licencias por volumen con cobertura de Software Assurance activa para licencias de Almacenamiento de datos paralelos de</w:t>
      </w:r>
      <w:r w:rsidR="006A0E36">
        <w:rPr>
          <w:rFonts w:eastAsia="Calibri" w:cs="Tahoma"/>
          <w:color w:val="000000"/>
          <w:szCs w:val="18"/>
        </w:rPr>
        <w:t> </w:t>
      </w:r>
      <w:r w:rsidRPr="00C04260">
        <w:rPr>
          <w:rFonts w:eastAsia="Calibri" w:cs="Tahoma"/>
          <w:color w:val="000000"/>
          <w:szCs w:val="18"/>
        </w:rPr>
        <w:t>SQL Server 2008 R2 el 1 de marzo de 2013 (</w:t>
      </w:r>
      <w:r w:rsidR="00CC4FE5">
        <w:rPr>
          <w:rFonts w:eastAsia="Calibri" w:cs="Tahoma"/>
          <w:color w:val="000000"/>
          <w:szCs w:val="18"/>
        </w:rPr>
        <w:t>“</w:t>
      </w:r>
      <w:r w:rsidRPr="00C04260">
        <w:rPr>
          <w:rFonts w:eastAsia="Calibri" w:cs="Tahoma"/>
          <w:color w:val="000000"/>
          <w:szCs w:val="18"/>
        </w:rPr>
        <w:t>licencias cualificadas</w:t>
      </w:r>
      <w:r w:rsidR="00CC4FE5">
        <w:rPr>
          <w:rFonts w:eastAsia="Calibri" w:cs="Tahoma"/>
          <w:color w:val="000000"/>
          <w:szCs w:val="18"/>
        </w:rPr>
        <w:t>”</w:t>
      </w:r>
      <w:r w:rsidRPr="00C04260">
        <w:rPr>
          <w:rFonts w:eastAsia="Calibri" w:cs="Tahoma"/>
          <w:color w:val="000000"/>
          <w:szCs w:val="18"/>
        </w:rPr>
        <w:t xml:space="preserve">) se les ofrecen las siguientes opciones. Las licencias de Almacenamiento de datos paralelos de SQL Server 2008 R2 </w:t>
      </w:r>
      <w:r w:rsidRPr="00C04260">
        <w:rPr>
          <w:rFonts w:cs="Tahoma"/>
          <w:bCs/>
          <w:color w:val="000000"/>
          <w:szCs w:val="18"/>
        </w:rPr>
        <w:t>adquiridas posteriormente bajo el mismo periodo de inscripción como parte de un proceso true up programado de Enterprise o Enterprise Subscription también son licencias cualificadas para efectos de estas opciones.</w:t>
      </w:r>
    </w:p>
    <w:p w:rsidR="000A30EE" w:rsidRPr="00C04260" w:rsidRDefault="000A30EE" w:rsidP="000A30EE">
      <w:pPr>
        <w:ind w:left="720"/>
      </w:pPr>
    </w:p>
    <w:p w:rsidR="000A30EE" w:rsidRPr="00C04260" w:rsidRDefault="000A30EE" w:rsidP="00B83AC5">
      <w:pPr>
        <w:numPr>
          <w:ilvl w:val="0"/>
          <w:numId w:val="52"/>
        </w:numPr>
        <w:spacing w:after="60"/>
        <w:ind w:left="1440"/>
      </w:pPr>
      <w:r w:rsidRPr="00C04260">
        <w:rPr>
          <w:rFonts w:eastAsia="Calibri" w:cs="Tahoma"/>
          <w:color w:val="000000"/>
          <w:szCs w:val="18"/>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rsidR="000A30EE" w:rsidRDefault="000A30EE" w:rsidP="000A30EE"/>
    <w:p w:rsidR="006A0E36" w:rsidRDefault="006A0E36" w:rsidP="000A30EE"/>
    <w:p w:rsidR="006A0E36" w:rsidRDefault="006A0E36" w:rsidP="000A30EE"/>
    <w:p w:rsidR="006A0E36" w:rsidRDefault="006A0E36" w:rsidP="000A30EE"/>
    <w:p w:rsidR="006A0E36" w:rsidRDefault="006A0E36" w:rsidP="000A30EE"/>
    <w:p w:rsidR="006A0E36" w:rsidRDefault="006A0E36" w:rsidP="000A30EE"/>
    <w:p w:rsidR="006A0E36" w:rsidRDefault="006A0E36" w:rsidP="000A30EE"/>
    <w:p w:rsidR="006A0E36" w:rsidRPr="00C04260" w:rsidRDefault="006A0E36" w:rsidP="000A30EE"/>
    <w:p w:rsidR="000A30EE" w:rsidRPr="00C04260" w:rsidRDefault="000A30EE" w:rsidP="000A30EE">
      <w:pPr>
        <w:spacing w:after="60"/>
        <w:ind w:left="720"/>
      </w:pPr>
      <w:r w:rsidRPr="00C04260">
        <w:rPr>
          <w:rFonts w:eastAsia="Calibri" w:cs="Tahoma"/>
          <w:b/>
          <w:color w:val="000000"/>
          <w:szCs w:val="18"/>
        </w:rPr>
        <w:lastRenderedPageBreak/>
        <w:t>Concesión de licencias estándar de System Center</w:t>
      </w:r>
    </w:p>
    <w:p w:rsidR="000A30EE" w:rsidRPr="00C04260" w:rsidRDefault="000A30EE" w:rsidP="000A30EE">
      <w:pPr>
        <w:spacing w:after="60"/>
        <w:ind w:left="720"/>
      </w:pPr>
      <w:r w:rsidRPr="00C04260">
        <w:rPr>
          <w:rFonts w:eastAsia="Calibri" w:cs="Tahoma"/>
          <w:color w:val="000000"/>
          <w:szCs w:val="18"/>
        </w:rPr>
        <w:t>En forma adicional, los clientes que obtienen la actualización a Almacenamiento de datos paralelos de SQL</w:t>
      </w:r>
      <w:r w:rsidR="006A0E36">
        <w:rPr>
          <w:rFonts w:eastAsia="Calibri" w:cs="Tahoma"/>
          <w:color w:val="000000"/>
          <w:szCs w:val="18"/>
        </w:rPr>
        <w:t> </w:t>
      </w:r>
      <w:r w:rsidRPr="00C04260">
        <w:rPr>
          <w:rFonts w:eastAsia="Calibri" w:cs="Tahoma"/>
          <w:color w:val="000000"/>
          <w:szCs w:val="18"/>
        </w:rPr>
        <w:t>Server 2012 bajo las licencias cualificadas serán elegibles para concesiones de licencias de System Center</w:t>
      </w:r>
      <w:r w:rsidR="006A0E36">
        <w:rPr>
          <w:rFonts w:eastAsia="Calibri" w:cs="Tahoma"/>
          <w:color w:val="000000"/>
          <w:szCs w:val="18"/>
        </w:rPr>
        <w:t> </w:t>
      </w:r>
      <w:r w:rsidRPr="00C04260">
        <w:rPr>
          <w:rFonts w:eastAsia="Calibri" w:cs="Tahoma"/>
          <w:color w:val="000000"/>
          <w:szCs w:val="18"/>
        </w:rPr>
        <w:t>que aplican después de su actualización a Almacenamiento de datos paralelos de SQL Server 2012:</w:t>
      </w:r>
    </w:p>
    <w:p w:rsidR="000A30EE" w:rsidRPr="00C04260" w:rsidRDefault="000A30EE" w:rsidP="00B83AC5">
      <w:pPr>
        <w:numPr>
          <w:ilvl w:val="0"/>
          <w:numId w:val="52"/>
        </w:numPr>
        <w:spacing w:after="60"/>
        <w:ind w:left="1440"/>
      </w:pPr>
      <w:r w:rsidRPr="00C04260">
        <w:rPr>
          <w:rFonts w:eastAsia="Calibri" w:cs="Tahoma"/>
          <w:color w:val="000000"/>
          <w:szCs w:val="18"/>
        </w:rPr>
        <w:t>Una licencia estándar de System Center 2012 por servidor para cada servidor que ejecuta el software Almacenamiento de datos paralelos de SQL Server 2012</w:t>
      </w:r>
    </w:p>
    <w:p w:rsidR="000A30EE" w:rsidRPr="00C04260" w:rsidRDefault="000A30EE" w:rsidP="00B83AC5">
      <w:pPr>
        <w:numPr>
          <w:ilvl w:val="0"/>
          <w:numId w:val="52"/>
        </w:numPr>
        <w:spacing w:after="60"/>
        <w:ind w:left="1440"/>
      </w:pPr>
      <w:r w:rsidRPr="00C04260">
        <w:rPr>
          <w:rFonts w:eastAsia="Calibri" w:cs="Tahoma"/>
          <w:color w:val="000000"/>
          <w:szCs w:val="18"/>
        </w:rPr>
        <w:t>Dos licencias estándar de System Center 2012 por servidor para todos los servidores restantes en la Aplicación Almacenamiento de datos paralelos de SQL Server 2012.</w:t>
      </w:r>
    </w:p>
    <w:p w:rsidR="000A30EE" w:rsidRPr="00C04260" w:rsidRDefault="000A30EE" w:rsidP="006A0E36">
      <w:pPr>
        <w:spacing w:after="60"/>
        <w:ind w:left="720"/>
      </w:pPr>
      <w:r w:rsidRPr="00C04260">
        <w:rPr>
          <w:rFonts w:eastAsia="Calibri" w:cs="Tahoma"/>
          <w:color w:val="000000"/>
          <w:szCs w:val="18"/>
        </w:rPr>
        <w:t>El software solo se puede utilizar para apoyar la Aplicación de Almacenamiento de datos paralelos de SQL</w:t>
      </w:r>
      <w:r w:rsidR="006A0E36">
        <w:rPr>
          <w:rFonts w:eastAsia="Calibri" w:cs="Tahoma"/>
          <w:color w:val="000000"/>
          <w:szCs w:val="18"/>
        </w:rPr>
        <w:t> </w:t>
      </w:r>
      <w:r w:rsidRPr="00C04260">
        <w:rPr>
          <w:rFonts w:eastAsia="Calibri" w:cs="Tahoma"/>
          <w:color w:val="000000"/>
          <w:szCs w:val="18"/>
        </w:rPr>
        <w:t>Server 2012.</w:t>
      </w:r>
    </w:p>
    <w:p w:rsidR="000A30EE" w:rsidRPr="00C04260" w:rsidRDefault="000A30EE" w:rsidP="000A30EE">
      <w:pPr>
        <w:spacing w:after="60"/>
        <w:ind w:firstLine="720"/>
      </w:pPr>
    </w:p>
    <w:p w:rsidR="000A30EE" w:rsidRPr="00C04260" w:rsidRDefault="000A30EE" w:rsidP="000A30EE">
      <w:pPr>
        <w:tabs>
          <w:tab w:val="left" w:pos="1440"/>
        </w:tabs>
        <w:spacing w:after="60"/>
        <w:ind w:left="720"/>
      </w:pPr>
      <w:r w:rsidRPr="00C04260">
        <w:rPr>
          <w:rFonts w:eastAsia="Calibri" w:cs="Tahoma"/>
          <w:b/>
          <w:color w:val="000000"/>
          <w:szCs w:val="18"/>
        </w:rPr>
        <w:t>Para los clientes con Software Assurance que optan por no renovar</w:t>
      </w:r>
    </w:p>
    <w:p w:rsidR="000A30EE" w:rsidRPr="00C04260" w:rsidRDefault="000A30EE" w:rsidP="000A30EE">
      <w:pPr>
        <w:tabs>
          <w:tab w:val="left" w:pos="1440"/>
        </w:tabs>
        <w:ind w:left="720"/>
      </w:pPr>
      <w:r w:rsidRPr="00C04260">
        <w:rPr>
          <w:rFonts w:eastAsia="Calibri" w:cs="Tahoma"/>
          <w:color w:val="000000"/>
          <w:szCs w:val="18"/>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C04260" w:rsidRDefault="000A30EE" w:rsidP="000A30EE">
      <w:pPr>
        <w:tabs>
          <w:tab w:val="left" w:pos="1440"/>
        </w:tabs>
        <w:ind w:left="720"/>
      </w:pPr>
    </w:p>
    <w:p w:rsidR="000A30EE" w:rsidRPr="006A0E36" w:rsidRDefault="000A30EE" w:rsidP="00B83AC5">
      <w:pPr>
        <w:numPr>
          <w:ilvl w:val="0"/>
          <w:numId w:val="52"/>
        </w:numPr>
        <w:spacing w:after="60"/>
        <w:ind w:left="1440"/>
        <w:rPr>
          <w:spacing w:val="-1"/>
        </w:rPr>
      </w:pPr>
      <w:r w:rsidRPr="006A0E36">
        <w:rPr>
          <w:rFonts w:eastAsia="Calibri" w:cs="Tahoma"/>
          <w:b/>
          <w:color w:val="000000"/>
          <w:spacing w:val="-1"/>
          <w:szCs w:val="18"/>
        </w:rPr>
        <w:t>Almacenamiento de datos paralelos de SQL Server 2008 R2</w:t>
      </w:r>
      <w:r w:rsidRPr="006A0E36">
        <w:rPr>
          <w:rFonts w:eastAsia="Calibri" w:cs="Tahoma"/>
          <w:color w:val="000000"/>
          <w:spacing w:val="-1"/>
          <w:szCs w:val="18"/>
        </w:rPr>
        <w:t xml:space="preserve"> El uso permanente de esta versión del software está sujeto a derechos de uso de los productos de licencia de SQL Server 2008 R2. </w:t>
      </w:r>
    </w:p>
    <w:p w:rsidR="000A30EE" w:rsidRPr="00C04260" w:rsidRDefault="000A30EE" w:rsidP="00B83AC5">
      <w:pPr>
        <w:numPr>
          <w:ilvl w:val="0"/>
          <w:numId w:val="52"/>
        </w:numPr>
        <w:tabs>
          <w:tab w:val="left" w:pos="1800"/>
        </w:tabs>
        <w:spacing w:after="60"/>
        <w:ind w:left="1440"/>
      </w:pPr>
      <w:r w:rsidRPr="00C04260">
        <w:rPr>
          <w:rFonts w:eastAsia="Calibri" w:cs="Tahoma"/>
          <w:b/>
          <w:color w:val="000000"/>
          <w:szCs w:val="18"/>
        </w:rPr>
        <w:t xml:space="preserve">Almacenamiento de datos paralelos de SQL Server 2012: </w:t>
      </w:r>
      <w:r w:rsidRPr="00C04260">
        <w:rPr>
          <w:rFonts w:eastAsia="Calibri" w:cs="Tahoma"/>
          <w:color w:val="000000"/>
          <w:szCs w:val="18"/>
        </w:rPr>
        <w:t xml:space="preserve">El uso permanente de esta versión del software está sujeto a derechos de uso de los productos de Almacenamiento de datos paralelos de SQL Server 2012. </w:t>
      </w:r>
    </w:p>
    <w:p w:rsidR="000A30EE" w:rsidRPr="00C04260" w:rsidRDefault="000A30EE" w:rsidP="000A30EE">
      <w:pPr>
        <w:spacing w:after="60"/>
      </w:pPr>
    </w:p>
    <w:p w:rsidR="000A30EE" w:rsidRPr="00C04260" w:rsidRDefault="000A30EE" w:rsidP="000A30EE">
      <w:pPr>
        <w:ind w:left="720"/>
      </w:pPr>
      <w:r w:rsidRPr="00C04260">
        <w:rPr>
          <w:rFonts w:cs="Tahoma"/>
          <w:color w:val="000000"/>
          <w:szCs w:val="24"/>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C04260" w:rsidRDefault="000A30EE" w:rsidP="000A30EE">
      <w:pPr>
        <w:ind w:left="720"/>
      </w:pPr>
    </w:p>
    <w:p w:rsidR="000A30EE" w:rsidRPr="00C04260" w:rsidRDefault="000A30EE" w:rsidP="000A30EE">
      <w:pPr>
        <w:ind w:left="720"/>
      </w:pPr>
      <w:r w:rsidRPr="00C04260">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rsidR="00A81E83" w:rsidRPr="00C04260" w:rsidRDefault="00A81E83" w:rsidP="00C321B6">
      <w:pPr>
        <w:tabs>
          <w:tab w:val="left" w:pos="2970"/>
        </w:tabs>
        <w:ind w:left="1440"/>
      </w:pPr>
      <w:bookmarkStart w:id="1470" w:name="Srv_90SQLServer2012Standard"/>
    </w:p>
    <w:p w:rsidR="004815F3" w:rsidRPr="00C04260" w:rsidRDefault="004815F3" w:rsidP="00C321B6">
      <w:pPr>
        <w:tabs>
          <w:tab w:val="left" w:pos="2970"/>
        </w:tabs>
        <w:ind w:left="1440"/>
      </w:pPr>
    </w:p>
    <w:p w:rsidR="00A81E83" w:rsidRPr="00C04260" w:rsidRDefault="00F66FB0" w:rsidP="00EF5637">
      <w:pPr>
        <w:pStyle w:val="Heading3"/>
      </w:pPr>
      <w:bookmarkStart w:id="1471" w:name="_82_SQL_Server®"/>
      <w:bookmarkStart w:id="1472" w:name="_84_SQL_Server®"/>
      <w:bookmarkStart w:id="1473" w:name="_Toc336338348"/>
      <w:bookmarkStart w:id="1474" w:name="_Toc357598968"/>
      <w:bookmarkEnd w:id="1471"/>
      <w:bookmarkEnd w:id="1472"/>
      <w:r w:rsidRPr="00C04260">
        <w:rPr>
          <w:rFonts w:ascii="Tahoma" w:hAnsi="Tahoma"/>
          <w:caps/>
          <w:color w:val="F66400"/>
          <w:sz w:val="22"/>
          <w:vertAlign w:val="superscript"/>
        </w:rPr>
        <w:t>8</w:t>
      </w:r>
      <w:r w:rsidR="006109E8">
        <w:rPr>
          <w:rFonts w:ascii="Tahoma" w:hAnsi="Tahoma"/>
          <w:caps/>
          <w:color w:val="F66400"/>
          <w:sz w:val="22"/>
          <w:vertAlign w:val="superscript"/>
        </w:rPr>
        <w:t>5</w:t>
      </w:r>
      <w:r w:rsidRPr="00C04260">
        <w:rPr>
          <w:rFonts w:ascii="Tahoma" w:hAnsi="Tahoma"/>
          <w:color w:val="F66400"/>
          <w:sz w:val="22"/>
        </w:rPr>
        <w:t xml:space="preserve"> SQL Server</w:t>
      </w:r>
      <w:r w:rsidR="00733A43" w:rsidRPr="00C04260">
        <w:rPr>
          <w:rFonts w:ascii="Tahoma" w:hAnsi="Tahoma"/>
          <w:color w:val="F66400"/>
          <w:sz w:val="22"/>
          <w:vertAlign w:val="superscript"/>
        </w:rPr>
        <w:t>®</w:t>
      </w:r>
      <w:r w:rsidRPr="00C04260">
        <w:rPr>
          <w:rFonts w:ascii="Tahoma" w:hAnsi="Tahoma"/>
          <w:color w:val="F66400"/>
          <w:sz w:val="22"/>
        </w:rPr>
        <w:t xml:space="preserve"> 2012 Standard</w:t>
      </w:r>
      <w:bookmarkEnd w:id="1473"/>
      <w:bookmarkEnd w:id="1474"/>
      <w:r w:rsidRPr="00C04260">
        <w:rPr>
          <w:rFonts w:ascii="Tahoma" w:hAnsi="Tahoma"/>
          <w:color w:val="F66400"/>
          <w:sz w:val="22"/>
        </w:rPr>
        <w:t xml:space="preserve"> </w:t>
      </w:r>
    </w:p>
    <w:bookmarkEnd w:id="1470"/>
    <w:p w:rsidR="00A81E83" w:rsidRPr="00C04260" w:rsidRDefault="00A81E83" w:rsidP="00204D6D">
      <w:pPr>
        <w:pStyle w:val="EndnoteText"/>
        <w:ind w:left="0"/>
      </w:pPr>
    </w:p>
    <w:p w:rsidR="00A81E83" w:rsidRPr="00C04260" w:rsidRDefault="00A81E83" w:rsidP="00204D6D">
      <w:pPr>
        <w:ind w:left="720"/>
      </w:pPr>
      <w:r w:rsidRPr="00C04260">
        <w:rPr>
          <w:rFonts w:eastAsia="Calibri" w:cs="Tahoma"/>
          <w:szCs w:val="18"/>
        </w:rPr>
        <w:t>SQL Server 2012 Standard es la siguiente versión de SQL Server Standard y Licencia CAL de SQL Server 2012 es la siguiente versión de la licencia CAL de SQL Server.</w:t>
      </w:r>
    </w:p>
    <w:p w:rsidR="00204D6D" w:rsidRPr="00C04260" w:rsidRDefault="00204D6D" w:rsidP="00204D6D">
      <w:pPr>
        <w:ind w:left="720"/>
      </w:pPr>
    </w:p>
    <w:p w:rsidR="00204D6D" w:rsidRPr="00C04260" w:rsidRDefault="00204D6D" w:rsidP="00204D6D">
      <w:pPr>
        <w:ind w:left="720"/>
      </w:pPr>
    </w:p>
    <w:p w:rsidR="00A81E83" w:rsidRPr="00C04260" w:rsidRDefault="00AF219D" w:rsidP="00EF5637">
      <w:pPr>
        <w:pStyle w:val="Heading3"/>
      </w:pPr>
      <w:bookmarkStart w:id="1475" w:name="_85_83_SQL"/>
      <w:bookmarkStart w:id="1476" w:name="_Toc336338349"/>
      <w:bookmarkStart w:id="1477" w:name="_Toc357598969"/>
      <w:bookmarkStart w:id="1478" w:name="Srv_91SQLServer2012StandardCore"/>
      <w:bookmarkEnd w:id="1475"/>
      <w:r w:rsidRPr="00C04260">
        <w:rPr>
          <w:rFonts w:ascii="Tahoma" w:hAnsi="Tahoma" w:cs="Tahoma"/>
          <w:caps/>
          <w:color w:val="F66400"/>
          <w:sz w:val="22"/>
          <w:vertAlign w:val="superscript"/>
        </w:rPr>
        <w:t>8</w:t>
      </w:r>
      <w:r w:rsidR="006109E8">
        <w:rPr>
          <w:rFonts w:ascii="Tahoma" w:hAnsi="Tahoma" w:cs="Tahoma"/>
          <w:caps/>
          <w:color w:val="F66400"/>
          <w:sz w:val="22"/>
          <w:vertAlign w:val="superscript"/>
        </w:rPr>
        <w:t>6</w:t>
      </w:r>
      <w:r w:rsidRPr="00C04260">
        <w:rPr>
          <w:rFonts w:ascii="Tahoma" w:hAnsi="Tahoma" w:cs="Tahoma"/>
          <w:color w:val="F66400"/>
          <w:sz w:val="22"/>
        </w:rPr>
        <w:t xml:space="preserve"> SQL Server</w:t>
      </w:r>
      <w:r w:rsidR="00733A43" w:rsidRPr="00C04260">
        <w:rPr>
          <w:rFonts w:ascii="Tahoma" w:hAnsi="Tahoma" w:cs="Tahoma"/>
          <w:color w:val="F66400"/>
          <w:sz w:val="22"/>
          <w:vertAlign w:val="superscript"/>
        </w:rPr>
        <w:t>®</w:t>
      </w:r>
      <w:r w:rsidRPr="00C04260">
        <w:rPr>
          <w:rFonts w:ascii="Tahoma" w:hAnsi="Tahoma" w:cs="Tahoma"/>
          <w:color w:val="F66400"/>
          <w:sz w:val="22"/>
        </w:rPr>
        <w:t xml:space="preserve"> 2012 Standard</w:t>
      </w:r>
      <w:r w:rsidRPr="00C04260">
        <w:rPr>
          <w:rFonts w:ascii="Tahoma" w:eastAsia="Calibri" w:hAnsi="Tahoma" w:cs="Tahoma"/>
          <w:color w:val="F66400"/>
          <w:sz w:val="22"/>
          <w:szCs w:val="18"/>
        </w:rPr>
        <w:t xml:space="preserve"> Core</w:t>
      </w:r>
      <w:bookmarkEnd w:id="1476"/>
      <w:bookmarkEnd w:id="1477"/>
    </w:p>
    <w:bookmarkEnd w:id="1478"/>
    <w:p w:rsidR="00A81E83" w:rsidRPr="00C04260" w:rsidRDefault="00A81E83" w:rsidP="0026723A"/>
    <w:p w:rsidR="0026723A" w:rsidRPr="00C04260" w:rsidRDefault="00A81E83" w:rsidP="0026723A">
      <w:pPr>
        <w:spacing w:after="60"/>
        <w:ind w:left="720"/>
      </w:pPr>
      <w:r w:rsidRPr="00C04260">
        <w:rPr>
          <w:rFonts w:eastAsia="Calibri" w:cs="Tahoma"/>
          <w:b/>
          <w:szCs w:val="18"/>
        </w:rPr>
        <w:t>Concesiones de licencia asociadas con el cambio en el modelo de licencia</w:t>
      </w:r>
    </w:p>
    <w:p w:rsidR="00A81E83" w:rsidRPr="006A0E36" w:rsidRDefault="00A81E83" w:rsidP="0026723A">
      <w:pPr>
        <w:ind w:left="720"/>
        <w:rPr>
          <w:spacing w:val="-2"/>
        </w:rPr>
      </w:pPr>
      <w:r w:rsidRPr="006A0E36">
        <w:rPr>
          <w:rFonts w:eastAsia="Calibri" w:cs="Tahoma"/>
          <w:color w:val="000000"/>
          <w:spacing w:val="-2"/>
          <w:szCs w:val="18"/>
        </w:rPr>
        <w:t>SQL Server 2008 R2 será la última versión de SQL Server se concede en virtud del modelo de licencias por procesador.</w:t>
      </w:r>
      <w:r w:rsidR="00733A43" w:rsidRPr="006A0E36">
        <w:rPr>
          <w:rFonts w:eastAsia="Calibri" w:cs="Tahoma"/>
          <w:color w:val="000000"/>
          <w:spacing w:val="-2"/>
          <w:szCs w:val="18"/>
        </w:rPr>
        <w:t xml:space="preserve"> </w:t>
      </w:r>
      <w:r w:rsidRPr="006A0E36">
        <w:rPr>
          <w:rFonts w:eastAsia="Calibri" w:cs="Tahoma"/>
          <w:color w:val="000000"/>
          <w:spacing w:val="-2"/>
          <w:szCs w:val="18"/>
        </w:rPr>
        <w:t>Como excepción, a los clientes de licencias por volumen con cobertura de Software Assurance activa para licencias de procesador de SQL Server 2008 R2 Standard el 1 de abril de 2012 (</w:t>
      </w:r>
      <w:r w:rsidR="00CC4FE5" w:rsidRPr="006A0E36">
        <w:rPr>
          <w:rFonts w:eastAsia="Calibri" w:cs="Tahoma"/>
          <w:color w:val="000000"/>
          <w:spacing w:val="-2"/>
          <w:szCs w:val="18"/>
        </w:rPr>
        <w:t>“</w:t>
      </w:r>
      <w:r w:rsidRPr="006A0E36">
        <w:rPr>
          <w:rFonts w:eastAsia="Calibri" w:cs="Tahoma"/>
          <w:color w:val="000000"/>
          <w:spacing w:val="-2"/>
          <w:szCs w:val="18"/>
        </w:rPr>
        <w:t>licencias que califican</w:t>
      </w:r>
      <w:r w:rsidR="00CC4FE5" w:rsidRPr="006A0E36">
        <w:rPr>
          <w:rFonts w:eastAsia="Calibri" w:cs="Tahoma"/>
          <w:color w:val="000000"/>
          <w:spacing w:val="-2"/>
          <w:szCs w:val="18"/>
        </w:rPr>
        <w:t>”</w:t>
      </w:r>
      <w:r w:rsidRPr="006A0E36">
        <w:rPr>
          <w:rFonts w:eastAsia="Calibri" w:cs="Tahoma"/>
          <w:color w:val="000000"/>
          <w:spacing w:val="-2"/>
          <w:szCs w:val="18"/>
        </w:rPr>
        <w:t xml:space="preserve">) se les ofrecen las siguientes opciones. Las licencias de procesador de SQL Server 2008 R2 Standard </w:t>
      </w:r>
      <w:r w:rsidRPr="006A0E36">
        <w:rPr>
          <w:rFonts w:cs="Tahoma"/>
          <w:bCs/>
          <w:color w:val="000000"/>
          <w:spacing w:val="-2"/>
          <w:szCs w:val="18"/>
        </w:rPr>
        <w:t xml:space="preserve">adquiridas posteriormente en virtud del mismo periodo de inscripción, pero antes del 1 de abril de 2015 como parte de un proceso </w:t>
      </w:r>
      <w:r w:rsidR="00CC4FE5" w:rsidRPr="006A0E36">
        <w:rPr>
          <w:rFonts w:cs="Tahoma"/>
          <w:bCs/>
          <w:color w:val="000000"/>
          <w:spacing w:val="-2"/>
          <w:szCs w:val="18"/>
        </w:rPr>
        <w:t>“</w:t>
      </w:r>
      <w:r w:rsidRPr="006A0E36">
        <w:rPr>
          <w:rFonts w:cs="Tahoma"/>
          <w:bCs/>
          <w:color w:val="000000"/>
          <w:spacing w:val="-2"/>
          <w:szCs w:val="18"/>
        </w:rPr>
        <w:t>true up</w:t>
      </w:r>
      <w:r w:rsidR="00CC4FE5" w:rsidRPr="006A0E36">
        <w:rPr>
          <w:rFonts w:cs="Tahoma"/>
          <w:bCs/>
          <w:color w:val="000000"/>
          <w:spacing w:val="-2"/>
          <w:szCs w:val="18"/>
        </w:rPr>
        <w:t>”</w:t>
      </w:r>
      <w:r w:rsidRPr="006A0E36">
        <w:rPr>
          <w:rFonts w:cs="Tahoma"/>
          <w:bCs/>
          <w:color w:val="000000"/>
          <w:spacing w:val="-2"/>
          <w:szCs w:val="18"/>
        </w:rPr>
        <w:t xml:space="preserve"> programado del cliente de Enterprise, Enterprise Subscription, Open Value Subscription, o EES también son </w:t>
      </w:r>
      <w:r w:rsidR="00CC4FE5" w:rsidRPr="006A0E36">
        <w:rPr>
          <w:rFonts w:cs="Tahoma"/>
          <w:bCs/>
          <w:color w:val="000000"/>
          <w:spacing w:val="-2"/>
          <w:szCs w:val="18"/>
        </w:rPr>
        <w:t>“</w:t>
      </w:r>
      <w:r w:rsidRPr="006A0E36">
        <w:rPr>
          <w:rFonts w:cs="Tahoma"/>
          <w:bCs/>
          <w:color w:val="000000"/>
          <w:spacing w:val="-2"/>
          <w:szCs w:val="18"/>
        </w:rPr>
        <w:t>licencias cualificadas</w:t>
      </w:r>
      <w:r w:rsidR="00CC4FE5" w:rsidRPr="006A0E36">
        <w:rPr>
          <w:rFonts w:cs="Tahoma"/>
          <w:bCs/>
          <w:color w:val="000000"/>
          <w:spacing w:val="-2"/>
          <w:szCs w:val="18"/>
        </w:rPr>
        <w:t>”</w:t>
      </w:r>
      <w:r w:rsidRPr="006A0E36">
        <w:rPr>
          <w:rFonts w:cs="Tahoma"/>
          <w:bCs/>
          <w:color w:val="000000"/>
          <w:spacing w:val="-2"/>
          <w:szCs w:val="18"/>
        </w:rPr>
        <w:t xml:space="preserve"> para efectos de estas opciones.</w:t>
      </w:r>
      <w:r w:rsidR="00733A43" w:rsidRPr="006A0E36">
        <w:rPr>
          <w:rFonts w:cs="Tahoma"/>
          <w:bCs/>
          <w:color w:val="000000"/>
          <w:spacing w:val="-2"/>
          <w:szCs w:val="18"/>
        </w:rPr>
        <w:t xml:space="preserve"> </w:t>
      </w:r>
      <w:r w:rsidRPr="006A0E36">
        <w:rPr>
          <w:rFonts w:cs="Tahoma"/>
          <w:bCs/>
          <w:color w:val="000000"/>
          <w:spacing w:val="-2"/>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26723A" w:rsidRPr="00C04260" w:rsidRDefault="0026723A" w:rsidP="0026723A">
      <w:pPr>
        <w:ind w:left="720"/>
      </w:pPr>
    </w:p>
    <w:p w:rsidR="0026723A" w:rsidRPr="00C04260" w:rsidRDefault="0026723A" w:rsidP="0026723A">
      <w:pPr>
        <w:spacing w:after="60"/>
        <w:ind w:left="720"/>
      </w:pPr>
      <w:r w:rsidRPr="00C04260">
        <w:rPr>
          <w:rFonts w:eastAsia="Calibri" w:cs="Tahoma"/>
          <w:b/>
          <w:szCs w:val="18"/>
        </w:rPr>
        <w:t>Periodo actual</w:t>
      </w:r>
    </w:p>
    <w:p w:rsidR="00A81E83" w:rsidRPr="00C04260" w:rsidRDefault="00A81E83" w:rsidP="0026723A">
      <w:pPr>
        <w:ind w:left="720"/>
      </w:pPr>
      <w:r w:rsidRPr="00C04260">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733A43" w:rsidRPr="00C04260">
        <w:rPr>
          <w:rFonts w:eastAsia="Calibri" w:cs="Tahoma"/>
          <w:szCs w:val="18"/>
        </w:rPr>
        <w:t xml:space="preserve"> </w:t>
      </w:r>
      <w:r w:rsidRPr="00C04260">
        <w:rPr>
          <w:rFonts w:eastAsia="Calibri" w:cs="Tahoma"/>
          <w:szCs w:val="18"/>
        </w:rPr>
        <w:t>Los Clientes deben consultar los Derechos de Uso de los Productos para SQL Server 2012 Standard Core para conocer los términos de licencia de Movilidad de Licencias.</w:t>
      </w:r>
    </w:p>
    <w:p w:rsidR="0026723A" w:rsidRPr="00C04260" w:rsidRDefault="0026723A" w:rsidP="0026723A">
      <w:pPr>
        <w:ind w:left="720"/>
      </w:pPr>
    </w:p>
    <w:p w:rsidR="0026723A" w:rsidRPr="00C04260" w:rsidRDefault="00A81E83" w:rsidP="0026723A">
      <w:pPr>
        <w:spacing w:after="60"/>
        <w:ind w:left="720"/>
      </w:pPr>
      <w:r w:rsidRPr="00C04260">
        <w:rPr>
          <w:rFonts w:eastAsia="Calibri" w:cs="Tahoma"/>
          <w:b/>
          <w:szCs w:val="18"/>
        </w:rPr>
        <w:t>Primer periodo de renovación (antes del 1 de abril de 2015)</w:t>
      </w:r>
    </w:p>
    <w:p w:rsidR="00A81E83" w:rsidRPr="00C04260" w:rsidRDefault="00A81E83" w:rsidP="0026723A">
      <w:pPr>
        <w:ind w:left="720"/>
      </w:pPr>
      <w:r w:rsidRPr="00C04260">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C04260" w:rsidRDefault="0026723A" w:rsidP="0026723A">
      <w:pPr>
        <w:ind w:left="720"/>
      </w:pPr>
    </w:p>
    <w:p w:rsidR="0026723A" w:rsidRPr="00C04260" w:rsidRDefault="00A81E83" w:rsidP="00B83AC5">
      <w:pPr>
        <w:numPr>
          <w:ilvl w:val="0"/>
          <w:numId w:val="118"/>
        </w:numPr>
        <w:tabs>
          <w:tab w:val="left" w:pos="1440"/>
        </w:tabs>
        <w:spacing w:after="60"/>
        <w:ind w:left="1440"/>
      </w:pPr>
      <w:r w:rsidRPr="00C04260">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C04260" w:rsidRDefault="00A81E83" w:rsidP="00B83AC5">
      <w:pPr>
        <w:numPr>
          <w:ilvl w:val="3"/>
          <w:numId w:val="56"/>
        </w:numPr>
        <w:spacing w:after="60"/>
        <w:ind w:left="1800"/>
      </w:pPr>
      <w:r w:rsidRPr="00C04260">
        <w:rPr>
          <w:rFonts w:eastAsia="Calibri" w:cs="Tahoma"/>
          <w:szCs w:val="18"/>
        </w:rPr>
        <w:t>Cuatro, O BIEN</w:t>
      </w:r>
    </w:p>
    <w:p w:rsidR="00A81E83" w:rsidRPr="00C04260" w:rsidRDefault="00A81E83" w:rsidP="00B83AC5">
      <w:pPr>
        <w:numPr>
          <w:ilvl w:val="3"/>
          <w:numId w:val="56"/>
        </w:numPr>
        <w:spacing w:after="60"/>
        <w:ind w:left="1800"/>
      </w:pPr>
      <w:r w:rsidRPr="00C04260">
        <w:rPr>
          <w:rFonts w:eastAsia="Calibri" w:cs="Tahoma"/>
          <w:szCs w:val="18"/>
        </w:rPr>
        <w:t>el número real de núcleos por procesador físico multiplicado por el factor de núcleos correspondiente.</w:t>
      </w:r>
      <w:r w:rsidR="00733A43" w:rsidRPr="00C04260">
        <w:rPr>
          <w:rFonts w:eastAsia="Calibri" w:cs="Tahoma"/>
          <w:szCs w:val="18"/>
        </w:rPr>
        <w:t xml:space="preserve"> </w:t>
      </w:r>
      <w:r w:rsidRPr="00C04260">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C04260" w:rsidRDefault="00A81E83" w:rsidP="00B83AC5">
      <w:pPr>
        <w:numPr>
          <w:ilvl w:val="0"/>
          <w:numId w:val="118"/>
        </w:numPr>
        <w:tabs>
          <w:tab w:val="left" w:pos="1440"/>
        </w:tabs>
        <w:spacing w:after="60"/>
        <w:ind w:left="1440"/>
      </w:pPr>
      <w:r w:rsidRPr="00C04260">
        <w:rPr>
          <w:rFonts w:eastAsia="Calibri" w:cs="Tahoma"/>
          <w:szCs w:val="18"/>
        </w:rPr>
        <w:t>un número igual que el número de licencias cualificadas asignado al servidor por sobre el número real de procesadores físicos en el servidor multiplicado por cuatro.</w:t>
      </w:r>
    </w:p>
    <w:p w:rsidR="0026723A" w:rsidRPr="00C04260" w:rsidRDefault="0026723A" w:rsidP="0026723A">
      <w:pPr>
        <w:tabs>
          <w:tab w:val="left" w:pos="1440"/>
        </w:tabs>
        <w:ind w:left="1080"/>
      </w:pPr>
    </w:p>
    <w:p w:rsidR="0026723A" w:rsidRPr="00C04260" w:rsidRDefault="00A81E83" w:rsidP="0026723A">
      <w:pPr>
        <w:spacing w:after="60"/>
        <w:ind w:left="720"/>
      </w:pPr>
      <w:r w:rsidRPr="00C04260">
        <w:rPr>
          <w:rFonts w:eastAsia="Calibri" w:cs="Tahoma"/>
          <w:b/>
          <w:szCs w:val="18"/>
        </w:rPr>
        <w:t>Primer periodo de renovación (a partir del 1 de abril de 2015)</w:t>
      </w:r>
    </w:p>
    <w:p w:rsidR="00A81E83" w:rsidRPr="00C04260" w:rsidRDefault="00A81E83" w:rsidP="0026723A">
      <w:pPr>
        <w:ind w:left="720"/>
      </w:pPr>
      <w:r w:rsidRPr="00C04260">
        <w:rPr>
          <w:rFonts w:eastAsia="Calibri" w:cs="Tahoma"/>
          <w:color w:val="000000"/>
          <w:szCs w:val="18"/>
        </w:rPr>
        <w:t>A los clientes que primero renueven la cobertura a partir del 1 de abril de 2015</w:t>
      </w:r>
      <w:r w:rsidRPr="00C04260">
        <w:rPr>
          <w:rFonts w:eastAsia="Calibri" w:cs="Tahoma"/>
          <w:szCs w:val="18"/>
        </w:rPr>
        <w:t xml:space="preserve"> podrán adquirir Software Assurance para cada servidor correctamente licenciado en virtud de los derechos de uso de los productos de licencia por procesador de SQL Server 2008 R2, de la siguiente manera:</w:t>
      </w:r>
    </w:p>
    <w:p w:rsidR="0026723A" w:rsidRPr="00C04260" w:rsidRDefault="0026723A" w:rsidP="0026723A">
      <w:pPr>
        <w:ind w:left="720"/>
      </w:pPr>
    </w:p>
    <w:p w:rsidR="00A81E83" w:rsidRPr="00C04260" w:rsidRDefault="00A81E83" w:rsidP="00B83AC5">
      <w:pPr>
        <w:numPr>
          <w:ilvl w:val="3"/>
          <w:numId w:val="94"/>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renovar SA de conformidad con los términos en la sección anterior </w:t>
      </w:r>
      <w:r w:rsidR="00CC4FE5">
        <w:rPr>
          <w:rFonts w:eastAsia="Calibri" w:cs="Tahoma"/>
          <w:szCs w:val="18"/>
        </w:rPr>
        <w:t>“</w:t>
      </w:r>
      <w:r w:rsidRPr="00C04260">
        <w:rPr>
          <w:rFonts w:eastAsia="Calibri" w:cs="Tahoma"/>
          <w:szCs w:val="18"/>
        </w:rPr>
        <w:t>Primer periodo de renovación (antes del 1 de abril</w:t>
      </w:r>
      <w:r w:rsidRPr="00C04260">
        <w:rPr>
          <w:rFonts w:eastAsia="Calibri" w:cs="Tahoma"/>
          <w:szCs w:val="18"/>
          <w:vertAlign w:val="superscript"/>
        </w:rPr>
        <w:t xml:space="preserve"> de</w:t>
      </w:r>
      <w:r w:rsidRPr="00C04260">
        <w:rPr>
          <w:rFonts w:eastAsia="Calibri" w:cs="Tahoma"/>
          <w:szCs w:val="18"/>
        </w:rPr>
        <w:t xml:space="preserve"> 2015)</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3"/>
          <w:numId w:val="94"/>
        </w:numPr>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rsidR="00A81E83" w:rsidRPr="00C04260" w:rsidRDefault="00A81E83" w:rsidP="00B83AC5">
      <w:pPr>
        <w:numPr>
          <w:ilvl w:val="0"/>
          <w:numId w:val="138"/>
        </w:numPr>
        <w:spacing w:after="60"/>
        <w:ind w:left="1440"/>
      </w:pPr>
      <w:r w:rsidRPr="00C04260">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733A43" w:rsidRPr="00C04260">
        <w:rPr>
          <w:rFonts w:eastAsia="Calibri" w:cs="Tahoma"/>
          <w:szCs w:val="18"/>
        </w:rPr>
        <w:t xml:space="preserve"> </w:t>
      </w:r>
    </w:p>
    <w:p w:rsidR="0026723A" w:rsidRPr="00C04260" w:rsidRDefault="0026723A" w:rsidP="0026723A">
      <w:pPr>
        <w:tabs>
          <w:tab w:val="left" w:pos="1080"/>
        </w:tabs>
        <w:ind w:left="1080"/>
      </w:pPr>
    </w:p>
    <w:p w:rsidR="006A0E36" w:rsidRDefault="006A0E36">
      <w:pPr>
        <w:rPr>
          <w:rFonts w:eastAsia="Calibri" w:cs="Tahoma"/>
          <w:b/>
          <w:szCs w:val="18"/>
        </w:rPr>
      </w:pPr>
      <w:r>
        <w:rPr>
          <w:rFonts w:eastAsia="Calibri" w:cs="Tahoma"/>
          <w:b/>
          <w:szCs w:val="18"/>
        </w:rPr>
        <w:br w:type="page"/>
      </w:r>
    </w:p>
    <w:p w:rsidR="0026723A" w:rsidRPr="00C04260" w:rsidRDefault="00A431D5" w:rsidP="0026723A">
      <w:pPr>
        <w:spacing w:after="60"/>
        <w:ind w:left="720"/>
      </w:pPr>
      <w:r w:rsidRPr="00C04260">
        <w:rPr>
          <w:rFonts w:eastAsia="Calibri" w:cs="Tahoma"/>
          <w:b/>
          <w:szCs w:val="18"/>
        </w:rPr>
        <w:lastRenderedPageBreak/>
        <w:t>Para clientes que deseen migrar a una edición superior desde SQL Server Standard a SQL Server Enterprise Core</w:t>
      </w:r>
    </w:p>
    <w:p w:rsidR="00A431D5" w:rsidRPr="00C04260" w:rsidRDefault="00A431D5" w:rsidP="0026723A">
      <w:pPr>
        <w:ind w:left="720"/>
      </w:pPr>
      <w:r w:rsidRPr="00C04260">
        <w:rPr>
          <w:rFonts w:eastAsia="Calibri" w:cs="Tahoma"/>
          <w:szCs w:val="18"/>
        </w:rPr>
        <w:t xml:space="preserve">los clientes con licencias que cualifiquen para SQL Server 2008 R2 Standard pueden migrar esas licencias a 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rsidR="0026723A" w:rsidRPr="00C04260" w:rsidRDefault="0026723A" w:rsidP="0026723A">
      <w:pPr>
        <w:tabs>
          <w:tab w:val="left" w:pos="1080"/>
        </w:tabs>
        <w:ind w:left="1080"/>
      </w:pPr>
    </w:p>
    <w:p w:rsidR="00A431D5" w:rsidRPr="00C04260" w:rsidRDefault="00A431D5" w:rsidP="00B83AC5">
      <w:pPr>
        <w:numPr>
          <w:ilvl w:val="3"/>
          <w:numId w:val="95"/>
        </w:numPr>
        <w:tabs>
          <w:tab w:val="left" w:pos="1440"/>
        </w:tabs>
        <w:spacing w:after="60"/>
        <w:ind w:left="1440"/>
      </w:pPr>
      <w:r w:rsidRPr="00C04260">
        <w:rPr>
          <w:rFonts w:eastAsia="Calibri" w:cs="Tahoma"/>
          <w:szCs w:val="18"/>
        </w:rPr>
        <w:t>Cuatro, O BIEN</w:t>
      </w:r>
    </w:p>
    <w:p w:rsidR="00A431D5" w:rsidRPr="00C04260" w:rsidRDefault="00A431D5" w:rsidP="00B83AC5">
      <w:pPr>
        <w:numPr>
          <w:ilvl w:val="3"/>
          <w:numId w:val="95"/>
        </w:numPr>
        <w:tabs>
          <w:tab w:val="left" w:pos="1440"/>
        </w:tabs>
        <w:spacing w:after="60"/>
        <w:ind w:left="1440"/>
      </w:pPr>
      <w:r w:rsidRPr="00C04260">
        <w:rPr>
          <w:rFonts w:eastAsia="Calibri" w:cs="Tahoma"/>
          <w:szCs w:val="18"/>
        </w:rPr>
        <w:t>el número real de núcleos por procesador físico multiplicado por el factor de núcleos correspondiente.</w:t>
      </w:r>
      <w:r w:rsidR="00733A43" w:rsidRPr="00C04260">
        <w:rPr>
          <w:rFonts w:eastAsia="Calibri" w:cs="Tahoma"/>
          <w:szCs w:val="18"/>
        </w:rPr>
        <w:t xml:space="preserve"> </w:t>
      </w:r>
      <w:r w:rsidRPr="00C04260">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26723A" w:rsidRPr="00C04260" w:rsidRDefault="0026723A" w:rsidP="0026723A">
      <w:pPr>
        <w:tabs>
          <w:tab w:val="left" w:pos="1440"/>
        </w:tabs>
        <w:ind w:left="1440"/>
      </w:pPr>
    </w:p>
    <w:p w:rsidR="00A431D5" w:rsidRPr="00C04260" w:rsidRDefault="00A431D5" w:rsidP="0026723A">
      <w:pPr>
        <w:ind w:left="720"/>
      </w:pPr>
      <w:r w:rsidRPr="00C04260">
        <w:rPr>
          <w:rFonts w:eastAsia="Calibri" w:cs="Tahoma"/>
          <w:szCs w:val="18"/>
        </w:rPr>
        <w:t>En el momento de adquirir la cantidad apropiada de licencias para migrar a una edición superior para SQL Server Enterprise Core, el cliente puede implementar y utilizar el software bajo los derechos de uso de SQL Server Enterprise Core.</w:t>
      </w:r>
      <w:r w:rsidR="00733A43" w:rsidRPr="00C04260">
        <w:rPr>
          <w:rFonts w:eastAsia="Calibri" w:cs="Tahoma"/>
          <w:szCs w:val="18"/>
        </w:rPr>
        <w:t xml:space="preserve"> </w:t>
      </w:r>
      <w:r w:rsidRPr="00C04260">
        <w:rPr>
          <w:rFonts w:eastAsia="Calibri" w:cs="Tahoma"/>
          <w:szCs w:val="18"/>
        </w:rPr>
        <w:t xml:space="preserve">Excepto en lo descrito en esta sección </w:t>
      </w:r>
      <w:r w:rsidR="00CC4FE5">
        <w:rPr>
          <w:rFonts w:eastAsia="Calibri" w:cs="Tahoma"/>
          <w:szCs w:val="18"/>
        </w:rPr>
        <w:t>“</w:t>
      </w:r>
      <w:r w:rsidRPr="00C04260">
        <w:rPr>
          <w:rFonts w:eastAsia="Calibri" w:cs="Tahoma"/>
          <w:szCs w:val="18"/>
        </w:rPr>
        <w:t>Para los clientes que deseen migrar a una edición superior desde SQL Server Standard a SQL Server Enterprise Core</w:t>
      </w:r>
      <w:r w:rsidR="00CC4FE5">
        <w:rPr>
          <w:rFonts w:eastAsia="Calibri" w:cs="Tahoma"/>
          <w:szCs w:val="18"/>
        </w:rPr>
        <w:t>”</w:t>
      </w:r>
      <w:r w:rsidRPr="00C04260">
        <w:rPr>
          <w:rFonts w:eastAsia="Calibri" w:cs="Tahoma"/>
          <w:b/>
          <w:szCs w:val="18"/>
        </w:rPr>
        <w:t xml:space="preserve">, </w:t>
      </w:r>
      <w:r w:rsidRPr="00C04260">
        <w:rPr>
          <w:rFonts w:eastAsia="Calibri" w:cs="Tahoma"/>
          <w:szCs w:val="18"/>
        </w:rPr>
        <w:t>se aplican los términos y condiciones que pertenecen a las licencias de migración a edición superior, según se describe en la sección Software Assurance de esta Lista de Producto.</w:t>
      </w:r>
      <w:r w:rsidRPr="00C04260">
        <w:rPr>
          <w:rFonts w:eastAsia="Calibri" w:cs="Tahoma"/>
          <w:b/>
          <w:szCs w:val="18"/>
        </w:rPr>
        <w:t xml:space="preserve"> </w:t>
      </w:r>
    </w:p>
    <w:p w:rsidR="0026723A" w:rsidRPr="00C04260" w:rsidRDefault="0026723A" w:rsidP="0026723A">
      <w:pPr>
        <w:tabs>
          <w:tab w:val="left" w:pos="1080"/>
        </w:tabs>
        <w:ind w:left="1080"/>
      </w:pPr>
    </w:p>
    <w:p w:rsidR="0026723A" w:rsidRPr="00C04260" w:rsidRDefault="00A81E83" w:rsidP="0026723A">
      <w:pPr>
        <w:spacing w:after="60"/>
        <w:ind w:left="720"/>
      </w:pPr>
      <w:r w:rsidRPr="00C04260">
        <w:rPr>
          <w:rFonts w:eastAsia="Calibri" w:cs="Tahoma"/>
          <w:b/>
          <w:szCs w:val="18"/>
        </w:rPr>
        <w:t>Para los clientes con cobertura de Software Assurance con vencimiento antes del 1 de abril de 2015 que optan por no renovar</w:t>
      </w:r>
    </w:p>
    <w:p w:rsidR="00A81E83" w:rsidRPr="00C04260" w:rsidRDefault="00A81E83" w:rsidP="0026723A">
      <w:pPr>
        <w:ind w:left="720"/>
      </w:pPr>
      <w:r w:rsidRPr="00C04260">
        <w:rPr>
          <w:rFonts w:eastAsia="Calibri" w:cs="Tahoma"/>
          <w:szCs w:val="18"/>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C04260" w:rsidRDefault="009C7505" w:rsidP="0026723A">
      <w:pPr>
        <w:ind w:left="720"/>
      </w:pPr>
    </w:p>
    <w:p w:rsidR="00A81E83" w:rsidRPr="00C04260" w:rsidRDefault="00A81E83" w:rsidP="00B83AC5">
      <w:pPr>
        <w:numPr>
          <w:ilvl w:val="0"/>
          <w:numId w:val="96"/>
        </w:numPr>
        <w:tabs>
          <w:tab w:val="left" w:pos="1440"/>
        </w:tabs>
        <w:spacing w:after="60"/>
        <w:ind w:left="1440"/>
      </w:pPr>
      <w:r w:rsidRPr="00C04260">
        <w:rPr>
          <w:rFonts w:eastAsia="Calibri" w:cs="Tahoma"/>
          <w:b/>
          <w:szCs w:val="18"/>
        </w:rPr>
        <w:t>SQL Server 2008 R2 Standard:</w:t>
      </w:r>
      <w:r w:rsidRPr="00C04260">
        <w:rPr>
          <w:rFonts w:eastAsia="Calibri" w:cs="Tahoma"/>
          <w:szCs w:val="18"/>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A81E83" w:rsidRPr="00C04260" w:rsidRDefault="00A81E83" w:rsidP="00B83AC5">
      <w:pPr>
        <w:numPr>
          <w:ilvl w:val="0"/>
          <w:numId w:val="96"/>
        </w:numPr>
        <w:tabs>
          <w:tab w:val="left" w:pos="1440"/>
        </w:tabs>
        <w:spacing w:after="60"/>
        <w:ind w:left="1440"/>
      </w:pPr>
      <w:r w:rsidRPr="00C04260">
        <w:rPr>
          <w:rFonts w:eastAsia="Calibri" w:cs="Tahoma"/>
          <w:b/>
          <w:szCs w:val="18"/>
        </w:rPr>
        <w:t xml:space="preserve">SQL Server 2012 Standard Core: </w:t>
      </w:r>
      <w:r w:rsidRPr="00C04260">
        <w:rPr>
          <w:rFonts w:eastAsia="Calibri" w:cs="Tahoma"/>
          <w:szCs w:val="18"/>
        </w:rPr>
        <w:t xml:space="preserve">el uso de esta versión del software está sujeto a derechos de uso de los productos de licencias por procesador de SQL Server 2008 R2 Standard, sin embargo: </w:t>
      </w:r>
    </w:p>
    <w:p w:rsidR="00A81E83" w:rsidRPr="00C04260" w:rsidRDefault="00A81E83" w:rsidP="00B83AC5">
      <w:pPr>
        <w:numPr>
          <w:ilvl w:val="1"/>
          <w:numId w:val="97"/>
        </w:numPr>
        <w:tabs>
          <w:tab w:val="left" w:pos="1800"/>
        </w:tabs>
        <w:spacing w:after="60"/>
        <w:ind w:left="1800"/>
      </w:pPr>
      <w:r w:rsidRPr="00C04260">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C04260" w:rsidRDefault="00A81E83" w:rsidP="00B83AC5">
      <w:pPr>
        <w:numPr>
          <w:ilvl w:val="1"/>
          <w:numId w:val="97"/>
        </w:numPr>
        <w:tabs>
          <w:tab w:val="left" w:pos="1800"/>
        </w:tabs>
        <w:spacing w:after="60"/>
        <w:ind w:left="1800"/>
      </w:pPr>
      <w:r w:rsidRPr="00C04260">
        <w:rPr>
          <w:rFonts w:eastAsia="Calibri" w:cs="Tahoma"/>
          <w:szCs w:val="18"/>
        </w:rPr>
        <w:t xml:space="preserve">cualquier reasignación de licencias está sujeta a las limitaciones en (i) y (ii) a continuación en relación con su </w:t>
      </w:r>
      <w:r w:rsidR="00CC4FE5">
        <w:rPr>
          <w:rFonts w:eastAsia="Calibri" w:cs="Tahoma"/>
          <w:szCs w:val="18"/>
        </w:rPr>
        <w:t>“</w:t>
      </w:r>
      <w:r w:rsidRPr="00C04260">
        <w:rPr>
          <w:rFonts w:eastAsia="Calibri" w:cs="Tahoma"/>
          <w:szCs w:val="18"/>
        </w:rPr>
        <w:t>equivalencia de licencias por núcleo</w:t>
      </w:r>
      <w:r w:rsidR="00CC4FE5">
        <w:rPr>
          <w:rFonts w:eastAsia="Calibri" w:cs="Tahoma"/>
          <w:szCs w:val="18"/>
        </w:rPr>
        <w:t>”</w:t>
      </w:r>
      <w:r w:rsidRPr="00C04260">
        <w:rPr>
          <w:rFonts w:eastAsia="Calibri" w:cs="Tahoma"/>
          <w:szCs w:val="18"/>
        </w:rPr>
        <w:t xml:space="preserve">. La equivalencia de licencias por núcleo se determina de la siguiente manera. </w:t>
      </w:r>
    </w:p>
    <w:p w:rsidR="00A81E83" w:rsidRPr="00C04260" w:rsidRDefault="00A81E83" w:rsidP="00B83AC5">
      <w:pPr>
        <w:numPr>
          <w:ilvl w:val="2"/>
          <w:numId w:val="96"/>
        </w:numPr>
        <w:tabs>
          <w:tab w:val="left" w:pos="2160"/>
        </w:tabs>
        <w:spacing w:after="60"/>
        <w:ind w:hanging="360"/>
      </w:pPr>
      <w:r w:rsidRPr="00C04260">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C04260" w:rsidRDefault="00A81E83" w:rsidP="00B83AC5">
      <w:pPr>
        <w:numPr>
          <w:ilvl w:val="4"/>
          <w:numId w:val="138"/>
        </w:numPr>
        <w:tabs>
          <w:tab w:val="left" w:pos="2520"/>
        </w:tabs>
        <w:spacing w:after="60"/>
        <w:ind w:left="2880"/>
      </w:pPr>
      <w:r w:rsidRPr="00C04260">
        <w:rPr>
          <w:rFonts w:eastAsia="Calibri" w:cs="Tahoma"/>
          <w:szCs w:val="18"/>
        </w:rPr>
        <w:t xml:space="preserve">cuatro núcleos por licencia de procesador O BIEN </w:t>
      </w:r>
    </w:p>
    <w:p w:rsidR="00A81E83" w:rsidRPr="006A0E36" w:rsidRDefault="00A81E83" w:rsidP="00B83AC5">
      <w:pPr>
        <w:numPr>
          <w:ilvl w:val="4"/>
          <w:numId w:val="138"/>
        </w:numPr>
        <w:tabs>
          <w:tab w:val="left" w:pos="2520"/>
        </w:tabs>
        <w:spacing w:after="60"/>
        <w:ind w:left="2880"/>
        <w:rPr>
          <w:spacing w:val="-2"/>
        </w:rPr>
      </w:pPr>
      <w:r w:rsidRPr="006A0E36">
        <w:rPr>
          <w:rFonts w:eastAsia="Calibri" w:cs="Tahoma"/>
          <w:spacing w:val="-2"/>
          <w:szCs w:val="18"/>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rsidR="00A81E83" w:rsidRPr="00C04260" w:rsidRDefault="00A81E83" w:rsidP="00B83AC5">
      <w:pPr>
        <w:numPr>
          <w:ilvl w:val="2"/>
          <w:numId w:val="96"/>
        </w:numPr>
        <w:tabs>
          <w:tab w:val="left" w:pos="2160"/>
        </w:tabs>
        <w:spacing w:after="60"/>
        <w:ind w:hanging="360"/>
      </w:pPr>
      <w:r w:rsidRPr="00C04260">
        <w:rPr>
          <w:rFonts w:eastAsia="Calibri" w:cs="Tahoma"/>
          <w:szCs w:val="18"/>
        </w:rPr>
        <w:lastRenderedPageBreak/>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C04260" w:rsidRDefault="00A81E83" w:rsidP="00B83AC5">
      <w:pPr>
        <w:numPr>
          <w:ilvl w:val="0"/>
          <w:numId w:val="52"/>
        </w:numPr>
        <w:tabs>
          <w:tab w:val="left" w:pos="1440"/>
        </w:tabs>
        <w:spacing w:after="60"/>
        <w:ind w:left="1440"/>
      </w:pPr>
      <w:r w:rsidRPr="00C04260">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C04260" w:rsidRDefault="00A81E83" w:rsidP="00B83AC5">
      <w:pPr>
        <w:numPr>
          <w:ilvl w:val="0"/>
          <w:numId w:val="52"/>
        </w:numPr>
        <w:tabs>
          <w:tab w:val="left" w:pos="1440"/>
        </w:tabs>
        <w:spacing w:after="60"/>
        <w:ind w:left="1440"/>
      </w:pPr>
      <w:r w:rsidRPr="00C04260">
        <w:rPr>
          <w:rFonts w:eastAsia="Calibri" w:cs="Tahoma"/>
          <w:szCs w:val="18"/>
        </w:rPr>
        <w:t>La equivalencia de licencias por núcleo considerada de los clientes no implica que pueden asignar una licencia por procesador a núcleos entre dos o más procesadores.</w:t>
      </w:r>
    </w:p>
    <w:p w:rsidR="009C7505" w:rsidRPr="00C04260" w:rsidRDefault="009C7505" w:rsidP="009C7505">
      <w:pPr>
        <w:tabs>
          <w:tab w:val="left" w:pos="1440"/>
        </w:tabs>
        <w:ind w:left="1080"/>
      </w:pPr>
    </w:p>
    <w:p w:rsidR="009C7505" w:rsidRPr="00C04260" w:rsidRDefault="00A81E83" w:rsidP="009C7505">
      <w:pPr>
        <w:tabs>
          <w:tab w:val="left" w:pos="720"/>
        </w:tabs>
        <w:spacing w:after="60"/>
        <w:ind w:left="720"/>
      </w:pPr>
      <w:r w:rsidRPr="00C04260">
        <w:rPr>
          <w:rFonts w:eastAsia="Calibri" w:cs="Tahoma"/>
          <w:b/>
          <w:szCs w:val="18"/>
        </w:rPr>
        <w:t>Para los clientes con cobertura de Software Assurance con vencimiento a partir del 1 de abril de 2015 que optan por no renovar</w:t>
      </w:r>
    </w:p>
    <w:p w:rsidR="00A81E83" w:rsidRPr="00C04260" w:rsidRDefault="00A81E83" w:rsidP="009C7505">
      <w:pPr>
        <w:tabs>
          <w:tab w:val="left" w:pos="720"/>
        </w:tabs>
        <w:ind w:left="720"/>
      </w:pPr>
      <w:r w:rsidRPr="00C04260">
        <w:rPr>
          <w:rFonts w:eastAsia="Calibri" w:cs="Tahoma"/>
          <w:color w:val="000000"/>
          <w:szCs w:val="18"/>
        </w:rPr>
        <w:t xml:space="preserve">Los clientes de Enterprise Subscription </w:t>
      </w:r>
      <w:r w:rsidRPr="00C04260">
        <w:rPr>
          <w:rFonts w:eastAsia="Calibri" w:cs="Tahoma"/>
          <w:szCs w:val="18"/>
        </w:rPr>
        <w:t xml:space="preserve">y Open Value Subscription </w:t>
      </w:r>
      <w:r w:rsidRPr="00C04260">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9C7505" w:rsidRPr="00C04260" w:rsidRDefault="009C7505" w:rsidP="009C7505">
      <w:pPr>
        <w:tabs>
          <w:tab w:val="left" w:pos="720"/>
        </w:tabs>
        <w:ind w:left="720"/>
      </w:pPr>
    </w:p>
    <w:p w:rsidR="00A81E83" w:rsidRPr="00C04260" w:rsidRDefault="00A81E83" w:rsidP="00B83AC5">
      <w:pPr>
        <w:numPr>
          <w:ilvl w:val="2"/>
          <w:numId w:val="138"/>
        </w:numPr>
        <w:spacing w:after="60"/>
        <w:ind w:left="1440"/>
      </w:pPr>
      <w:r w:rsidRPr="00C04260">
        <w:rPr>
          <w:rFonts w:eastAsia="Calibri" w:cs="Tahoma"/>
          <w:szCs w:val="18"/>
        </w:rPr>
        <w:t>Tal como se mencionó en el primer párrafo de la nota sobre productos, las licencias adquiridas antes del 1 de abril</w:t>
      </w:r>
      <w:r w:rsidRPr="00C04260">
        <w:rPr>
          <w:rFonts w:eastAsia="Calibri" w:cs="Tahoma"/>
          <w:szCs w:val="18"/>
          <w:vertAlign w:val="superscript"/>
        </w:rPr>
        <w:t xml:space="preserve"> de</w:t>
      </w:r>
      <w:r w:rsidRPr="00C04260">
        <w:rPr>
          <w:rFonts w:eastAsia="Calibri" w:cs="Tahoma"/>
          <w:szCs w:val="18"/>
        </w:rPr>
        <w:t xml:space="preserve"> 2015 son licencias cualificadas y los clientes pueden continuar utilizando SQL Server 2012 de conformidad con los términos en la sección anterior </w:t>
      </w:r>
      <w:r w:rsidR="00CC4FE5">
        <w:rPr>
          <w:rFonts w:eastAsia="Calibri" w:cs="Tahoma"/>
          <w:szCs w:val="18"/>
        </w:rPr>
        <w:t>“</w:t>
      </w:r>
      <w:r w:rsidRPr="00C04260">
        <w:rPr>
          <w:rFonts w:eastAsia="Calibri" w:cs="Tahoma"/>
          <w:szCs w:val="18"/>
        </w:rPr>
        <w:t>Para los clientes con cobertura de Software Assurance con vencimiento antes del 1 de abril de 2015 que optan por no renovar</w:t>
      </w:r>
      <w:r w:rsidR="00CC4FE5">
        <w:rPr>
          <w:rFonts w:eastAsia="Calibri" w:cs="Tahoma"/>
          <w:szCs w:val="18"/>
        </w:rPr>
        <w:t>”</w:t>
      </w:r>
      <w:r w:rsidRPr="00C04260">
        <w:rPr>
          <w:rFonts w:eastAsia="Calibri" w:cs="Tahoma"/>
          <w:szCs w:val="18"/>
        </w:rPr>
        <w:t xml:space="preserve"> y, </w:t>
      </w:r>
    </w:p>
    <w:p w:rsidR="00A81E83" w:rsidRPr="00C04260" w:rsidRDefault="00A81E83" w:rsidP="00B83AC5">
      <w:pPr>
        <w:numPr>
          <w:ilvl w:val="2"/>
          <w:numId w:val="138"/>
        </w:numPr>
        <w:spacing w:after="60"/>
        <w:ind w:left="1440"/>
      </w:pPr>
      <w:r w:rsidRPr="00C04260">
        <w:rPr>
          <w:rFonts w:eastAsia="Calibri" w:cs="Tahoma"/>
          <w:szCs w:val="18"/>
        </w:rPr>
        <w:t>Para las licencias adquiridas después del 1 de abril</w:t>
      </w:r>
      <w:r w:rsidRPr="00C04260">
        <w:rPr>
          <w:rFonts w:eastAsia="Calibri" w:cs="Tahoma"/>
          <w:szCs w:val="18"/>
          <w:vertAlign w:val="superscript"/>
        </w:rPr>
        <w:t xml:space="preserve"> de</w:t>
      </w:r>
      <w:r w:rsidRPr="00C04260">
        <w:rPr>
          <w:rFonts w:eastAsia="Calibri" w:cs="Tahoma"/>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C04260" w:rsidRDefault="009C7505" w:rsidP="009C7505">
      <w:pPr>
        <w:ind w:left="1440"/>
      </w:pPr>
    </w:p>
    <w:p w:rsidR="009C7505" w:rsidRPr="00C04260" w:rsidRDefault="00A81E83" w:rsidP="009C7505">
      <w:pPr>
        <w:spacing w:after="60"/>
        <w:ind w:left="720"/>
      </w:pPr>
      <w:r w:rsidRPr="00C04260">
        <w:rPr>
          <w:b/>
        </w:rPr>
        <w:t>Para clientes ubicados en la República Popular</w:t>
      </w:r>
      <w:r w:rsidRPr="00C04260">
        <w:t xml:space="preserve"> </w:t>
      </w:r>
      <w:r w:rsidRPr="00C04260">
        <w:rPr>
          <w:b/>
        </w:rPr>
        <w:t>China y que adquieran licencias de procesador y de Software Assurance para SQL Server 2008 R2</w:t>
      </w:r>
    </w:p>
    <w:p w:rsidR="001D7A2C" w:rsidRPr="00C04260" w:rsidRDefault="00A81E83" w:rsidP="009C7505">
      <w:pPr>
        <w:ind w:left="720"/>
      </w:pPr>
      <w:r w:rsidRPr="00C04260">
        <w:t>Las referencias que se hacen en esta lista de producto al 1 de abril</w:t>
      </w:r>
      <w:r w:rsidRPr="00C04260">
        <w:rPr>
          <w:vertAlign w:val="superscript"/>
        </w:rPr>
        <w:t xml:space="preserve"> de</w:t>
      </w:r>
      <w:r w:rsidRPr="00C04260">
        <w:t xml:space="preserve"> 2012 y al 1 de abril</w:t>
      </w:r>
      <w:r w:rsidRPr="00C04260">
        <w:rPr>
          <w:vertAlign w:val="superscript"/>
        </w:rPr>
        <w:t xml:space="preserve"> de</w:t>
      </w:r>
      <w:r w:rsidRPr="00C04260">
        <w:t xml:space="preserve"> 2015 no se aplican. Las fechas aplicables a estos clientes serán el 1 de julio de 2012 y el 1 de julio de 2015 respectivamente.</w:t>
      </w:r>
      <w:bookmarkStart w:id="1479" w:name="_821_SQL_Server®"/>
      <w:bookmarkEnd w:id="1428"/>
      <w:bookmarkEnd w:id="1429"/>
      <w:bookmarkEnd w:id="1430"/>
      <w:bookmarkEnd w:id="1431"/>
      <w:bookmarkEnd w:id="1479"/>
    </w:p>
    <w:p w:rsidR="009C7505" w:rsidRPr="00C04260" w:rsidRDefault="009C7505" w:rsidP="009C7505"/>
    <w:p w:rsidR="00602EF4" w:rsidRPr="00C04260" w:rsidRDefault="00602EF4" w:rsidP="00602EF4">
      <w:bookmarkStart w:id="1480" w:name="Srv_82SysCtrDataProMgr07StdSvrMgmtML"/>
      <w:bookmarkStart w:id="1481" w:name="Srv_78SysCtrDataProMgr07StdSvrMgmtML"/>
      <w:bookmarkStart w:id="1482" w:name="Srv_79SysCtrDataProMgr07StdSvrMgmtML"/>
    </w:p>
    <w:p w:rsidR="00023FE7" w:rsidRPr="00C04260" w:rsidRDefault="00F66FB0" w:rsidP="0037081F">
      <w:pPr>
        <w:pStyle w:val="Heading3"/>
      </w:pPr>
      <w:bookmarkStart w:id="1483" w:name="_79_System_Center"/>
      <w:bookmarkStart w:id="1484" w:name="_86_84_System"/>
      <w:bookmarkStart w:id="1485" w:name="_Toc336338351"/>
      <w:bookmarkStart w:id="1486" w:name="_Toc357598970"/>
      <w:bookmarkStart w:id="1487" w:name="Srv_79SystemCenterEssentials07"/>
      <w:bookmarkStart w:id="1488" w:name="Srv_80SystemCenterEssentials07"/>
      <w:bookmarkStart w:id="1489" w:name="Srv_83SystemCenterEssentials07"/>
      <w:bookmarkEnd w:id="1480"/>
      <w:bookmarkEnd w:id="1481"/>
      <w:bookmarkEnd w:id="1482"/>
      <w:bookmarkEnd w:id="1483"/>
      <w:bookmarkEnd w:id="1484"/>
      <w:r w:rsidRPr="00C04260">
        <w:rPr>
          <w:rFonts w:ascii="Tahoma" w:hAnsi="Tahoma"/>
          <w:caps/>
          <w:color w:val="F66400"/>
          <w:sz w:val="22"/>
          <w:vertAlign w:val="superscript"/>
        </w:rPr>
        <w:t>8</w:t>
      </w:r>
      <w:r w:rsidR="006109E8">
        <w:rPr>
          <w:rFonts w:ascii="Tahoma" w:hAnsi="Tahoma"/>
          <w:caps/>
          <w:color w:val="F66400"/>
          <w:sz w:val="22"/>
          <w:vertAlign w:val="superscript"/>
        </w:rPr>
        <w:t>7</w:t>
      </w:r>
      <w:r w:rsidRPr="00C04260">
        <w:rPr>
          <w:rFonts w:ascii="Tahoma" w:hAnsi="Tahoma"/>
          <w:color w:val="F66400"/>
          <w:sz w:val="22"/>
        </w:rPr>
        <w:t xml:space="preserve"> System Center Essentials 2010</w:t>
      </w:r>
      <w:bookmarkEnd w:id="1485"/>
      <w:bookmarkEnd w:id="1486"/>
    </w:p>
    <w:bookmarkEnd w:id="1487"/>
    <w:bookmarkEnd w:id="1488"/>
    <w:bookmarkEnd w:id="1489"/>
    <w:p w:rsidR="00A30254" w:rsidRPr="00C04260" w:rsidRDefault="00A30254" w:rsidP="00602EF4">
      <w:pPr>
        <w:spacing w:after="60"/>
        <w:ind w:left="720"/>
      </w:pPr>
    </w:p>
    <w:p w:rsidR="00A30254" w:rsidRPr="00C04260" w:rsidRDefault="00A30254" w:rsidP="00A30254">
      <w:pPr>
        <w:spacing w:after="60"/>
        <w:ind w:left="720"/>
      </w:pPr>
      <w:r w:rsidRPr="00C04260">
        <w:rPr>
          <w:rFonts w:cs="Tahoma"/>
          <w:b/>
          <w:color w:val="000000"/>
          <w:szCs w:val="20"/>
        </w:rPr>
        <w:t>Concesión de licencias para System Center Essentials 2010 para clientes con Software Assurance</w:t>
      </w:r>
    </w:p>
    <w:p w:rsidR="00A30254" w:rsidRPr="00C04260" w:rsidRDefault="00A30254" w:rsidP="00A30254">
      <w:pPr>
        <w:pStyle w:val="EndnoteText"/>
        <w:ind w:left="720"/>
      </w:pPr>
      <w:r w:rsidRPr="00C04260">
        <w:rPr>
          <w:rFonts w:ascii="Tahoma" w:hAnsi="Tahoma" w:cs="Tahoma"/>
          <w:sz w:val="18"/>
        </w:rPr>
        <w:t>La versión 2010 de System Center Essentials (SCE) será el último lanzamiento del producto.</w:t>
      </w:r>
      <w:r w:rsidR="00733A43" w:rsidRPr="00C04260">
        <w:rPr>
          <w:rFonts w:ascii="Tahoma" w:hAnsi="Tahoma" w:cs="Tahoma"/>
          <w:sz w:val="18"/>
        </w:rPr>
        <w:t xml:space="preserve"> </w:t>
      </w:r>
      <w:r w:rsidRPr="00C04260">
        <w:rPr>
          <w:rFonts w:ascii="Tahoma" w:hAnsi="Tahoma" w:cs="Tahoma"/>
          <w:sz w:val="18"/>
        </w:rPr>
        <w:t>A los clientes que tienen cobertura de software assurance para SCE, a partir del 1 de marzo de 2013, se les proporcionará una concesión de licencias de System Center 2012 sin costo adicional, a parte de costos de soporte físico (si corresponde).</w:t>
      </w:r>
      <w:r w:rsidR="00733A43" w:rsidRPr="00C04260">
        <w:rPr>
          <w:rFonts w:ascii="Tahoma" w:hAnsi="Tahoma" w:cs="Tahoma"/>
          <w:sz w:val="18"/>
        </w:rPr>
        <w:t xml:space="preserve"> </w:t>
      </w:r>
      <w:r w:rsidRPr="00C04260">
        <w:rPr>
          <w:rFonts w:ascii="Tahoma" w:hAnsi="Tahoma" w:cs="Tahoma"/>
          <w:sz w:val="18"/>
        </w:rPr>
        <w:t>El número de licencias de System Center 2012 para el que un cliente será elegible en virtud de esta oferta, varía basado en el número y tipo de licencias SCE con cobertura de Software Assurance que el cliente ha adquirido.</w:t>
      </w:r>
      <w:r w:rsidR="00733A43" w:rsidRPr="00C04260">
        <w:rPr>
          <w:rFonts w:ascii="Tahoma" w:hAnsi="Tahoma" w:cs="Tahoma"/>
          <w:sz w:val="18"/>
        </w:rPr>
        <w:t xml:space="preserve"> </w:t>
      </w:r>
      <w:r w:rsidRPr="00C04260">
        <w:rPr>
          <w:rFonts w:ascii="Tahoma" w:hAnsi="Tahoma" w:cs="Tahoma"/>
          <w:sz w:val="18"/>
        </w:rPr>
        <w:t>Consulte la siguiente tabla para obtener más detalles.</w:t>
      </w:r>
    </w:p>
    <w:p w:rsidR="00A30254" w:rsidRPr="00C04260" w:rsidRDefault="00A30254" w:rsidP="00A30254">
      <w:pPr>
        <w:pStyle w:val="EndnoteText"/>
      </w:pPr>
    </w:p>
    <w:tbl>
      <w:tblPr>
        <w:tblStyle w:val="TableGrid1"/>
        <w:tblW w:w="8824" w:type="dxa"/>
        <w:tblInd w:w="824" w:type="dxa"/>
        <w:tblLook w:val="04A0" w:firstRow="1" w:lastRow="0" w:firstColumn="1" w:lastColumn="0" w:noHBand="0" w:noVBand="1"/>
      </w:tblPr>
      <w:tblGrid>
        <w:gridCol w:w="3960"/>
        <w:gridCol w:w="4864"/>
      </w:tblGrid>
      <w:tr w:rsidR="00A30254" w:rsidRPr="00C04260" w:rsidTr="006A0E36">
        <w:tc>
          <w:tcPr>
            <w:tcW w:w="3960" w:type="dxa"/>
            <w:shd w:val="clear" w:color="auto" w:fill="FABF8F"/>
            <w:hideMark/>
          </w:tcPr>
          <w:p w:rsidR="00A30254" w:rsidRPr="00C04260" w:rsidRDefault="00A30254" w:rsidP="006A0E36">
            <w:pPr>
              <w:ind w:left="162"/>
              <w:jc w:val="center"/>
              <w:rPr>
                <w:rFonts w:cs="Tahoma"/>
                <w:b/>
                <w:bCs/>
                <w:color w:val="000000"/>
                <w:szCs w:val="18"/>
              </w:rPr>
            </w:pPr>
            <w:r w:rsidRPr="00C04260">
              <w:rPr>
                <w:rFonts w:cs="Tahoma"/>
                <w:b/>
                <w:bCs/>
                <w:color w:val="000000"/>
                <w:szCs w:val="18"/>
              </w:rPr>
              <w:t>Licencias cualificadas con Software</w:t>
            </w:r>
            <w:r w:rsidR="006A0E36">
              <w:rPr>
                <w:rFonts w:cs="Tahoma"/>
                <w:b/>
                <w:bCs/>
                <w:color w:val="000000"/>
                <w:szCs w:val="18"/>
              </w:rPr>
              <w:t> </w:t>
            </w:r>
            <w:r w:rsidRPr="00C04260">
              <w:rPr>
                <w:rFonts w:cs="Tahoma"/>
                <w:b/>
                <w:bCs/>
                <w:color w:val="000000"/>
                <w:szCs w:val="18"/>
              </w:rPr>
              <w:t>Assurance</w:t>
            </w:r>
          </w:p>
        </w:tc>
        <w:tc>
          <w:tcPr>
            <w:tcW w:w="4864" w:type="dxa"/>
            <w:shd w:val="clear" w:color="auto" w:fill="FABF8F"/>
            <w:hideMark/>
          </w:tcPr>
          <w:p w:rsidR="00A30254" w:rsidRPr="00C04260" w:rsidRDefault="00A30254" w:rsidP="00CE334A">
            <w:pPr>
              <w:ind w:left="162"/>
              <w:jc w:val="center"/>
              <w:rPr>
                <w:rFonts w:cs="Tahoma"/>
                <w:b/>
                <w:bCs/>
                <w:color w:val="000000"/>
                <w:szCs w:val="18"/>
              </w:rPr>
            </w:pPr>
            <w:r w:rsidRPr="00C04260">
              <w:rPr>
                <w:rFonts w:cs="Tahoma"/>
                <w:b/>
                <w:bCs/>
                <w:color w:val="000000"/>
                <w:szCs w:val="18"/>
              </w:rPr>
              <w:t>Concesión de licencias de System Center 2012</w:t>
            </w:r>
          </w:p>
        </w:tc>
      </w:tr>
      <w:tr w:rsidR="00A30254" w:rsidRPr="00C04260" w:rsidTr="006A0E36">
        <w:tc>
          <w:tcPr>
            <w:tcW w:w="3960" w:type="dxa"/>
            <w:hideMark/>
          </w:tcPr>
          <w:p w:rsidR="00A30254" w:rsidRPr="00C04260" w:rsidRDefault="00A30254" w:rsidP="00CE334A">
            <w:pPr>
              <w:ind w:left="162"/>
              <w:rPr>
                <w:rFonts w:cs="Tahoma"/>
                <w:bCs/>
                <w:color w:val="000000"/>
                <w:szCs w:val="18"/>
              </w:rPr>
            </w:pPr>
            <w:r w:rsidRPr="00C04260">
              <w:rPr>
                <w:rFonts w:cs="Tahoma"/>
                <w:bCs/>
                <w:color w:val="000000"/>
                <w:szCs w:val="18"/>
              </w:rPr>
              <w:t>System Center Essentials 2010</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System Center 2012 Standard Server por cada ocho* licencias cualificadas</w:t>
            </w:r>
          </w:p>
        </w:tc>
      </w:tr>
      <w:tr w:rsidR="00A30254" w:rsidRPr="00C04260" w:rsidTr="006A0E36">
        <w:tc>
          <w:tcPr>
            <w:tcW w:w="3960" w:type="dxa"/>
            <w:hideMark/>
          </w:tcPr>
          <w:p w:rsidR="00A30254" w:rsidRPr="00C04260" w:rsidRDefault="00A30254" w:rsidP="00CE334A">
            <w:pPr>
              <w:ind w:left="162"/>
              <w:rPr>
                <w:rFonts w:cs="Tahoma"/>
                <w:bCs/>
                <w:color w:val="000000"/>
                <w:szCs w:val="18"/>
              </w:rPr>
            </w:pPr>
            <w:r w:rsidRPr="00C04260">
              <w:rPr>
                <w:rFonts w:cs="Tahoma"/>
                <w:bCs/>
                <w:color w:val="000000"/>
                <w:szCs w:val="18"/>
              </w:rPr>
              <w:t>System Center Essentials 2010 con SQL</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System Center 2012 Standard Server por cada una sola licencia cualificada</w:t>
            </w:r>
          </w:p>
        </w:tc>
      </w:tr>
      <w:tr w:rsidR="00A30254" w:rsidRPr="00C04260" w:rsidTr="006A0E36">
        <w:tc>
          <w:tcPr>
            <w:tcW w:w="3960" w:type="dxa"/>
            <w:hideMark/>
          </w:tcPr>
          <w:p w:rsidR="00A30254" w:rsidRPr="00C04260" w:rsidRDefault="00A30254" w:rsidP="00CE334A">
            <w:pPr>
              <w:ind w:left="162"/>
              <w:rPr>
                <w:rFonts w:cs="Tahoma"/>
                <w:bCs/>
                <w:color w:val="000000"/>
                <w:szCs w:val="18"/>
              </w:rPr>
            </w:pPr>
            <w:r w:rsidRPr="00C04260">
              <w:rPr>
                <w:rFonts w:cs="Tahoma"/>
                <w:bCs/>
                <w:color w:val="000000"/>
                <w:szCs w:val="18"/>
              </w:rPr>
              <w:t>Licencia de Administración de System Center Essentials 2010 Server</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System Center 2012 Standard Server por cada ocho* licencias cualificadas</w:t>
            </w:r>
          </w:p>
        </w:tc>
      </w:tr>
      <w:tr w:rsidR="00A30254" w:rsidRPr="00C04260" w:rsidTr="006A0E36">
        <w:tc>
          <w:tcPr>
            <w:tcW w:w="3960" w:type="dxa"/>
            <w:hideMark/>
          </w:tcPr>
          <w:p w:rsidR="00A30254" w:rsidRPr="00C04260" w:rsidRDefault="00A30254" w:rsidP="00CE334A">
            <w:pPr>
              <w:ind w:left="162"/>
            </w:pPr>
            <w:r w:rsidRPr="00C04260">
              <w:rPr>
                <w:rFonts w:cs="Tahoma"/>
                <w:bCs/>
                <w:color w:val="000000"/>
                <w:szCs w:val="18"/>
              </w:rPr>
              <w:t>System Center Essentials 2010 Plus</w:t>
            </w:r>
          </w:p>
          <w:p w:rsidR="00A30254" w:rsidRPr="00C04260" w:rsidRDefault="00A30254" w:rsidP="006A0E36">
            <w:pPr>
              <w:ind w:left="162"/>
              <w:rPr>
                <w:rFonts w:cs="Tahoma"/>
                <w:bCs/>
                <w:color w:val="000000"/>
                <w:szCs w:val="18"/>
              </w:rPr>
            </w:pPr>
            <w:r w:rsidRPr="00C04260">
              <w:rPr>
                <w:rFonts w:cs="Tahoma"/>
                <w:bCs/>
                <w:color w:val="000000"/>
                <w:szCs w:val="18"/>
              </w:rPr>
              <w:t>Conjunto de Licencias de Administración de</w:t>
            </w:r>
            <w:r w:rsidR="006A0E36">
              <w:rPr>
                <w:rFonts w:cs="Tahoma"/>
                <w:bCs/>
                <w:color w:val="000000"/>
                <w:szCs w:val="18"/>
              </w:rPr>
              <w:t> </w:t>
            </w:r>
            <w:r w:rsidRPr="00C04260">
              <w:rPr>
                <w:rFonts w:cs="Tahoma"/>
                <w:bCs/>
                <w:color w:val="000000"/>
                <w:szCs w:val="18"/>
              </w:rPr>
              <w:t>Servidor</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System Center 2012 Standard Server por cada dos** licencias cualificadas</w:t>
            </w:r>
          </w:p>
        </w:tc>
      </w:tr>
      <w:tr w:rsidR="006A0E36" w:rsidRPr="00C04260" w:rsidTr="004536A9">
        <w:tc>
          <w:tcPr>
            <w:tcW w:w="3960" w:type="dxa"/>
            <w:shd w:val="clear" w:color="auto" w:fill="FABF8F"/>
            <w:hideMark/>
          </w:tcPr>
          <w:p w:rsidR="006A0E36" w:rsidRPr="00C04260" w:rsidRDefault="006A0E36" w:rsidP="006A0E36">
            <w:pPr>
              <w:keepNext/>
              <w:keepLines/>
              <w:ind w:left="158"/>
              <w:jc w:val="center"/>
              <w:rPr>
                <w:rFonts w:cs="Tahoma"/>
                <w:b/>
                <w:bCs/>
                <w:color w:val="000000"/>
                <w:szCs w:val="18"/>
              </w:rPr>
            </w:pPr>
            <w:r w:rsidRPr="00C04260">
              <w:rPr>
                <w:rFonts w:cs="Tahoma"/>
                <w:b/>
                <w:bCs/>
                <w:color w:val="000000"/>
                <w:szCs w:val="18"/>
              </w:rPr>
              <w:lastRenderedPageBreak/>
              <w:t>Licencias cualificadas con Software</w:t>
            </w:r>
            <w:r>
              <w:rPr>
                <w:rFonts w:cs="Tahoma"/>
                <w:b/>
                <w:bCs/>
                <w:color w:val="000000"/>
                <w:szCs w:val="18"/>
              </w:rPr>
              <w:t> </w:t>
            </w:r>
            <w:r w:rsidRPr="00C04260">
              <w:rPr>
                <w:rFonts w:cs="Tahoma"/>
                <w:b/>
                <w:bCs/>
                <w:color w:val="000000"/>
                <w:szCs w:val="18"/>
              </w:rPr>
              <w:t>Assurance</w:t>
            </w:r>
          </w:p>
        </w:tc>
        <w:tc>
          <w:tcPr>
            <w:tcW w:w="4864" w:type="dxa"/>
            <w:shd w:val="clear" w:color="auto" w:fill="FABF8F"/>
            <w:hideMark/>
          </w:tcPr>
          <w:p w:rsidR="006A0E36" w:rsidRPr="00C04260" w:rsidRDefault="006A0E36" w:rsidP="004536A9">
            <w:pPr>
              <w:keepNext/>
              <w:keepLines/>
              <w:ind w:left="158"/>
              <w:jc w:val="center"/>
              <w:rPr>
                <w:rFonts w:cs="Tahoma"/>
                <w:b/>
                <w:bCs/>
                <w:color w:val="000000"/>
                <w:szCs w:val="18"/>
              </w:rPr>
            </w:pPr>
            <w:r w:rsidRPr="00C04260">
              <w:rPr>
                <w:rFonts w:cs="Tahoma"/>
                <w:b/>
                <w:bCs/>
                <w:color w:val="000000"/>
                <w:szCs w:val="18"/>
              </w:rPr>
              <w:t>Concesión de licencias de System Center 2012</w:t>
            </w:r>
          </w:p>
        </w:tc>
      </w:tr>
      <w:tr w:rsidR="00A30254" w:rsidRPr="00C04260" w:rsidTr="006A0E36">
        <w:tc>
          <w:tcPr>
            <w:tcW w:w="3960" w:type="dxa"/>
            <w:hideMark/>
          </w:tcPr>
          <w:p w:rsidR="00A30254" w:rsidRPr="00C04260" w:rsidRDefault="00A30254" w:rsidP="00CE334A">
            <w:pPr>
              <w:ind w:left="162"/>
              <w:rPr>
                <w:rFonts w:cs="Tahoma"/>
                <w:bCs/>
                <w:color w:val="000000"/>
                <w:szCs w:val="18"/>
              </w:rPr>
            </w:pPr>
            <w:r w:rsidRPr="00C04260">
              <w:rPr>
                <w:rFonts w:cs="Tahoma"/>
                <w:bCs/>
                <w:color w:val="000000"/>
                <w:szCs w:val="18"/>
              </w:rPr>
              <w:t>Licencia de Administración de Cliente de System Center Essentials 2010</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cliente de administrador de configuración de System Center 2012 por cada una sola licencia cualificada</w:t>
            </w:r>
          </w:p>
        </w:tc>
      </w:tr>
      <w:tr w:rsidR="00A30254" w:rsidRPr="00C04260" w:rsidTr="006A0E36">
        <w:tc>
          <w:tcPr>
            <w:tcW w:w="3960" w:type="dxa"/>
            <w:hideMark/>
          </w:tcPr>
          <w:p w:rsidR="00A30254" w:rsidRPr="00C04260" w:rsidRDefault="00A30254" w:rsidP="00CE334A">
            <w:pPr>
              <w:ind w:left="162"/>
              <w:rPr>
                <w:rFonts w:cs="Tahoma"/>
                <w:bCs/>
                <w:color w:val="000000"/>
                <w:szCs w:val="18"/>
              </w:rPr>
            </w:pPr>
            <w:r w:rsidRPr="00C04260">
              <w:rPr>
                <w:rFonts w:cs="Tahoma"/>
                <w:bCs/>
                <w:color w:val="000000"/>
                <w:szCs w:val="18"/>
              </w:rPr>
              <w:t>Licencia de Administración de cliente de System Center Essentials Plus 2010</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cliente de administrador de configuración de System Center 2012 por cada una sola licencia cualificada</w:t>
            </w:r>
          </w:p>
        </w:tc>
      </w:tr>
      <w:tr w:rsidR="00A30254" w:rsidRPr="00C04260" w:rsidTr="006A0E36">
        <w:tc>
          <w:tcPr>
            <w:tcW w:w="3960" w:type="dxa"/>
            <w:hideMark/>
          </w:tcPr>
          <w:p w:rsidR="00A30254" w:rsidRPr="00C04260" w:rsidRDefault="00A30254" w:rsidP="00CE334A">
            <w:pPr>
              <w:ind w:left="162"/>
              <w:rPr>
                <w:rFonts w:cs="Tahoma"/>
                <w:bCs/>
                <w:color w:val="000000"/>
                <w:szCs w:val="18"/>
              </w:rPr>
            </w:pPr>
            <w:r w:rsidRPr="00C04260">
              <w:rPr>
                <w:rFonts w:cs="Tahoma"/>
                <w:bCs/>
                <w:color w:val="000000"/>
                <w:szCs w:val="18"/>
              </w:rPr>
              <w:t>Licencia de Virtual Machine Manager Workgroup Edition</w:t>
            </w:r>
          </w:p>
        </w:tc>
        <w:tc>
          <w:tcPr>
            <w:tcW w:w="4864" w:type="dxa"/>
            <w:hideMark/>
          </w:tcPr>
          <w:p w:rsidR="00A30254" w:rsidRPr="00C04260" w:rsidRDefault="00A30254" w:rsidP="00CE334A">
            <w:pPr>
              <w:ind w:left="162"/>
              <w:rPr>
                <w:rFonts w:cs="Tahoma"/>
                <w:bCs/>
                <w:color w:val="000000"/>
                <w:szCs w:val="18"/>
              </w:rPr>
            </w:pPr>
            <w:r w:rsidRPr="00C04260">
              <w:rPr>
                <w:rFonts w:cs="Tahoma"/>
                <w:bCs/>
                <w:color w:val="000000"/>
                <w:szCs w:val="18"/>
              </w:rPr>
              <w:t>una licencia de Administración de System Center 2012 Standard Server por cada dos** licencias cualificadas</w:t>
            </w:r>
          </w:p>
        </w:tc>
      </w:tr>
    </w:tbl>
    <w:p w:rsidR="00A30254" w:rsidRPr="00C04260" w:rsidRDefault="00A30254" w:rsidP="00A30254">
      <w:pPr>
        <w:pStyle w:val="EndnoteText"/>
      </w:pPr>
      <w:r w:rsidRPr="00C04260">
        <w:rPr>
          <w:rFonts w:ascii="Tahoma" w:hAnsi="Tahoma" w:cs="Tahoma"/>
          <w:i/>
          <w:sz w:val="16"/>
          <w:szCs w:val="16"/>
        </w:rPr>
        <w:t>*Los totales de licencias para clientes con menos de ocho licencias cualificadas se redondearán hasta ocho a fin de determinar su concesión de licencias en virtud de esta oferta.</w:t>
      </w:r>
      <w:r w:rsidR="00733A43" w:rsidRPr="00C04260">
        <w:rPr>
          <w:rFonts w:ascii="Tahoma" w:hAnsi="Tahoma" w:cs="Tahoma"/>
          <w:i/>
          <w:sz w:val="16"/>
          <w:szCs w:val="16"/>
        </w:rPr>
        <w:t xml:space="preserve"> </w:t>
      </w:r>
      <w:r w:rsidRPr="00C04260">
        <w:rPr>
          <w:rFonts w:ascii="Tahoma" w:hAnsi="Tahoma" w:cs="Tahoma"/>
          <w:i/>
          <w:sz w:val="16"/>
          <w:szCs w:val="16"/>
        </w:rPr>
        <w:t>Asimismo, los totales de licencias para clientes con más de ocho licencias se redondearán hasta el múltiplo de ocho más cercano, a fin de determinar su concesión de licencias en virtud de esta oferta.</w:t>
      </w:r>
    </w:p>
    <w:p w:rsidR="00A30254" w:rsidRPr="00C04260" w:rsidRDefault="00A30254" w:rsidP="00A30254">
      <w:pPr>
        <w:pStyle w:val="EndnoteText"/>
      </w:pPr>
    </w:p>
    <w:p w:rsidR="00A30254" w:rsidRPr="00C04260" w:rsidRDefault="00A30254" w:rsidP="00A30254">
      <w:pPr>
        <w:pStyle w:val="EndnoteText"/>
      </w:pPr>
      <w:r w:rsidRPr="00C04260">
        <w:rPr>
          <w:rFonts w:ascii="Tahoma" w:hAnsi="Tahoma" w:cs="Tahoma"/>
          <w:i/>
          <w:sz w:val="16"/>
          <w:szCs w:val="16"/>
        </w:rPr>
        <w:t>**Los totales de licencias para clientes con menos de dos licencias cualificadas se redondearán hasta dos, a fin de determinar su concesión de licencias en virtud de esta oferta.</w:t>
      </w:r>
      <w:r w:rsidR="00733A43" w:rsidRPr="00C04260">
        <w:rPr>
          <w:rFonts w:ascii="Tahoma" w:hAnsi="Tahoma" w:cs="Tahoma"/>
          <w:i/>
          <w:sz w:val="16"/>
          <w:szCs w:val="16"/>
        </w:rPr>
        <w:t xml:space="preserve"> </w:t>
      </w:r>
      <w:r w:rsidRPr="00C04260">
        <w:rPr>
          <w:rFonts w:ascii="Tahoma" w:hAnsi="Tahoma" w:cs="Tahoma"/>
          <w:i/>
          <w:sz w:val="16"/>
          <w:szCs w:val="16"/>
        </w:rPr>
        <w:t>Asimismo, los totales de licencias para clientes con más de dos licencias se redondearán hasta el múltiplo de dos más cercano, a fin de determinar su concesión de licencias en virtud de esta oferta.</w:t>
      </w:r>
    </w:p>
    <w:p w:rsidR="00A30254" w:rsidRPr="00C04260" w:rsidRDefault="00A30254" w:rsidP="00CE334A">
      <w:pPr>
        <w:spacing w:line="276" w:lineRule="auto"/>
      </w:pPr>
    </w:p>
    <w:p w:rsidR="00A30254" w:rsidRPr="00C04260" w:rsidRDefault="00A30254" w:rsidP="00CE334A">
      <w:pPr>
        <w:pStyle w:val="EndnoteText"/>
        <w:ind w:left="720"/>
      </w:pPr>
      <w:r w:rsidRPr="00C04260">
        <w:rPr>
          <w:rFonts w:ascii="Tahoma" w:hAnsi="Tahoma" w:cs="Tahoma"/>
          <w:sz w:val="18"/>
          <w:szCs w:val="18"/>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C04260" w:rsidRDefault="00A30254" w:rsidP="00CE334A">
      <w:pPr>
        <w:spacing w:line="276" w:lineRule="auto"/>
      </w:pPr>
    </w:p>
    <w:p w:rsidR="00A30254" w:rsidRPr="00C04260" w:rsidRDefault="00A30254" w:rsidP="00CE334A">
      <w:pPr>
        <w:pStyle w:val="EndnoteText"/>
        <w:ind w:left="720"/>
      </w:pPr>
      <w:r w:rsidRPr="00C04260">
        <w:rPr>
          <w:rFonts w:ascii="Tahoma" w:hAnsi="Tahoma" w:cs="Tahoma"/>
          <w:sz w:val="18"/>
          <w:szCs w:val="18"/>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la licencia cualificada SCE. Los Clientes no podrán transmitir las licencias concedidas en virtud de esta oferta por separado de las licencias cualificadas SCE correspondientes.</w:t>
      </w:r>
    </w:p>
    <w:p w:rsidR="00A30254" w:rsidRPr="00C04260" w:rsidRDefault="00A30254" w:rsidP="00CE334A">
      <w:pPr>
        <w:pStyle w:val="EndnoteText"/>
        <w:ind w:left="720"/>
      </w:pPr>
    </w:p>
    <w:p w:rsidR="00A30254" w:rsidRPr="00C04260" w:rsidRDefault="00A30254" w:rsidP="00CE334A">
      <w:pPr>
        <w:ind w:left="720"/>
      </w:pPr>
      <w:r w:rsidRPr="00C04260">
        <w:rPr>
          <w:rFonts w:eastAsia="Calibri" w:cs="Tahoma"/>
          <w:color w:val="000000"/>
          <w:szCs w:val="18"/>
        </w:rPr>
        <w:t>Las</w:t>
      </w:r>
      <w:r w:rsidRPr="00C04260">
        <w:rPr>
          <w:rFonts w:cs="Tahoma"/>
          <w:bCs/>
          <w:szCs w:val="18"/>
        </w:rPr>
        <w:t xml:space="preserve"> licencias SCE adquiridas después del 1 de marzo de 2013 como parte de un proceso true up anual de cliente para Inscripciones Enterprise o Enrollment for Education Solutions en virtud del cual se adquirieron las licencias para </w:t>
      </w:r>
      <w:r w:rsidRPr="00C04260">
        <w:rPr>
          <w:rFonts w:eastAsia="Calibri" w:cs="Tahoma"/>
          <w:color w:val="000000"/>
          <w:szCs w:val="18"/>
        </w:rPr>
        <w:t>SCE</w:t>
      </w:r>
      <w:r w:rsidRPr="00C04260">
        <w:rPr>
          <w:rFonts w:cs="Tahoma"/>
          <w:bCs/>
          <w:szCs w:val="18"/>
        </w:rPr>
        <w:t xml:space="preserve"> antes del 1 de marzo de 2013, también son licencias SCE cualificadas para fines de esta concesión</w:t>
      </w:r>
    </w:p>
    <w:p w:rsidR="00A30254" w:rsidRPr="00C04260" w:rsidRDefault="00A30254" w:rsidP="00CE334A">
      <w:pPr>
        <w:ind w:left="720"/>
      </w:pPr>
    </w:p>
    <w:p w:rsidR="00A30254" w:rsidRPr="00C04260" w:rsidRDefault="00A30254" w:rsidP="00CE334A">
      <w:pPr>
        <w:ind w:left="720"/>
      </w:pPr>
      <w:r w:rsidRPr="00C04260">
        <w:rPr>
          <w:rFonts w:cs="Tahoma"/>
          <w:bCs/>
          <w:szCs w:val="18"/>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 periodo de la concesión y que el cliente mantenga una cobertura de suscripción continua.</w:t>
      </w:r>
      <w:r w:rsidR="00733A43" w:rsidRPr="00C04260">
        <w:rPr>
          <w:rFonts w:cs="Tahoma"/>
          <w:bCs/>
          <w:szCs w:val="18"/>
        </w:rPr>
        <w:t xml:space="preserve"> </w:t>
      </w:r>
      <w:r w:rsidRPr="00C04260">
        <w:rPr>
          <w:rFonts w:cs="Tahoma"/>
          <w:bCs/>
          <w:szCs w:val="18"/>
        </w:rPr>
        <w:t>Estos derechos solo se vuelven permanentes después de ejercer la opción de compra completa y están sujetos a todos los términos y condiciones del contrato de licencia del Cliente.</w:t>
      </w:r>
    </w:p>
    <w:p w:rsidR="00A30254" w:rsidRPr="00C04260" w:rsidRDefault="00A30254" w:rsidP="00602EF4">
      <w:pPr>
        <w:spacing w:after="60"/>
        <w:ind w:left="720"/>
      </w:pPr>
    </w:p>
    <w:p w:rsidR="00CE2BD2" w:rsidRPr="00C04260" w:rsidRDefault="00CE2BD2" w:rsidP="006D6A83">
      <w:pPr>
        <w:spacing w:after="60"/>
        <w:ind w:left="720"/>
      </w:pPr>
      <w:r w:rsidRPr="00C04260">
        <w:rPr>
          <w:rFonts w:cs="Tahoma"/>
          <w:b/>
          <w:color w:val="000000"/>
          <w:szCs w:val="20"/>
        </w:rPr>
        <w:t>Ruta de migración de System Center Essentials 2007 (SCE 2007) a System Center Essentials 2010 (SCE 2010)</w:t>
      </w:r>
    </w:p>
    <w:p w:rsidR="00A30254" w:rsidRPr="00C04260" w:rsidRDefault="00A30254" w:rsidP="00A30254">
      <w:pPr>
        <w:ind w:left="720"/>
      </w:pPr>
      <w:r w:rsidRPr="00C04260">
        <w:rPr>
          <w:rFonts w:cs="Tahoma"/>
          <w:color w:val="000000"/>
          <w:szCs w:val="20"/>
        </w:rPr>
        <w:t>Para obtener los términos y condiciones que regulan el derecho de los clientes para actualizar a SCE 2010 desde SCE 2007 bajo Software Assurance, consulte la Lista de Productos de febrero de 2013.</w:t>
      </w:r>
    </w:p>
    <w:p w:rsidR="00CE2BD2" w:rsidRPr="00C04260" w:rsidRDefault="00CE2BD2" w:rsidP="0037081F">
      <w:pPr>
        <w:ind w:left="720"/>
      </w:pPr>
    </w:p>
    <w:p w:rsidR="00CE2BD2" w:rsidRPr="00C04260" w:rsidRDefault="00CE2BD2" w:rsidP="00CE2BD2">
      <w:pPr>
        <w:ind w:left="720"/>
      </w:pPr>
    </w:p>
    <w:p w:rsidR="006A0E36" w:rsidRDefault="006A0E36">
      <w:pPr>
        <w:rPr>
          <w:b/>
          <w:caps/>
          <w:color w:val="F66400"/>
          <w:sz w:val="22"/>
          <w:szCs w:val="20"/>
          <w:vertAlign w:val="superscript"/>
        </w:rPr>
      </w:pPr>
      <w:bookmarkStart w:id="1490" w:name="_80_System_Center"/>
      <w:bookmarkStart w:id="1491" w:name="_95_System_Center"/>
      <w:bookmarkStart w:id="1492" w:name="_81_System_Center"/>
      <w:bookmarkStart w:id="1493" w:name="_82_System_Center"/>
      <w:bookmarkStart w:id="1494" w:name="_83_System_Center"/>
      <w:bookmarkStart w:id="1495" w:name="_84__System"/>
      <w:bookmarkStart w:id="1496" w:name="_87_85_System"/>
      <w:bookmarkStart w:id="1497" w:name="_Toc336338353"/>
      <w:bookmarkStart w:id="1498" w:name="Srv_88SystemCtrReportMgr2006"/>
      <w:bookmarkStart w:id="1499" w:name="Srv_89SysCtrSvrMgmtSuiteEnterprise"/>
      <w:bookmarkEnd w:id="1490"/>
      <w:bookmarkEnd w:id="1491"/>
      <w:bookmarkEnd w:id="1492"/>
      <w:bookmarkEnd w:id="1493"/>
      <w:bookmarkEnd w:id="1494"/>
      <w:bookmarkEnd w:id="1495"/>
      <w:bookmarkEnd w:id="1496"/>
      <w:r>
        <w:rPr>
          <w:caps/>
          <w:color w:val="F66400"/>
          <w:sz w:val="22"/>
          <w:vertAlign w:val="superscript"/>
        </w:rPr>
        <w:br w:type="page"/>
      </w:r>
    </w:p>
    <w:p w:rsidR="00ED5504" w:rsidRPr="00C04260" w:rsidRDefault="00F66FB0" w:rsidP="00ED5504">
      <w:pPr>
        <w:pStyle w:val="Heading3"/>
      </w:pPr>
      <w:bookmarkStart w:id="1500" w:name="_87_System_Center_1"/>
      <w:bookmarkStart w:id="1501" w:name="_Toc357598971"/>
      <w:bookmarkEnd w:id="1500"/>
      <w:r w:rsidRPr="00C04260">
        <w:rPr>
          <w:rFonts w:ascii="Tahoma" w:hAnsi="Tahoma"/>
          <w:caps/>
          <w:color w:val="F66400"/>
          <w:sz w:val="22"/>
          <w:vertAlign w:val="superscript"/>
        </w:rPr>
        <w:lastRenderedPageBreak/>
        <w:t>8</w:t>
      </w:r>
      <w:r w:rsidR="006109E8">
        <w:rPr>
          <w:rFonts w:ascii="Tahoma" w:hAnsi="Tahoma"/>
          <w:caps/>
          <w:color w:val="F66400"/>
          <w:sz w:val="22"/>
          <w:vertAlign w:val="superscript"/>
        </w:rPr>
        <w:t>8</w:t>
      </w:r>
      <w:r w:rsidRPr="00C04260">
        <w:rPr>
          <w:rFonts w:ascii="Tahoma" w:hAnsi="Tahoma"/>
          <w:color w:val="F66400"/>
          <w:sz w:val="22"/>
        </w:rPr>
        <w:t xml:space="preserve"> System Center Reporting Manager 2006</w:t>
      </w:r>
      <w:bookmarkEnd w:id="1497"/>
      <w:bookmarkEnd w:id="1501"/>
    </w:p>
    <w:bookmarkEnd w:id="1498"/>
    <w:p w:rsidR="00ED5504" w:rsidRPr="00C04260" w:rsidRDefault="00ED5504" w:rsidP="00D511CC">
      <w:pPr>
        <w:pStyle w:val="EndnoteText"/>
        <w:ind w:left="0"/>
      </w:pPr>
    </w:p>
    <w:p w:rsidR="00ED5504" w:rsidRPr="00C04260" w:rsidRDefault="00ED5504" w:rsidP="00D511CC">
      <w:pPr>
        <w:pStyle w:val="EndnoteText"/>
        <w:ind w:left="720"/>
      </w:pPr>
      <w:r w:rsidRPr="00C04260">
        <w:rPr>
          <w:rFonts w:ascii="Tahoma" w:hAnsi="Tahoma" w:cs="Tahoma"/>
          <w:sz w:val="18"/>
        </w:rPr>
        <w:t>Este producto tiene estado Fin de Ciclo de Vida (EOL) y ya no se ofrece.</w:t>
      </w:r>
    </w:p>
    <w:p w:rsidR="00ED5504" w:rsidRPr="00C04260" w:rsidRDefault="00ED5504" w:rsidP="00D511CC">
      <w:pPr>
        <w:pStyle w:val="EndnoteText"/>
        <w:ind w:left="720"/>
      </w:pPr>
    </w:p>
    <w:p w:rsidR="00ED5504" w:rsidRPr="00C04260" w:rsidRDefault="00ED5504" w:rsidP="00D511CC">
      <w:pPr>
        <w:pStyle w:val="EndnoteText"/>
        <w:spacing w:after="60"/>
        <w:ind w:left="720"/>
      </w:pPr>
      <w:r w:rsidRPr="00C04260">
        <w:rPr>
          <w:rFonts w:ascii="Tahoma" w:hAnsi="Tahoma" w:cs="Tahoma"/>
          <w:b/>
          <w:sz w:val="18"/>
        </w:rPr>
        <w:t>Concesión de Licencias única a los Titulares de Licencia de System Center Reporting Manager 2006</w:t>
      </w:r>
    </w:p>
    <w:p w:rsidR="00ED5504" w:rsidRPr="00C04260" w:rsidRDefault="00ED5504" w:rsidP="00D511CC">
      <w:pPr>
        <w:pStyle w:val="EndnoteText"/>
        <w:ind w:left="720"/>
      </w:pPr>
      <w:r w:rsidRPr="00C04260">
        <w:rPr>
          <w:rFonts w:ascii="Tahoma" w:hAnsi="Tahoma" w:cs="Tahoma"/>
          <w:sz w:val="18"/>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 partir del 31 de mayo de 2010</w:t>
      </w:r>
      <w:r w:rsidRPr="00C04260">
        <w:rPr>
          <w:rFonts w:ascii="Tahoma" w:hAnsi="Tahoma" w:cs="Tahoma"/>
          <w:color w:val="000000"/>
          <w:sz w:val="18"/>
          <w:szCs w:val="20"/>
        </w:rPr>
        <w:t>:</w:t>
      </w:r>
    </w:p>
    <w:p w:rsidR="00ED5504" w:rsidRPr="00C04260" w:rsidRDefault="00ED5504" w:rsidP="00D511CC">
      <w:pPr>
        <w:pStyle w:val="EndnoteText"/>
      </w:pPr>
    </w:p>
    <w:p w:rsidR="00ED5504" w:rsidRPr="00C04260" w:rsidRDefault="00ED5504" w:rsidP="00D511CC">
      <w:pPr>
        <w:pStyle w:val="EndnoteText"/>
        <w:numPr>
          <w:ilvl w:val="0"/>
          <w:numId w:val="7"/>
        </w:numPr>
        <w:tabs>
          <w:tab w:val="left" w:pos="1440"/>
        </w:tabs>
        <w:spacing w:after="60"/>
        <w:ind w:left="1440"/>
      </w:pPr>
      <w:r w:rsidRPr="00C04260">
        <w:rPr>
          <w:rFonts w:ascii="Tahoma" w:hAnsi="Tahoma" w:cs="Tahoma"/>
          <w:sz w:val="18"/>
        </w:rPr>
        <w:t>Una Licencia de Administración de Servidor de System Center Service Manager 2010 (con o sin Tecnología SQL)</w:t>
      </w:r>
    </w:p>
    <w:p w:rsidR="00ED5504" w:rsidRPr="00C04260" w:rsidRDefault="00ED5504" w:rsidP="00D511CC">
      <w:pPr>
        <w:pStyle w:val="EndnoteText"/>
        <w:numPr>
          <w:ilvl w:val="0"/>
          <w:numId w:val="7"/>
        </w:numPr>
        <w:spacing w:after="60"/>
        <w:ind w:left="1440"/>
      </w:pPr>
      <w:r w:rsidRPr="00C04260">
        <w:rPr>
          <w:rFonts w:ascii="Tahoma" w:hAnsi="Tahoma" w:cs="Tahoma"/>
          <w:sz w:val="18"/>
        </w:rPr>
        <w:t>Cinco Licencias de Administración de Servidor de System Center Service Manager 2010</w:t>
      </w:r>
    </w:p>
    <w:p w:rsidR="00ED5504" w:rsidRPr="00C04260" w:rsidRDefault="00ED5504" w:rsidP="00D511CC">
      <w:pPr>
        <w:pStyle w:val="EndnoteText"/>
        <w:numPr>
          <w:ilvl w:val="0"/>
          <w:numId w:val="7"/>
        </w:numPr>
        <w:spacing w:after="60"/>
        <w:ind w:left="1440"/>
      </w:pPr>
      <w:r w:rsidRPr="00C04260">
        <w:rPr>
          <w:rFonts w:ascii="Tahoma" w:hAnsi="Tahoma" w:cs="Tahoma"/>
          <w:sz w:val="18"/>
        </w:rPr>
        <w:t>Treinta Licencias de Administración de Cliente de System Center Service Manager 2010</w:t>
      </w:r>
    </w:p>
    <w:p w:rsidR="00ED5504" w:rsidRPr="00C04260" w:rsidRDefault="00ED5504" w:rsidP="00D511CC">
      <w:pPr>
        <w:pStyle w:val="EndnoteText"/>
        <w:ind w:left="0"/>
      </w:pPr>
    </w:p>
    <w:p w:rsidR="00ED5504" w:rsidRPr="00C04260" w:rsidRDefault="00ED5504" w:rsidP="00D511CC">
      <w:pPr>
        <w:pStyle w:val="EndnoteText"/>
        <w:ind w:left="720"/>
      </w:pPr>
      <w:r w:rsidRPr="00C04260">
        <w:rPr>
          <w:rFonts w:ascii="Tahoma" w:hAnsi="Tahoma" w:cs="Tahoma"/>
          <w:sz w:val="18"/>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C04260" w:rsidRDefault="00ED5504" w:rsidP="00D511CC">
      <w:pPr>
        <w:pStyle w:val="EndnoteText"/>
        <w:ind w:left="720"/>
      </w:pPr>
    </w:p>
    <w:p w:rsidR="00ED5504" w:rsidRPr="00C04260" w:rsidRDefault="00ED5504" w:rsidP="00D511CC">
      <w:pPr>
        <w:pStyle w:val="EndnoteText"/>
        <w:ind w:left="720"/>
      </w:pPr>
      <w:r w:rsidRPr="00C04260">
        <w:rPr>
          <w:rFonts w:ascii="Tahoma" w:hAnsi="Tahoma" w:cs="Tahoma"/>
          <w:sz w:val="18"/>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la licencia de System Center Reporting Manager 2006 cualificada. Los Clientes no podrán transmitir las licencias concedidas en virtud de esta oferta por separado de las licencias cualificadas correspondientes.</w:t>
      </w:r>
    </w:p>
    <w:p w:rsidR="00ED5504" w:rsidRPr="00C04260" w:rsidRDefault="00ED5504" w:rsidP="00D511CC">
      <w:pPr>
        <w:pStyle w:val="EndnoteText"/>
        <w:ind w:left="720"/>
      </w:pPr>
    </w:p>
    <w:p w:rsidR="00ED5504" w:rsidRPr="00C04260" w:rsidRDefault="00ED5504" w:rsidP="00D511CC">
      <w:pPr>
        <w:ind w:left="720"/>
      </w:pPr>
      <w:r w:rsidRPr="00C04260">
        <w:t xml:space="preserve">Las licencias de </w:t>
      </w:r>
      <w:r w:rsidRPr="00C04260">
        <w:rPr>
          <w:rFonts w:eastAsia="Calibri" w:cs="Tahoma"/>
          <w:color w:val="000000"/>
          <w:szCs w:val="18"/>
        </w:rPr>
        <w:t>System Center Reporting Manager 2006</w:t>
      </w:r>
      <w:r w:rsidRPr="00C04260">
        <w:rPr>
          <w:rFonts w:cs="Tahoma"/>
          <w:bCs/>
          <w:szCs w:val="18"/>
        </w:rPr>
        <w:t xml:space="preserve"> adquiridas después del 31 de mayo</w:t>
      </w:r>
      <w:r w:rsidRPr="00C04260">
        <w:rPr>
          <w:rFonts w:cs="Tahoma"/>
          <w:bCs/>
          <w:szCs w:val="18"/>
          <w:vertAlign w:val="superscript"/>
        </w:rPr>
        <w:t xml:space="preserve"> de</w:t>
      </w:r>
      <w:r w:rsidRPr="00C04260">
        <w:rPr>
          <w:rFonts w:cs="Tahoma"/>
          <w:bCs/>
          <w:szCs w:val="18"/>
        </w:rPr>
        <w:t xml:space="preserve"> 2010 como parte del proceso </w:t>
      </w:r>
      <w:r w:rsidR="00CC4FE5">
        <w:rPr>
          <w:rFonts w:cs="Tahoma"/>
          <w:bCs/>
          <w:szCs w:val="18"/>
        </w:rPr>
        <w:t>“</w:t>
      </w:r>
      <w:r w:rsidRPr="00C04260">
        <w:rPr>
          <w:rFonts w:cs="Tahoma"/>
          <w:bCs/>
          <w:szCs w:val="18"/>
        </w:rPr>
        <w:t>true up</w:t>
      </w:r>
      <w:r w:rsidR="00CC4FE5">
        <w:rPr>
          <w:rFonts w:cs="Tahoma"/>
          <w:bCs/>
          <w:szCs w:val="18"/>
        </w:rPr>
        <w:t>”</w:t>
      </w:r>
      <w:r w:rsidRPr="00C04260">
        <w:rPr>
          <w:rFonts w:cs="Tahoma"/>
          <w:bCs/>
          <w:szCs w:val="18"/>
        </w:rPr>
        <w:t xml:space="preserve"> anual de un Cliente para Inscripciones Enterprise en virtud de las que se adquirieron por primera vez las licencias de </w:t>
      </w:r>
      <w:r w:rsidRPr="00C04260">
        <w:rPr>
          <w:rFonts w:eastAsia="Calibri" w:cs="Tahoma"/>
          <w:color w:val="000000"/>
          <w:szCs w:val="18"/>
        </w:rPr>
        <w:t>System Center Reporting Manager 2006</w:t>
      </w:r>
      <w:r w:rsidRPr="00C04260">
        <w:rPr>
          <w:rFonts w:cs="Tahoma"/>
          <w:bCs/>
          <w:szCs w:val="18"/>
        </w:rPr>
        <w:t xml:space="preserve"> antes del 31 de mayo</w:t>
      </w:r>
      <w:r w:rsidRPr="00C04260">
        <w:rPr>
          <w:rFonts w:cs="Tahoma"/>
          <w:bCs/>
          <w:szCs w:val="18"/>
          <w:vertAlign w:val="superscript"/>
        </w:rPr>
        <w:t xml:space="preserve"> de</w:t>
      </w:r>
      <w:r w:rsidRPr="00C04260">
        <w:rPr>
          <w:rFonts w:cs="Tahoma"/>
          <w:bCs/>
          <w:szCs w:val="18"/>
        </w:rPr>
        <w:t xml:space="preserve"> 2010 también son elegibles para obtener licencias de System Center Service Manager 2010 Management Server y licencias de Server/Client Management en virtud de esta oferta.</w:t>
      </w:r>
    </w:p>
    <w:p w:rsidR="00ED5504" w:rsidRPr="00C04260" w:rsidRDefault="00ED5504" w:rsidP="00D511CC">
      <w:pPr>
        <w:ind w:left="720"/>
      </w:pPr>
    </w:p>
    <w:p w:rsidR="00ED5504" w:rsidRPr="00C04260" w:rsidRDefault="00ED5504" w:rsidP="00D511CC">
      <w:pPr>
        <w:pStyle w:val="EndnoteText"/>
        <w:ind w:left="720"/>
      </w:pPr>
      <w:r w:rsidRPr="00C04260">
        <w:rPr>
          <w:rFonts w:ascii="Tahoma" w:hAnsi="Tahoma" w:cs="Tahoma"/>
          <w:bCs/>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3A43" w:rsidRPr="00C04260">
        <w:rPr>
          <w:rFonts w:ascii="Tahoma" w:hAnsi="Tahoma" w:cs="Tahoma"/>
          <w:bCs/>
          <w:sz w:val="18"/>
          <w:szCs w:val="18"/>
        </w:rPr>
        <w:t xml:space="preserve"> </w:t>
      </w:r>
      <w:r w:rsidRPr="00C04260">
        <w:rPr>
          <w:rFonts w:ascii="Tahoma" w:hAnsi="Tahoma" w:cs="Tahoma"/>
          <w:bCs/>
          <w:sz w:val="18"/>
          <w:szCs w:val="18"/>
        </w:rPr>
        <w:t>Estos derechos solo se vuelven permanentes después de ejercer la opción de compra completa y están sujetos a todos los términos y condiciones del contrato de licencia del Cliente.</w:t>
      </w:r>
    </w:p>
    <w:p w:rsidR="00023FE7" w:rsidRPr="00C04260" w:rsidRDefault="00023FE7" w:rsidP="00D511CC">
      <w:pPr>
        <w:pStyle w:val="EndnoteText"/>
      </w:pPr>
    </w:p>
    <w:p w:rsidR="00ED5504" w:rsidRPr="00C04260" w:rsidRDefault="00ED5504">
      <w:pPr>
        <w:pStyle w:val="EndnoteText"/>
      </w:pPr>
    </w:p>
    <w:p w:rsidR="00023FE7" w:rsidRPr="00C04260" w:rsidRDefault="00F66FB0">
      <w:pPr>
        <w:pStyle w:val="Heading3"/>
      </w:pPr>
      <w:bookmarkStart w:id="1502" w:name="Srv_85SysCtrSvrMgmtSuiteEnterprise"/>
      <w:bookmarkStart w:id="1503" w:name="_85_System_Center"/>
      <w:bookmarkStart w:id="1504" w:name="_98_System_Center"/>
      <w:bookmarkStart w:id="1505" w:name="_88_System_Center"/>
      <w:bookmarkStart w:id="1506" w:name="_Toc336338354"/>
      <w:bookmarkStart w:id="1507" w:name="_Toc357598972"/>
      <w:bookmarkEnd w:id="1502"/>
      <w:bookmarkEnd w:id="1503"/>
      <w:bookmarkEnd w:id="1504"/>
      <w:bookmarkEnd w:id="1505"/>
      <w:r w:rsidRPr="00C04260">
        <w:rPr>
          <w:rFonts w:ascii="Tahoma" w:hAnsi="Tahoma"/>
          <w:caps/>
          <w:color w:val="F66400"/>
          <w:sz w:val="22"/>
          <w:vertAlign w:val="superscript"/>
        </w:rPr>
        <w:t>8</w:t>
      </w:r>
      <w:r w:rsidR="006109E8">
        <w:rPr>
          <w:rFonts w:ascii="Tahoma" w:hAnsi="Tahoma"/>
          <w:caps/>
          <w:color w:val="F66400"/>
          <w:sz w:val="22"/>
          <w:vertAlign w:val="superscript"/>
        </w:rPr>
        <w:t>9</w:t>
      </w:r>
      <w:r w:rsidRPr="00C04260">
        <w:rPr>
          <w:rFonts w:ascii="Tahoma" w:hAnsi="Tahoma"/>
          <w:caps/>
          <w:color w:val="F66400"/>
          <w:sz w:val="22"/>
          <w:vertAlign w:val="superscript"/>
        </w:rPr>
        <w:t xml:space="preserve"> </w:t>
      </w:r>
      <w:r w:rsidRPr="00C04260">
        <w:rPr>
          <w:rFonts w:ascii="Tahoma" w:hAnsi="Tahoma"/>
          <w:color w:val="F66400"/>
          <w:sz w:val="22"/>
        </w:rPr>
        <w:t>System Center Server Management Suite Enterprise</w:t>
      </w:r>
      <w:bookmarkEnd w:id="1506"/>
      <w:bookmarkEnd w:id="1507"/>
    </w:p>
    <w:bookmarkEnd w:id="1499"/>
    <w:p w:rsidR="00023FE7" w:rsidRPr="00C04260" w:rsidRDefault="00023FE7" w:rsidP="00D511CC">
      <w:pPr>
        <w:pStyle w:val="EndnoteText"/>
        <w:ind w:left="720"/>
      </w:pPr>
    </w:p>
    <w:p w:rsidR="00FF4CAB" w:rsidRPr="00C04260" w:rsidRDefault="00FF4CAB" w:rsidP="00D511CC">
      <w:pPr>
        <w:pStyle w:val="EndnoteText"/>
        <w:ind w:left="720"/>
      </w:pPr>
      <w:r w:rsidRPr="00C04260">
        <w:rPr>
          <w:rFonts w:ascii="Tahoma" w:hAnsi="Tahoma" w:cs="Tahoma"/>
          <w:color w:val="000000"/>
          <w:sz w:val="18"/>
        </w:rPr>
        <w:t>Este producto tiene estado Fin de Ciclo de Vida (EOL) y ya no se ofrece.</w:t>
      </w:r>
    </w:p>
    <w:p w:rsidR="00D511CC" w:rsidRPr="00C04260" w:rsidRDefault="00D511CC" w:rsidP="00D511CC">
      <w:pPr>
        <w:pStyle w:val="EndnoteText"/>
        <w:ind w:left="720"/>
      </w:pPr>
    </w:p>
    <w:p w:rsidR="00FF4CAB" w:rsidRPr="00C04260" w:rsidRDefault="00FF4CAB" w:rsidP="00D511CC">
      <w:pPr>
        <w:pStyle w:val="FootnoteBulletLevel1"/>
        <w:tabs>
          <w:tab w:val="clear" w:pos="900"/>
        </w:tabs>
        <w:spacing w:before="0" w:after="60"/>
        <w:ind w:left="720" w:firstLine="0"/>
      </w:pPr>
      <w:r w:rsidRPr="00C04260">
        <w:rPr>
          <w:rFonts w:ascii="Tahoma" w:hAnsi="Tahoma" w:cs="Tahoma"/>
          <w:b/>
          <w:sz w:val="18"/>
        </w:rPr>
        <w:t>Detalles de concesión única de licencias de transición de System Center 2012</w:t>
      </w:r>
    </w:p>
    <w:p w:rsidR="00FF4CAB" w:rsidRPr="00C04260" w:rsidRDefault="00FF4CAB" w:rsidP="00D511CC">
      <w:pPr>
        <w:ind w:left="720"/>
      </w:pPr>
      <w:r w:rsidRPr="00C04260">
        <w:t>Consulte la nota sobre productos sobre las ofertas de System Center 2012 para obtener detalles sobre las concesiones de licencias de transición.</w:t>
      </w:r>
    </w:p>
    <w:p w:rsidR="00FF4CAB" w:rsidRPr="00C04260" w:rsidRDefault="00FF4CAB" w:rsidP="00D511CC">
      <w:pPr>
        <w:ind w:left="720"/>
      </w:pPr>
    </w:p>
    <w:p w:rsidR="00023FE7" w:rsidRPr="00C04260" w:rsidRDefault="00023FE7" w:rsidP="00D511CC">
      <w:pPr>
        <w:ind w:left="720"/>
      </w:pPr>
      <w:r w:rsidRPr="00C04260">
        <w:rPr>
          <w:rFonts w:cs="Tahoma"/>
          <w:szCs w:val="20"/>
        </w:rPr>
        <w:t xml:space="preserve">System Center Server Management Suite Enterprise no dispone de versiones </w:t>
      </w:r>
      <w:r w:rsidRPr="00C04260">
        <w:rPr>
          <w:rFonts w:cs="Tahoma"/>
          <w:color w:val="000000"/>
          <w:szCs w:val="20"/>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rsidR="00E72B93" w:rsidRDefault="00E72B93" w:rsidP="00D511CC">
      <w:pPr>
        <w:ind w:left="720"/>
      </w:pPr>
    </w:p>
    <w:p w:rsidR="006A0E36" w:rsidRPr="00C04260" w:rsidRDefault="006A0E36" w:rsidP="00D511CC">
      <w:pPr>
        <w:ind w:left="720"/>
      </w:pPr>
    </w:p>
    <w:p w:rsidR="005C164D" w:rsidRPr="00C04260" w:rsidRDefault="005C164D" w:rsidP="00D511CC">
      <w:pPr>
        <w:ind w:left="720"/>
        <w:jc w:val="both"/>
      </w:pPr>
      <w:r w:rsidRPr="00C04260">
        <w:rPr>
          <w:rFonts w:cs="Tahoma"/>
          <w:color w:val="000000"/>
          <w:szCs w:val="18"/>
        </w:rPr>
        <w:lastRenderedPageBreak/>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C04260" w:rsidRDefault="00023FE7" w:rsidP="00D511CC">
      <w:pPr>
        <w:ind w:left="720"/>
      </w:pPr>
    </w:p>
    <w:p w:rsidR="004323B9" w:rsidRPr="00C04260" w:rsidRDefault="00D511CC" w:rsidP="00D511CC">
      <w:pPr>
        <w:spacing w:after="60"/>
        <w:ind w:left="720"/>
      </w:pPr>
      <w:r w:rsidRPr="00C04260">
        <w:rPr>
          <w:rFonts w:cs="Tahoma"/>
          <w:b/>
          <w:szCs w:val="20"/>
        </w:rPr>
        <w:t>Concesión de Licencias</w:t>
      </w:r>
    </w:p>
    <w:p w:rsidR="004323B9" w:rsidRPr="00C04260" w:rsidRDefault="004323B9" w:rsidP="00D511CC">
      <w:pPr>
        <w:pStyle w:val="FootnoteBulletLevel1"/>
        <w:tabs>
          <w:tab w:val="left" w:pos="900"/>
        </w:tabs>
        <w:spacing w:before="0" w:after="0"/>
        <w:ind w:left="720" w:firstLine="0"/>
      </w:pPr>
      <w:r w:rsidRPr="00C04260">
        <w:rPr>
          <w:rFonts w:ascii="Tahoma" w:hAnsi="Tahoma" w:cs="Tahoma"/>
          <w:sz w:val="18"/>
        </w:rPr>
        <w:t>Concesión de Licencias única de System Center Server Management Suite Datacenter (SMSD) a los Titulares de Licencia de System Center Server Management Suite Enterprise (SMSE).</w:t>
      </w:r>
    </w:p>
    <w:p w:rsidR="000A18AA" w:rsidRPr="00C04260" w:rsidRDefault="000A18AA" w:rsidP="00D511CC">
      <w:pPr>
        <w:pStyle w:val="FootnoteBulletLevel1"/>
        <w:tabs>
          <w:tab w:val="left" w:pos="900"/>
        </w:tabs>
        <w:spacing w:before="0" w:after="0"/>
        <w:ind w:left="720" w:firstLine="0"/>
      </w:pPr>
    </w:p>
    <w:p w:rsidR="004323B9" w:rsidRPr="00C04260" w:rsidRDefault="004323B9" w:rsidP="00D511CC">
      <w:pPr>
        <w:pStyle w:val="FootnoteBulletLevel1"/>
        <w:tabs>
          <w:tab w:val="clear" w:pos="900"/>
          <w:tab w:val="left" w:pos="720"/>
        </w:tabs>
        <w:spacing w:before="0" w:after="0"/>
        <w:ind w:left="720" w:firstLine="0"/>
      </w:pPr>
      <w:r w:rsidRPr="00C04260">
        <w:rPr>
          <w:rFonts w:ascii="Tahoma" w:hAnsi="Tahoma" w:cs="Tahoma"/>
          <w:sz w:val="18"/>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C04260">
        <w:rPr>
          <w:rFonts w:ascii="Tahoma" w:hAnsi="Tahoma" w:cs="Tahoma"/>
          <w:color w:val="000000"/>
          <w:sz w:val="18"/>
        </w:rPr>
        <w:t>:</w:t>
      </w:r>
    </w:p>
    <w:p w:rsidR="000A18AA" w:rsidRPr="00C04260" w:rsidRDefault="000A18AA" w:rsidP="00D511CC">
      <w:pPr>
        <w:pStyle w:val="FootnoteBulletLevel1"/>
        <w:tabs>
          <w:tab w:val="clear" w:pos="900"/>
          <w:tab w:val="left" w:pos="720"/>
        </w:tabs>
        <w:spacing w:before="0" w:after="0"/>
        <w:ind w:left="720" w:firstLine="0"/>
      </w:pPr>
    </w:p>
    <w:p w:rsidR="004323B9" w:rsidRPr="00C04260" w:rsidRDefault="004323B9" w:rsidP="00D511CC">
      <w:pPr>
        <w:numPr>
          <w:ilvl w:val="0"/>
          <w:numId w:val="3"/>
        </w:numPr>
        <w:ind w:left="1440"/>
      </w:pPr>
      <w:r w:rsidRPr="00C04260">
        <w:rPr>
          <w:rFonts w:cs="Tahoma"/>
          <w:color w:val="000000"/>
          <w:szCs w:val="20"/>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rsidR="000A18AA" w:rsidRPr="00C04260" w:rsidRDefault="000A18AA" w:rsidP="000A18AA"/>
    <w:p w:rsidR="004323B9" w:rsidRPr="00C04260" w:rsidRDefault="004323B9" w:rsidP="00D511CC">
      <w:pPr>
        <w:pStyle w:val="FootnoteBulletLevel1"/>
        <w:tabs>
          <w:tab w:val="clear" w:pos="900"/>
        </w:tabs>
        <w:spacing w:before="0" w:after="0"/>
        <w:ind w:left="720" w:firstLine="0"/>
      </w:pPr>
      <w:r w:rsidRPr="00C04260">
        <w:rPr>
          <w:rFonts w:ascii="Tahoma" w:hAnsi="Tahoma" w:cs="Tahoma"/>
          <w:sz w:val="18"/>
        </w:rPr>
        <w:t>Los derechos de administración asociados a las licencias de SMSD gratuitas se conceden en lugar de los derechos de administración asociados a la licencia de SMSD cualificada.</w:t>
      </w:r>
      <w:r w:rsidR="00733A43" w:rsidRPr="00C04260">
        <w:rPr>
          <w:rFonts w:ascii="Tahoma" w:hAnsi="Tahoma" w:cs="Tahoma"/>
          <w:sz w:val="18"/>
        </w:rPr>
        <w:t xml:space="preserve"> </w:t>
      </w:r>
      <w:r w:rsidRPr="00C04260">
        <w:rPr>
          <w:rFonts w:ascii="Tahoma" w:hAnsi="Tahoma" w:cs="Tahoma"/>
          <w:sz w:val="18"/>
        </w:rPr>
        <w:t>Una vez que se hayan cedido las licencias de SMSD concedidas, el Cliente pierde los derechos de administración en virtud de la licencia de SMSE correspondiente.</w:t>
      </w:r>
    </w:p>
    <w:p w:rsidR="004323B9" w:rsidRPr="00C04260" w:rsidRDefault="004323B9" w:rsidP="00D511CC">
      <w:pPr>
        <w:pStyle w:val="FootnoteBulletLevel1"/>
        <w:tabs>
          <w:tab w:val="clear" w:pos="900"/>
        </w:tabs>
        <w:spacing w:before="0" w:after="0"/>
        <w:ind w:left="720" w:firstLine="0"/>
      </w:pPr>
      <w:r w:rsidRPr="00C04260">
        <w:rPr>
          <w:rFonts w:ascii="Tahoma" w:hAnsi="Tahoma" w:cs="Tahoma"/>
          <w:sz w:val="18"/>
        </w:rPr>
        <w:t>Todas las licencias concedidas en virtud de esta oferta están sujetas a la siguiente limitación:</w:t>
      </w:r>
      <w:r w:rsidRPr="00C04260">
        <w:rPr>
          <w:rFonts w:ascii="Tahoma" w:hAnsi="Tahoma" w:cs="Tahoma"/>
          <w:color w:val="000000"/>
          <w:sz w:val="18"/>
        </w:rPr>
        <w:t xml:space="preserve"> Cada conjunto de licencias de SMSD cedidas se debe ceder a un dispositivo individual</w:t>
      </w:r>
      <w:r w:rsidRPr="00C04260">
        <w:rPr>
          <w:rFonts w:ascii="Tahoma" w:hAnsi="Tahoma" w:cs="Tahoma"/>
          <w:sz w:val="18"/>
        </w:rPr>
        <w:t>.</w:t>
      </w:r>
    </w:p>
    <w:p w:rsidR="000A18AA" w:rsidRPr="00C04260" w:rsidRDefault="000A18AA" w:rsidP="00D511CC">
      <w:pPr>
        <w:pStyle w:val="FootnoteBulletLevel1"/>
        <w:tabs>
          <w:tab w:val="clear" w:pos="900"/>
        </w:tabs>
        <w:spacing w:before="0" w:after="0"/>
        <w:ind w:left="720" w:firstLine="0"/>
      </w:pPr>
    </w:p>
    <w:p w:rsidR="00CF7343" w:rsidRPr="00C04260" w:rsidRDefault="004323B9" w:rsidP="000A18AA">
      <w:pPr>
        <w:pStyle w:val="FootnoteBulletLevel1"/>
        <w:tabs>
          <w:tab w:val="clear" w:pos="900"/>
        </w:tabs>
        <w:spacing w:before="0" w:after="60"/>
        <w:ind w:left="720" w:firstLine="0"/>
      </w:pPr>
      <w:r w:rsidRPr="00C04260">
        <w:rPr>
          <w:rFonts w:ascii="Tahoma" w:hAnsi="Tahoma" w:cs="Tahoma"/>
          <w:b/>
          <w:color w:val="000000"/>
          <w:sz w:val="18"/>
        </w:rPr>
        <w:t>Opciones de Renovación de Software Assurance</w:t>
      </w:r>
      <w:r w:rsidR="00733A43" w:rsidRPr="00C04260">
        <w:rPr>
          <w:rFonts w:ascii="Tahoma" w:hAnsi="Tahoma" w:cs="Tahoma"/>
          <w:b/>
          <w:color w:val="000000"/>
          <w:sz w:val="18"/>
        </w:rPr>
        <w:t xml:space="preserve"> </w:t>
      </w:r>
    </w:p>
    <w:p w:rsidR="004323B9" w:rsidRPr="00C04260" w:rsidRDefault="004323B9" w:rsidP="00D511CC">
      <w:pPr>
        <w:pStyle w:val="FootnoteBulletLevel1"/>
        <w:tabs>
          <w:tab w:val="clear" w:pos="900"/>
        </w:tabs>
        <w:spacing w:before="0" w:after="0"/>
        <w:ind w:left="720" w:firstLine="0"/>
      </w:pPr>
      <w:r w:rsidRPr="00C04260">
        <w:rPr>
          <w:rFonts w:ascii="Tahoma" w:hAnsi="Tahoma" w:cs="Tahoma"/>
          <w:color w:val="000000"/>
          <w:sz w:val="18"/>
        </w:rPr>
        <w:t xml:space="preserve">Todas las licencias concedidas en virtud de esta oferta incluyen Cobertura de Software Assurance que termina cuando expire la cobertura de las licencias cualificadas correspondientes. </w:t>
      </w:r>
      <w:r w:rsidRPr="00C04260">
        <w:rPr>
          <w:rFonts w:ascii="Tahoma" w:hAnsi="Tahoma" w:cs="Tahoma"/>
          <w:sz w:val="18"/>
        </w:rPr>
        <w:t>Tras la expiración de la cobertura de Software Assurance, los Clientes podrán renovar su Software Assurance en virtud de una de las siguientes opciones:</w:t>
      </w:r>
    </w:p>
    <w:p w:rsidR="000A18AA" w:rsidRPr="00C04260" w:rsidRDefault="000A18AA" w:rsidP="00D511CC">
      <w:pPr>
        <w:pStyle w:val="FootnoteBulletLevel1"/>
        <w:tabs>
          <w:tab w:val="clear" w:pos="900"/>
        </w:tabs>
        <w:spacing w:before="0" w:after="0"/>
        <w:ind w:left="720" w:firstLine="0"/>
      </w:pPr>
    </w:p>
    <w:p w:rsidR="004323B9" w:rsidRPr="00C04260" w:rsidRDefault="004323B9" w:rsidP="000A18AA">
      <w:pPr>
        <w:pStyle w:val="FootnoteBulletLevel1"/>
        <w:numPr>
          <w:ilvl w:val="0"/>
          <w:numId w:val="13"/>
        </w:numPr>
        <w:tabs>
          <w:tab w:val="left" w:pos="720"/>
        </w:tabs>
        <w:spacing w:before="0" w:after="60"/>
        <w:ind w:left="1440"/>
      </w:pPr>
      <w:r w:rsidRPr="00C04260">
        <w:rPr>
          <w:rFonts w:ascii="Tahoma" w:hAnsi="Tahoma" w:cs="Tahoma"/>
          <w:sz w:val="18"/>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C04260" w:rsidRDefault="004323B9" w:rsidP="000A18AA">
      <w:pPr>
        <w:pStyle w:val="FootnoteBulletLevel1"/>
        <w:numPr>
          <w:ilvl w:val="0"/>
          <w:numId w:val="14"/>
        </w:numPr>
        <w:tabs>
          <w:tab w:val="left" w:pos="720"/>
        </w:tabs>
        <w:spacing w:before="0" w:after="60"/>
        <w:ind w:left="1440"/>
      </w:pPr>
      <w:r w:rsidRPr="00C04260">
        <w:rPr>
          <w:rFonts w:ascii="Tahoma" w:hAnsi="Tahoma" w:cs="Tahoma"/>
          <w:sz w:val="18"/>
        </w:rPr>
        <w:t>Los Clientes podrán renovar la cobertura para las licencias de SMSD gratuitas:</w:t>
      </w:r>
    </w:p>
    <w:p w:rsidR="004323B9" w:rsidRPr="00C04260" w:rsidRDefault="004323B9" w:rsidP="000A18AA">
      <w:pPr>
        <w:pStyle w:val="FootnoteBulletLevel1"/>
        <w:numPr>
          <w:ilvl w:val="2"/>
          <w:numId w:val="15"/>
        </w:numPr>
        <w:tabs>
          <w:tab w:val="left" w:pos="720"/>
        </w:tabs>
        <w:spacing w:before="0" w:after="60"/>
        <w:ind w:left="1980"/>
      </w:pPr>
      <w:r w:rsidRPr="00C04260">
        <w:rPr>
          <w:rFonts w:ascii="Tahoma" w:hAnsi="Tahoma" w:cs="Tahoma"/>
          <w:sz w:val="18"/>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rsidR="004323B9" w:rsidRPr="00C04260" w:rsidRDefault="004323B9" w:rsidP="000A18AA">
      <w:pPr>
        <w:pStyle w:val="FootnoteBulletLevel1"/>
        <w:numPr>
          <w:ilvl w:val="2"/>
          <w:numId w:val="15"/>
        </w:numPr>
        <w:tabs>
          <w:tab w:val="left" w:pos="720"/>
        </w:tabs>
        <w:spacing w:before="0" w:after="60"/>
        <w:ind w:left="1980"/>
      </w:pPr>
      <w:r w:rsidRPr="00C04260">
        <w:rPr>
          <w:rFonts w:ascii="Tahoma" w:hAnsi="Tahoma" w:cs="Tahoma"/>
          <w:sz w:val="18"/>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733A43" w:rsidRPr="00C04260">
        <w:rPr>
          <w:rFonts w:ascii="Tahoma" w:hAnsi="Tahoma" w:cs="Tahoma"/>
          <w:sz w:val="18"/>
        </w:rPr>
        <w:t xml:space="preserve"> </w:t>
      </w:r>
      <w:r w:rsidRPr="00C04260">
        <w:rPr>
          <w:rFonts w:ascii="Tahoma" w:hAnsi="Tahoma" w:cs="Tahoma"/>
          <w:sz w:val="18"/>
        </w:rPr>
        <w:t>En virtud de esta opción, el requisito de ceder el conjunto de cuatro licencias a un dispositivo individual se continuará aplicando después de la renovación.</w:t>
      </w:r>
      <w:r w:rsidR="00733A43" w:rsidRPr="00C04260">
        <w:rPr>
          <w:rFonts w:ascii="Tahoma" w:hAnsi="Tahoma" w:cs="Tahoma"/>
          <w:sz w:val="18"/>
        </w:rPr>
        <w:t xml:space="preserve"> </w:t>
      </w:r>
      <w:r w:rsidRPr="00C04260">
        <w:rPr>
          <w:rFonts w:ascii="Tahoma" w:hAnsi="Tahoma" w:cs="Tahoma"/>
          <w:sz w:val="18"/>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D63733" w:rsidRPr="00C04260" w:rsidRDefault="00D63733" w:rsidP="00D511CC">
      <w:pPr>
        <w:pStyle w:val="FootnoteBulletLevel1"/>
        <w:tabs>
          <w:tab w:val="clear" w:pos="900"/>
          <w:tab w:val="left" w:pos="720"/>
        </w:tabs>
        <w:spacing w:before="0" w:after="0"/>
        <w:ind w:firstLine="0"/>
      </w:pPr>
    </w:p>
    <w:p w:rsidR="00CF7343" w:rsidRPr="00C04260" w:rsidRDefault="004323B9" w:rsidP="000A18AA">
      <w:pPr>
        <w:pStyle w:val="FootnoteBulletLevel1"/>
        <w:tabs>
          <w:tab w:val="clear" w:pos="900"/>
          <w:tab w:val="left" w:pos="720"/>
        </w:tabs>
        <w:spacing w:before="0" w:after="60"/>
        <w:ind w:left="720" w:firstLine="0"/>
      </w:pPr>
      <w:r w:rsidRPr="00C04260">
        <w:rPr>
          <w:rFonts w:ascii="Tahoma" w:hAnsi="Tahoma" w:cs="Tahoma"/>
          <w:b/>
          <w:sz w:val="18"/>
        </w:rPr>
        <w:lastRenderedPageBreak/>
        <w:t>Eliminación de la limitación de que c</w:t>
      </w:r>
      <w:r w:rsidRPr="00C04260">
        <w:rPr>
          <w:rFonts w:ascii="Tahoma" w:hAnsi="Tahoma" w:cs="Tahoma"/>
          <w:b/>
          <w:color w:val="000000"/>
          <w:sz w:val="18"/>
        </w:rPr>
        <w:t>ada conjunto de licencias de SMSD concedidas se deben ceder a un dispositivo individual</w:t>
      </w:r>
    </w:p>
    <w:p w:rsidR="004323B9" w:rsidRPr="00C04260" w:rsidRDefault="004323B9" w:rsidP="00D511CC">
      <w:pPr>
        <w:pStyle w:val="FootnoteBulletLevel1"/>
        <w:tabs>
          <w:tab w:val="clear" w:pos="900"/>
          <w:tab w:val="left" w:pos="720"/>
        </w:tabs>
        <w:spacing w:before="0" w:after="0"/>
        <w:ind w:left="720" w:firstLine="0"/>
      </w:pPr>
      <w:r w:rsidRPr="00C04260">
        <w:rPr>
          <w:rFonts w:ascii="Tahoma" w:hAnsi="Tahoma" w:cs="Tahoma"/>
          <w:sz w:val="18"/>
        </w:rPr>
        <w:t xml:space="preserve">En cualquier momento anterior a la primera renovación de Software Assurance después de esta concesión, los Clientes podrán eliminar el requisito de que </w:t>
      </w:r>
      <w:r w:rsidRPr="00C04260">
        <w:rPr>
          <w:rFonts w:ascii="Tahoma" w:hAnsi="Tahoma" w:cs="Tahoma"/>
          <w:color w:val="000000"/>
          <w:sz w:val="18"/>
        </w:rPr>
        <w:t>cada conjunto de licencias de SMSD concedidas se debe ceder a un dispositivo individual. Esto lo pueden realizar</w:t>
      </w:r>
      <w:r w:rsidRPr="00C04260">
        <w:rPr>
          <w:rFonts w:ascii="Tahoma" w:hAnsi="Tahoma" w:cs="Tahoma"/>
          <w:sz w:val="18"/>
        </w:rPr>
        <w:t xml:space="preserve"> mediante la adquisición de cobertura de Software Assurance para dos licencias de SMSD en un conjunto dado de cuatro licencias de SMSD gratuitas.</w:t>
      </w:r>
      <w:r w:rsidR="00733A43" w:rsidRPr="00C04260">
        <w:rPr>
          <w:rFonts w:ascii="Tahoma" w:hAnsi="Tahoma" w:cs="Tahoma"/>
          <w:sz w:val="18"/>
        </w:rPr>
        <w:t xml:space="preserve"> </w:t>
      </w:r>
    </w:p>
    <w:p w:rsidR="000A18AA" w:rsidRPr="00C04260" w:rsidRDefault="000A18AA" w:rsidP="00D511CC">
      <w:pPr>
        <w:pStyle w:val="FootnoteBulletLevel1"/>
        <w:tabs>
          <w:tab w:val="clear" w:pos="900"/>
          <w:tab w:val="left" w:pos="720"/>
        </w:tabs>
        <w:spacing w:before="0" w:after="0"/>
        <w:ind w:left="720" w:firstLine="0"/>
      </w:pPr>
    </w:p>
    <w:p w:rsidR="004323B9" w:rsidRPr="00C04260" w:rsidRDefault="004323B9" w:rsidP="00D511CC">
      <w:pPr>
        <w:pStyle w:val="FootnoteBulletLevel1"/>
        <w:tabs>
          <w:tab w:val="clear" w:pos="900"/>
          <w:tab w:val="left" w:pos="720"/>
        </w:tabs>
        <w:spacing w:before="0" w:after="0"/>
        <w:ind w:left="720" w:firstLine="0"/>
      </w:pPr>
      <w:r w:rsidRPr="00C04260">
        <w:rPr>
          <w:rFonts w:ascii="Tahoma" w:hAnsi="Tahoma" w:cs="Tahoma"/>
          <w:sz w:val="18"/>
        </w:rPr>
        <w:t>El derecho de los Clientes a utilizar el software en virtud de las licencias de SMSD gratuitas se demuestra mediante esta nota de condiciones del producto y mediante la prueba de las licencias cualificadas correspondientes.</w:t>
      </w:r>
      <w:r w:rsidR="00733A43" w:rsidRPr="00C04260">
        <w:rPr>
          <w:rFonts w:ascii="Tahoma" w:hAnsi="Tahoma" w:cs="Tahoma"/>
          <w:sz w:val="18"/>
        </w:rPr>
        <w:t xml:space="preserve"> </w:t>
      </w:r>
      <w:r w:rsidRPr="00C04260">
        <w:rPr>
          <w:rFonts w:ascii="Tahoma" w:hAnsi="Tahoma" w:cs="Tahoma"/>
          <w:sz w:val="18"/>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C04260" w:rsidRDefault="000A18AA" w:rsidP="00D511CC">
      <w:pPr>
        <w:pStyle w:val="FootnoteBulletLevel1"/>
        <w:tabs>
          <w:tab w:val="clear" w:pos="900"/>
          <w:tab w:val="left" w:pos="720"/>
        </w:tabs>
        <w:spacing w:before="0" w:after="0"/>
        <w:ind w:left="720" w:firstLine="0"/>
      </w:pPr>
    </w:p>
    <w:p w:rsidR="00F23A1B" w:rsidRPr="00C04260" w:rsidRDefault="004323B9" w:rsidP="000A18AA">
      <w:pPr>
        <w:pStyle w:val="FootnoteBulletLevel1"/>
        <w:tabs>
          <w:tab w:val="clear" w:pos="900"/>
          <w:tab w:val="left" w:pos="720"/>
        </w:tabs>
        <w:spacing w:before="0" w:after="0"/>
        <w:ind w:left="720" w:firstLine="0"/>
      </w:pPr>
      <w:r w:rsidRPr="00C04260">
        <w:rPr>
          <w:rFonts w:ascii="Tahoma" w:hAnsi="Tahoma" w:cs="Tahoma"/>
          <w:sz w:val="18"/>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rsidR="000A18AA" w:rsidRPr="00C04260" w:rsidRDefault="000A18AA" w:rsidP="000A18AA">
      <w:pPr>
        <w:pStyle w:val="FootnoteBulletLevel1"/>
        <w:tabs>
          <w:tab w:val="clear" w:pos="900"/>
          <w:tab w:val="left" w:pos="720"/>
        </w:tabs>
        <w:spacing w:before="0" w:after="0"/>
      </w:pPr>
    </w:p>
    <w:p w:rsidR="000A18AA" w:rsidRPr="00C04260" w:rsidRDefault="000A18AA" w:rsidP="000A18AA">
      <w:pPr>
        <w:pStyle w:val="FootnoteBulletLevel1"/>
        <w:tabs>
          <w:tab w:val="clear" w:pos="900"/>
          <w:tab w:val="left" w:pos="720"/>
        </w:tabs>
        <w:spacing w:before="0" w:after="0"/>
      </w:pPr>
    </w:p>
    <w:p w:rsidR="00F411FE" w:rsidRPr="00C04260" w:rsidRDefault="00F66FB0" w:rsidP="0097015A">
      <w:pPr>
        <w:pStyle w:val="Heading3"/>
      </w:pPr>
      <w:bookmarkStart w:id="1508" w:name="_86_System_Center"/>
      <w:bookmarkStart w:id="1509" w:name="_89_System_Center"/>
      <w:bookmarkStart w:id="1510" w:name="_Toc336338355"/>
      <w:bookmarkStart w:id="1511" w:name="_Toc357598973"/>
      <w:bookmarkStart w:id="1512" w:name="Srv_90SysCtrSvrMgmtSuiteDatacenter"/>
      <w:bookmarkEnd w:id="1508"/>
      <w:bookmarkEnd w:id="1509"/>
      <w:r w:rsidRPr="00C04260">
        <w:rPr>
          <w:rFonts w:ascii="Tahoma" w:hAnsi="Tahoma" w:cs="Tahoma"/>
          <w:caps/>
          <w:color w:val="FF7415"/>
          <w:sz w:val="22"/>
          <w:szCs w:val="22"/>
          <w:vertAlign w:val="superscript"/>
        </w:rPr>
        <w:t>9</w:t>
      </w:r>
      <w:r w:rsidR="006109E8">
        <w:rPr>
          <w:rFonts w:ascii="Tahoma" w:hAnsi="Tahoma" w:cs="Tahoma"/>
          <w:caps/>
          <w:color w:val="FF7415"/>
          <w:sz w:val="22"/>
          <w:szCs w:val="22"/>
          <w:vertAlign w:val="superscript"/>
        </w:rPr>
        <w:t>0</w:t>
      </w:r>
      <w:r w:rsidRPr="00C04260">
        <w:rPr>
          <w:rFonts w:ascii="Tahoma" w:hAnsi="Tahoma" w:cs="Tahoma"/>
          <w:caps/>
          <w:color w:val="FF7415"/>
          <w:sz w:val="22"/>
          <w:szCs w:val="22"/>
          <w:vertAlign w:val="superscript"/>
        </w:rPr>
        <w:t xml:space="preserve"> </w:t>
      </w:r>
      <w:r w:rsidRPr="00C04260">
        <w:rPr>
          <w:rFonts w:ascii="Tahoma" w:hAnsi="Tahoma" w:cs="Tahoma"/>
          <w:color w:val="FF7415"/>
          <w:sz w:val="22"/>
          <w:szCs w:val="22"/>
        </w:rPr>
        <w:t>System Center Server Management Suite Datacenter</w:t>
      </w:r>
      <w:bookmarkEnd w:id="1510"/>
      <w:bookmarkEnd w:id="1511"/>
    </w:p>
    <w:bookmarkEnd w:id="1512"/>
    <w:p w:rsidR="00F411FE" w:rsidRPr="00C04260" w:rsidRDefault="00F411FE" w:rsidP="00F411FE">
      <w:pPr>
        <w:ind w:left="360"/>
      </w:pPr>
    </w:p>
    <w:p w:rsidR="00FF4CAB" w:rsidRPr="00C04260" w:rsidRDefault="00FF4CAB" w:rsidP="000A18AA">
      <w:pPr>
        <w:pStyle w:val="EndnoteText"/>
        <w:ind w:left="720"/>
      </w:pPr>
      <w:r w:rsidRPr="00C04260">
        <w:rPr>
          <w:rFonts w:ascii="Tahoma" w:hAnsi="Tahoma" w:cs="Tahoma"/>
          <w:color w:val="000000"/>
          <w:sz w:val="18"/>
        </w:rPr>
        <w:t xml:space="preserve">Este producto tiene estado Fin de Ciclo de Vida (EOL) y ya no se ofrece. </w:t>
      </w:r>
    </w:p>
    <w:p w:rsidR="004F0CAE" w:rsidRPr="00C04260" w:rsidRDefault="004F0CAE" w:rsidP="000A18AA">
      <w:pPr>
        <w:pStyle w:val="EndnoteText"/>
        <w:ind w:left="720"/>
      </w:pPr>
    </w:p>
    <w:p w:rsidR="00FF4CAB" w:rsidRPr="00C04260" w:rsidRDefault="00FF4CAB" w:rsidP="004F0CAE">
      <w:pPr>
        <w:pStyle w:val="FootnoteBulletLevel1"/>
        <w:tabs>
          <w:tab w:val="clear" w:pos="900"/>
        </w:tabs>
        <w:spacing w:before="0" w:after="60"/>
        <w:ind w:left="720" w:firstLine="0"/>
      </w:pPr>
      <w:r w:rsidRPr="00C04260">
        <w:rPr>
          <w:rFonts w:ascii="Tahoma" w:hAnsi="Tahoma" w:cs="Tahoma"/>
          <w:b/>
          <w:sz w:val="18"/>
        </w:rPr>
        <w:t>Detalles de concesión única de licencias de transición de System Center 2012</w:t>
      </w:r>
    </w:p>
    <w:p w:rsidR="00FF4CAB" w:rsidRPr="00C04260" w:rsidRDefault="00FF4CAB" w:rsidP="000A18AA">
      <w:pPr>
        <w:ind w:left="720"/>
      </w:pPr>
      <w:r w:rsidRPr="00C04260">
        <w:t>Consulte la nota sobre productos sobre las ofertas de System Center 2012 para obtener detalles sobre las concesiones de licencias de transición.</w:t>
      </w:r>
    </w:p>
    <w:p w:rsidR="00FF4CAB" w:rsidRPr="00C04260" w:rsidRDefault="00FF4CAB" w:rsidP="000A18AA">
      <w:pPr>
        <w:ind w:left="720"/>
      </w:pPr>
    </w:p>
    <w:p w:rsidR="00F411FE" w:rsidRPr="00C04260" w:rsidRDefault="00F411FE" w:rsidP="000A18AA">
      <w:pPr>
        <w:ind w:left="720"/>
      </w:pPr>
      <w:r w:rsidRPr="00C04260">
        <w:rPr>
          <w:rFonts w:cs="Tahoma"/>
          <w:szCs w:val="20"/>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 vencimiento de dicha cobertura.</w:t>
      </w:r>
    </w:p>
    <w:p w:rsidR="00E72B93" w:rsidRPr="00C04260" w:rsidRDefault="00E72B93" w:rsidP="000A18AA">
      <w:pPr>
        <w:ind w:left="720"/>
      </w:pPr>
    </w:p>
    <w:p w:rsidR="00143CF6" w:rsidRPr="00C04260" w:rsidRDefault="005C164D" w:rsidP="003165D6">
      <w:pPr>
        <w:ind w:left="720"/>
      </w:pPr>
      <w:r w:rsidRPr="00C04260">
        <w:rPr>
          <w:rFonts w:cs="Tahoma"/>
          <w:color w:val="000000"/>
          <w:szCs w:val="18"/>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13" w:name="_90_System_Center"/>
      <w:bookmarkEnd w:id="1513"/>
    </w:p>
    <w:p w:rsidR="00FF4CAB" w:rsidRPr="00C04260" w:rsidRDefault="00FF4CAB" w:rsidP="004F0CAE">
      <w:bookmarkStart w:id="1514" w:name="Srv_92TechNetPlusSingleUser"/>
    </w:p>
    <w:p w:rsidR="00FF4CAB" w:rsidRPr="00C04260" w:rsidRDefault="00FF4CAB" w:rsidP="004F0CAE"/>
    <w:p w:rsidR="00FF4CAB" w:rsidRPr="00C04260" w:rsidRDefault="00F66FB0" w:rsidP="000F4C50">
      <w:pPr>
        <w:pStyle w:val="Heading3"/>
        <w:ind w:left="261" w:hanging="252"/>
      </w:pPr>
      <w:bookmarkStart w:id="1515" w:name="_87_System_Center"/>
      <w:bookmarkStart w:id="1516" w:name="_Toc336338357"/>
      <w:bookmarkStart w:id="1517" w:name="_Toc357598974"/>
      <w:bookmarkStart w:id="1518" w:name="Srv_100SysCenterVMM2008R2"/>
      <w:bookmarkEnd w:id="1515"/>
      <w:r w:rsidRPr="00C04260">
        <w:rPr>
          <w:rFonts w:ascii="Tahoma" w:hAnsi="Tahoma" w:cs="Tahoma"/>
          <w:caps/>
          <w:color w:val="FF6F0D"/>
          <w:sz w:val="22"/>
          <w:szCs w:val="22"/>
          <w:vertAlign w:val="superscript"/>
        </w:rPr>
        <w:t>9</w:t>
      </w:r>
      <w:r w:rsidR="006109E8">
        <w:rPr>
          <w:rFonts w:ascii="Tahoma" w:hAnsi="Tahoma" w:cs="Tahoma"/>
          <w:caps/>
          <w:color w:val="FF6F0D"/>
          <w:sz w:val="22"/>
          <w:szCs w:val="22"/>
          <w:vertAlign w:val="superscript"/>
        </w:rPr>
        <w:t>1</w:t>
      </w:r>
      <w:r w:rsidRPr="00C04260">
        <w:rPr>
          <w:rFonts w:ascii="Tahoma" w:hAnsi="Tahoma" w:cs="Tahoma"/>
          <w:color w:val="FF6F0D"/>
          <w:sz w:val="22"/>
          <w:szCs w:val="22"/>
        </w:rPr>
        <w:t xml:space="preserve"> System Center Virtual Machine Manager 2008 R2: Licencias de Administración de Cliente y Servidor</w:t>
      </w:r>
      <w:bookmarkEnd w:id="1516"/>
      <w:bookmarkEnd w:id="1517"/>
    </w:p>
    <w:bookmarkEnd w:id="1518"/>
    <w:p w:rsidR="00FF4CAB" w:rsidRPr="00C04260" w:rsidRDefault="00FF4CAB" w:rsidP="004F0CAE"/>
    <w:p w:rsidR="00FF4CAB" w:rsidRPr="00C04260" w:rsidRDefault="00FF4CAB" w:rsidP="004F0CAE">
      <w:pPr>
        <w:ind w:left="720"/>
      </w:pPr>
      <w:r w:rsidRPr="00C04260">
        <w:t>Estos productos tienen estado Fin de Ciclo de Vida (EOL) y ya no se ofrecen.</w:t>
      </w:r>
    </w:p>
    <w:p w:rsidR="004F0CAE" w:rsidRPr="00C04260" w:rsidRDefault="004F0CAE" w:rsidP="004F0CAE">
      <w:pPr>
        <w:ind w:left="720"/>
      </w:pPr>
    </w:p>
    <w:p w:rsidR="00FF4CAB" w:rsidRPr="00C04260" w:rsidRDefault="00FF4CAB" w:rsidP="004F0CAE">
      <w:pPr>
        <w:adjustRightInd w:val="0"/>
        <w:spacing w:after="60"/>
        <w:ind w:left="720"/>
        <w:textAlignment w:val="baseline"/>
      </w:pPr>
      <w:r w:rsidRPr="00C04260">
        <w:rPr>
          <w:rFonts w:cs="Tahoma"/>
          <w:b/>
          <w:szCs w:val="20"/>
        </w:rPr>
        <w:t>Detalles de concesión única de licencias de transición de System Center 2012</w:t>
      </w:r>
    </w:p>
    <w:p w:rsidR="00586FCE" w:rsidRPr="00C04260" w:rsidRDefault="00FF4CAB" w:rsidP="004F0CAE">
      <w:pPr>
        <w:ind w:left="720"/>
      </w:pPr>
      <w:r w:rsidRPr="00C04260">
        <w:t>Consulte la nota sobre productos sobre las ofertas de System Center 2012 para obtener detalles sobre las concesiones de licencias de transi</w:t>
      </w:r>
      <w:bookmarkStart w:id="1519" w:name="_Toc336338358"/>
      <w:bookmarkStart w:id="1520" w:name="Srv_101SystemCenter2012"/>
      <w:r w:rsidRPr="00C04260">
        <w:t>ción.</w:t>
      </w:r>
    </w:p>
    <w:p w:rsidR="004F0CAE" w:rsidRPr="00C04260" w:rsidRDefault="004F0CAE" w:rsidP="004F0CAE"/>
    <w:p w:rsidR="004F0CAE" w:rsidRPr="00C04260" w:rsidRDefault="004F0CAE" w:rsidP="004F0CAE"/>
    <w:p w:rsidR="006A0E36" w:rsidRDefault="006A0E36">
      <w:pPr>
        <w:rPr>
          <w:rFonts w:cs="Tahoma"/>
          <w:b/>
          <w:caps/>
          <w:color w:val="FF6F0D"/>
          <w:sz w:val="22"/>
          <w:vertAlign w:val="superscript"/>
        </w:rPr>
      </w:pPr>
      <w:bookmarkStart w:id="1521" w:name="_91_89_System"/>
      <w:bookmarkEnd w:id="1521"/>
      <w:r>
        <w:rPr>
          <w:rFonts w:cs="Tahoma"/>
          <w:caps/>
          <w:color w:val="FF6F0D"/>
          <w:sz w:val="22"/>
          <w:vertAlign w:val="superscript"/>
        </w:rPr>
        <w:br w:type="page"/>
      </w:r>
    </w:p>
    <w:p w:rsidR="00FF4CAB" w:rsidRPr="00C04260" w:rsidRDefault="00F66FB0" w:rsidP="00FF4CAB">
      <w:pPr>
        <w:pStyle w:val="Heading3"/>
      </w:pPr>
      <w:bookmarkStart w:id="1522" w:name="_91_System_Center_1"/>
      <w:bookmarkStart w:id="1523" w:name="_Toc357598975"/>
      <w:bookmarkEnd w:id="1522"/>
      <w:r w:rsidRPr="00C04260">
        <w:rPr>
          <w:rFonts w:ascii="Tahoma" w:hAnsi="Tahoma" w:cs="Tahoma"/>
          <w:caps/>
          <w:color w:val="FF6F0D"/>
          <w:sz w:val="22"/>
          <w:szCs w:val="22"/>
          <w:vertAlign w:val="superscript"/>
        </w:rPr>
        <w:lastRenderedPageBreak/>
        <w:t>9</w:t>
      </w:r>
      <w:r w:rsidR="006109E8">
        <w:rPr>
          <w:rFonts w:ascii="Tahoma" w:hAnsi="Tahoma" w:cs="Tahoma"/>
          <w:caps/>
          <w:color w:val="FF6F0D"/>
          <w:sz w:val="22"/>
          <w:szCs w:val="22"/>
          <w:vertAlign w:val="superscript"/>
        </w:rPr>
        <w:t>2</w:t>
      </w:r>
      <w:r w:rsidRPr="00C04260">
        <w:rPr>
          <w:rFonts w:ascii="Tahoma" w:hAnsi="Tahoma" w:cs="Tahoma"/>
          <w:color w:val="FF6F0D"/>
          <w:sz w:val="22"/>
          <w:szCs w:val="22"/>
        </w:rPr>
        <w:t xml:space="preserve"> System Center 2012</w:t>
      </w:r>
      <w:bookmarkEnd w:id="1519"/>
      <w:bookmarkEnd w:id="1523"/>
    </w:p>
    <w:bookmarkEnd w:id="1520"/>
    <w:p w:rsidR="00FF4CAB" w:rsidRPr="00C04260" w:rsidRDefault="00FF4CAB" w:rsidP="004F0CAE"/>
    <w:p w:rsidR="00FF4CAB" w:rsidRPr="00C04260" w:rsidRDefault="00FF4CAB" w:rsidP="004F0CAE">
      <w:pPr>
        <w:ind w:left="720"/>
      </w:pPr>
      <w:r w:rsidRPr="00C04260">
        <w:rPr>
          <w:rFonts w:cs="Tahoma"/>
          <w:color w:val="000000"/>
          <w:szCs w:val="24"/>
        </w:rPr>
        <w:t>Versiones posteriores de System Center Data Protection Manager 2010, System Center Operations Manager 2008 R2, System Center Service Manager 2010 y System Center Virtual Machine Manager 2008 R2 no estarán disponibles.</w:t>
      </w:r>
      <w:r w:rsidR="00733A43" w:rsidRPr="00C04260">
        <w:rPr>
          <w:rFonts w:cs="Tahoma"/>
          <w:color w:val="000000"/>
          <w:szCs w:val="24"/>
        </w:rPr>
        <w:t xml:space="preserve"> </w:t>
      </w:r>
      <w:r w:rsidRPr="00C04260">
        <w:rPr>
          <w:rFonts w:cs="Tahoma"/>
          <w:color w:val="000000"/>
          <w:szCs w:val="24"/>
        </w:rPr>
        <w:t>De igual modo, versiones posteriores de System Center Configuration Manager 2007 R3 no estarán disponibles en virtud de licencias de software independientes o licencias de administración de 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C04260"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230"/>
      </w:tblGrid>
      <w:tr w:rsidR="00FF4CAB" w:rsidRPr="00C04260" w:rsidTr="006A0E36">
        <w:tc>
          <w:tcPr>
            <w:tcW w:w="4180" w:type="dxa"/>
            <w:tcBorders>
              <w:top w:val="single" w:sz="4" w:space="0" w:color="000000"/>
              <w:bottom w:val="single" w:sz="6" w:space="0" w:color="000000"/>
            </w:tcBorders>
            <w:shd w:val="clear" w:color="auto" w:fill="FABF8F"/>
          </w:tcPr>
          <w:p w:rsidR="00FF4CAB" w:rsidRPr="00C04260" w:rsidRDefault="00FF4CAB" w:rsidP="00FF4CAB">
            <w:pPr>
              <w:jc w:val="center"/>
              <w:rPr>
                <w:rFonts w:cs="Tahoma"/>
                <w:b/>
                <w:color w:val="000000"/>
                <w:szCs w:val="20"/>
              </w:rPr>
            </w:pPr>
            <w:r w:rsidRPr="00C04260">
              <w:rPr>
                <w:rFonts w:cs="Tahoma"/>
                <w:b/>
                <w:color w:val="000000"/>
                <w:szCs w:val="20"/>
              </w:rPr>
              <w:t>Licencias cualificadas</w:t>
            </w:r>
          </w:p>
        </w:tc>
        <w:tc>
          <w:tcPr>
            <w:tcW w:w="4230" w:type="dxa"/>
            <w:tcBorders>
              <w:top w:val="single" w:sz="4" w:space="0" w:color="000000"/>
              <w:bottom w:val="single" w:sz="6" w:space="0" w:color="000000"/>
            </w:tcBorders>
            <w:shd w:val="clear" w:color="auto" w:fill="FABF8F"/>
          </w:tcPr>
          <w:p w:rsidR="00FF4CAB" w:rsidRPr="00C04260" w:rsidRDefault="00FF4CAB" w:rsidP="00FF4CAB">
            <w:pPr>
              <w:jc w:val="center"/>
              <w:rPr>
                <w:rFonts w:cs="Tahoma"/>
                <w:b/>
                <w:color w:val="000000"/>
                <w:szCs w:val="20"/>
              </w:rPr>
            </w:pPr>
            <w:r w:rsidRPr="00C04260">
              <w:rPr>
                <w:rFonts w:cs="Tahoma"/>
                <w:b/>
                <w:color w:val="000000"/>
                <w:szCs w:val="20"/>
              </w:rPr>
              <w:t>Licencias de System Center 2012:</w:t>
            </w:r>
          </w:p>
        </w:tc>
      </w:tr>
      <w:tr w:rsidR="00FF4CAB" w:rsidRPr="00C04260" w:rsidTr="006A0E36">
        <w:tc>
          <w:tcPr>
            <w:tcW w:w="4180" w:type="dxa"/>
            <w:tcBorders>
              <w:top w:val="single" w:sz="6" w:space="0" w:color="000000"/>
            </w:tcBorders>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Client Management Suite (ML de Cliente) por OSE</w:t>
            </w:r>
          </w:p>
        </w:tc>
        <w:tc>
          <w:tcPr>
            <w:tcW w:w="4230" w:type="dxa"/>
            <w:tcBorders>
              <w:top w:val="single" w:sz="6" w:space="0" w:color="000000"/>
            </w:tcBorders>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OSE</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Client Management Suite (ML de Cliente) por Usuario</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Usuario</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Configuration Manager 2007 R3</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(ML de Cliente) de System Center Configuration Manager 2007 R3 por OSE</w:t>
            </w:r>
          </w:p>
        </w:tc>
        <w:tc>
          <w:tcPr>
            <w:tcW w:w="4230" w:type="dxa"/>
            <w:shd w:val="clear" w:color="auto" w:fill="FFFFFF"/>
          </w:tcPr>
          <w:p w:rsidR="00FF4CAB" w:rsidRPr="00C04260" w:rsidRDefault="00FF4CAB" w:rsidP="00FF4CAB">
            <w:pPr>
              <w:rPr>
                <w:rFonts w:cs="Tahoma"/>
                <w:color w:val="000000"/>
                <w:szCs w:val="20"/>
              </w:rPr>
            </w:pPr>
            <w:r w:rsidRPr="00C04260">
              <w:rPr>
                <w:rFonts w:cs="Tahoma"/>
                <w:szCs w:val="20"/>
              </w:rPr>
              <w:t>1 Licencia de Administración de Cliente (ML de Cliente) de System Center 2012 Configuration Manager por OSE</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(ML de Cliente) de System Center Configuration Manager 2007 R3 por Usuario</w:t>
            </w:r>
          </w:p>
        </w:tc>
        <w:tc>
          <w:tcPr>
            <w:tcW w:w="4230" w:type="dxa"/>
            <w:shd w:val="clear" w:color="auto" w:fill="FFFFFF"/>
          </w:tcPr>
          <w:p w:rsidR="00FF4CAB" w:rsidRPr="00C04260" w:rsidRDefault="00FF4CAB" w:rsidP="00FF4CAB">
            <w:pPr>
              <w:rPr>
                <w:rFonts w:cs="Tahoma"/>
                <w:color w:val="000000"/>
                <w:szCs w:val="20"/>
              </w:rPr>
            </w:pPr>
            <w:r w:rsidRPr="00C04260">
              <w:rPr>
                <w:rFonts w:cs="Tahoma"/>
                <w:szCs w:val="20"/>
              </w:rPr>
              <w:t>1 Licencia de Administración de Cliente (ML de Cliente) de System Center 2012 Configuration Manager por Usuario</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(ML de Cliente) de System Center Configuration Manager 2007 R3 (solo para Estudiantes)</w:t>
            </w:r>
            <w:r w:rsidRPr="00C04260">
              <w:rPr>
                <w:rFonts w:cs="Tahoma"/>
                <w:color w:val="000000"/>
                <w:szCs w:val="20"/>
                <w:vertAlign w:val="superscript"/>
              </w:rPr>
              <w:t>*</w:t>
            </w:r>
          </w:p>
        </w:tc>
        <w:tc>
          <w:tcPr>
            <w:tcW w:w="4230" w:type="dxa"/>
            <w:shd w:val="clear" w:color="auto" w:fill="FFFFFF"/>
          </w:tcPr>
          <w:p w:rsidR="00FF4CAB" w:rsidRPr="00C04260" w:rsidRDefault="00FF4CAB" w:rsidP="00FF4CAB">
            <w:pPr>
              <w:rPr>
                <w:rFonts w:cs="Tahoma"/>
                <w:color w:val="000000"/>
                <w:szCs w:val="20"/>
              </w:rPr>
            </w:pPr>
            <w:r w:rsidRPr="00C04260">
              <w:rPr>
                <w:rFonts w:cs="Tahoma"/>
                <w:szCs w:val="20"/>
              </w:rPr>
              <w:t>1 Licencia de Administración de Cliente (ML de Cliente) de System Center Configuration Manager 2012 (solo para Estudiantes)</w:t>
            </w:r>
            <w:r w:rsidRPr="00C04260">
              <w:rPr>
                <w:rFonts w:cs="Tahoma"/>
                <w:szCs w:val="20"/>
                <w:vertAlign w:val="superscript"/>
              </w:rPr>
              <w:t>*</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System Center Configuration Manager 2007 R3 Enterprise Server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 xml:space="preserve">Licencia de Administración de System Center Configuration Manager 2007 R3 Standard Server </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Configuration Manager 2007 R3 con Tecnología SQL Server 2008</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de System Center Data Protection Manager 2010 por Usuario</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Usuario</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de System Center Data Protection Manager 2010 por OSE</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OSE</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System Center Data Protection Manager 2010 Enterprise Server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System Center Data Protection Manager 2010 Standard Server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Operations Manager 2007 R2</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Operations Manager 2007 R2 con Tecnología SQL Server 2008</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System Center Operations Manager 2007 R2 Standard Server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System Center Operations Manager 2007 R2 Enterprise Server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de System Center Operations Manager 2007 R2 por OSE</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OSE</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de System Center Operations Manager 2007 R2 por Usuario</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Usuario</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Server Management Suite Enterprise</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2 Licencias de Administración de Servidor (MLs de Servidor) de System Center 2012 Standard</w:t>
            </w:r>
          </w:p>
        </w:tc>
      </w:tr>
      <w:tr w:rsidR="006A0E36" w:rsidRPr="00C04260" w:rsidTr="004536A9">
        <w:tc>
          <w:tcPr>
            <w:tcW w:w="4180" w:type="dxa"/>
            <w:tcBorders>
              <w:top w:val="single" w:sz="4" w:space="0" w:color="000000"/>
              <w:bottom w:val="single" w:sz="6" w:space="0" w:color="000000"/>
            </w:tcBorders>
            <w:shd w:val="clear" w:color="auto" w:fill="FABF8F"/>
          </w:tcPr>
          <w:p w:rsidR="006A0E36" w:rsidRPr="00C04260" w:rsidRDefault="006A0E36" w:rsidP="006A0E36">
            <w:pPr>
              <w:keepNext/>
              <w:keepLines/>
              <w:jc w:val="center"/>
              <w:rPr>
                <w:rFonts w:cs="Tahoma"/>
                <w:b/>
                <w:color w:val="000000"/>
                <w:szCs w:val="20"/>
              </w:rPr>
            </w:pPr>
            <w:r w:rsidRPr="00C04260">
              <w:rPr>
                <w:rFonts w:cs="Tahoma"/>
                <w:b/>
                <w:color w:val="000000"/>
                <w:szCs w:val="20"/>
              </w:rPr>
              <w:lastRenderedPageBreak/>
              <w:t>Licencias cualificadas</w:t>
            </w:r>
          </w:p>
        </w:tc>
        <w:tc>
          <w:tcPr>
            <w:tcW w:w="4230" w:type="dxa"/>
            <w:tcBorders>
              <w:top w:val="single" w:sz="4" w:space="0" w:color="000000"/>
              <w:bottom w:val="single" w:sz="6" w:space="0" w:color="000000"/>
            </w:tcBorders>
            <w:shd w:val="clear" w:color="auto" w:fill="FABF8F"/>
          </w:tcPr>
          <w:p w:rsidR="006A0E36" w:rsidRPr="00C04260" w:rsidRDefault="006A0E36" w:rsidP="006A0E36">
            <w:pPr>
              <w:keepNext/>
              <w:keepLines/>
              <w:jc w:val="center"/>
              <w:rPr>
                <w:rFonts w:cs="Tahoma"/>
                <w:b/>
                <w:color w:val="000000"/>
                <w:szCs w:val="20"/>
              </w:rPr>
            </w:pPr>
            <w:r w:rsidRPr="00C04260">
              <w:rPr>
                <w:rFonts w:cs="Tahoma"/>
                <w:b/>
                <w:color w:val="000000"/>
                <w:szCs w:val="20"/>
              </w:rPr>
              <w:t>Licencias de System Center 2012:</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Server Management Suite Datacenter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Datacenter por cada 2 licencias cualificadas de System Center Server Management Suite Datacenter</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Service Manager 2010</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System Center Service Manager 2010 con Tecnología SQL Server 2008</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(ML de Cliente) de System Center Service Manager 2010 por OSE</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OSE</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(ML de Cliente) de System Center Service Manager 2010 por Usuario</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System Center 2012 Client Management Suite (ML de Cliente) por Usuario</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 xml:space="preserve">Licencia de administración de Servidor (ML de Servidor) de System Center Service Manager 2010 </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Standard</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de System Center Virtual Machine Manager 2008 R2 por OSE</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Cliente (ML de Cliente) de System Center Configuration Manager por OSE</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Cliente de System Center Virtual Machine Manager 2008 R2 por Usuario</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Cliente (ML de Cliente) de System Center Configuration Manager por Usuario</w:t>
            </w:r>
          </w:p>
        </w:tc>
      </w:tr>
      <w:tr w:rsidR="00FF4CAB" w:rsidRPr="00C04260" w:rsidTr="006A0E36">
        <w:tc>
          <w:tcPr>
            <w:tcW w:w="4180" w:type="dxa"/>
            <w:shd w:val="clear" w:color="auto" w:fill="FFFFFF"/>
          </w:tcPr>
          <w:p w:rsidR="00FF4CAB" w:rsidRPr="00C04260" w:rsidRDefault="00FF4CAB" w:rsidP="00FF4CAB">
            <w:pPr>
              <w:rPr>
                <w:rFonts w:cs="Tahoma"/>
                <w:color w:val="000000"/>
                <w:szCs w:val="20"/>
              </w:rPr>
            </w:pPr>
            <w:r w:rsidRPr="00C04260">
              <w:rPr>
                <w:rFonts w:cs="Tahoma"/>
                <w:color w:val="000000"/>
                <w:szCs w:val="20"/>
              </w:rPr>
              <w:t>Licencia de Administración de System Center Virtual Machine Manager 2008 R2 Enterprise Server</w:t>
            </w:r>
          </w:p>
        </w:tc>
        <w:tc>
          <w:tcPr>
            <w:tcW w:w="4230" w:type="dxa"/>
            <w:shd w:val="clear" w:color="auto" w:fill="FFFFFF"/>
          </w:tcPr>
          <w:p w:rsidR="00FF4CAB" w:rsidRPr="00C04260" w:rsidRDefault="00FF4CAB" w:rsidP="00FF4CAB">
            <w:pPr>
              <w:rPr>
                <w:rFonts w:cs="Tahoma"/>
                <w:color w:val="000000"/>
                <w:szCs w:val="20"/>
              </w:rPr>
            </w:pPr>
            <w:r w:rsidRPr="00C04260">
              <w:rPr>
                <w:rFonts w:cs="Tahoma"/>
                <w:color w:val="000000"/>
                <w:szCs w:val="20"/>
              </w:rPr>
              <w:t>1 Licencia de Administración de Servidor (ML de Servidor) de System Center 2012 Datacenter</w:t>
            </w:r>
          </w:p>
        </w:tc>
      </w:tr>
    </w:tbl>
    <w:p w:rsidR="00FF4CAB" w:rsidRPr="00C04260" w:rsidRDefault="00FF4CAB" w:rsidP="006A0E36">
      <w:pPr>
        <w:ind w:left="720" w:right="450"/>
      </w:pPr>
      <w:r w:rsidRPr="00C04260">
        <w:rPr>
          <w:rFonts w:cs="Tahoma"/>
          <w:i/>
          <w:color w:val="000000"/>
          <w:sz w:val="16"/>
          <w:szCs w:val="24"/>
          <w:vertAlign w:val="superscript"/>
        </w:rPr>
        <w:t>*</w:t>
      </w:r>
      <w:r w:rsidRPr="00C04260">
        <w:rPr>
          <w:rFonts w:ascii="Trebuchet MS" w:hAnsi="Trebuchet MS" w:cs="Tahoma"/>
          <w:i/>
          <w:szCs w:val="20"/>
        </w:rPr>
        <w:t xml:space="preserve"> </w:t>
      </w:r>
      <w:r w:rsidRPr="00C04260">
        <w:rPr>
          <w:rFonts w:cs="Tahoma"/>
          <w:i/>
          <w:color w:val="000000"/>
          <w:sz w:val="16"/>
          <w:szCs w:val="24"/>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FF4CAB" w:rsidRPr="00C04260" w:rsidRDefault="00FF4CAB" w:rsidP="00376D4B">
      <w:pPr>
        <w:ind w:left="720"/>
      </w:pPr>
    </w:p>
    <w:p w:rsidR="00FF4CAB" w:rsidRPr="00C04260" w:rsidRDefault="00FF4CAB" w:rsidP="00376D4B">
      <w:pPr>
        <w:ind w:left="720"/>
      </w:pPr>
      <w:r w:rsidRPr="00C04260">
        <w:rPr>
          <w:rFonts w:cs="Tahoma"/>
          <w:color w:val="000000"/>
          <w:szCs w:val="24"/>
        </w:rPr>
        <w:t xml:space="preserve">Todas las licencias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FF4CAB" w:rsidRPr="00C04260" w:rsidRDefault="00FF4CAB" w:rsidP="00376D4B">
      <w:pPr>
        <w:ind w:left="720"/>
      </w:pPr>
    </w:p>
    <w:p w:rsidR="00FF4CAB" w:rsidRPr="00C04260" w:rsidRDefault="00FF4CAB" w:rsidP="00376D4B">
      <w:pPr>
        <w:ind w:left="720"/>
      </w:pPr>
      <w:r w:rsidRPr="00C04260">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FF4CAB" w:rsidRPr="00C04260" w:rsidRDefault="00FF4CAB" w:rsidP="00376D4B">
      <w:pPr>
        <w:ind w:left="720"/>
      </w:pPr>
    </w:p>
    <w:p w:rsidR="00924690" w:rsidRPr="00C04260" w:rsidRDefault="00924690" w:rsidP="00924690">
      <w:pPr>
        <w:spacing w:after="60"/>
        <w:ind w:left="720"/>
      </w:pPr>
      <w:r w:rsidRPr="00C04260">
        <w:rPr>
          <w:rFonts w:eastAsia="Calibri" w:cs="Tahoma"/>
          <w:b/>
          <w:color w:val="000000"/>
          <w:szCs w:val="18"/>
        </w:rPr>
        <w:t>Para Clientes de Enterprise</w:t>
      </w:r>
    </w:p>
    <w:p w:rsidR="00A3706D" w:rsidRPr="00C04260" w:rsidRDefault="00A3706D" w:rsidP="00376D4B">
      <w:pPr>
        <w:ind w:left="720"/>
      </w:pPr>
      <w:r w:rsidRPr="00C04260">
        <w:rPr>
          <w:rFonts w:eastAsia="Calibri" w:cs="Tahoma"/>
          <w:color w:val="000000"/>
          <w:szCs w:val="18"/>
        </w:rPr>
        <w:t>Las licencias</w:t>
      </w:r>
      <w:r w:rsidRPr="00C04260">
        <w:rPr>
          <w:rFonts w:eastAsia="Calibri" w:cs="Tahoma"/>
          <w:b/>
          <w:bCs/>
          <w:color w:val="000000"/>
          <w:szCs w:val="18"/>
          <w:vertAlign w:val="superscript"/>
        </w:rPr>
        <w:t xml:space="preserve">* </w:t>
      </w:r>
      <w:r w:rsidRPr="00C04260">
        <w:rPr>
          <w:rFonts w:eastAsia="Calibri" w:cs="Tahoma"/>
          <w:color w:val="000000"/>
          <w:szCs w:val="18"/>
        </w:rPr>
        <w:t xml:space="preserve">adquiridas hasta el primer aniversario de la fecha de entrada en vigor de la inscripción de un Cliente después del 17 de enero de 2012 como parte del proceso </w:t>
      </w:r>
      <w:r w:rsidR="00CC4FE5">
        <w:rPr>
          <w:rFonts w:eastAsia="Calibri" w:cs="Tahoma"/>
          <w:color w:val="000000"/>
          <w:szCs w:val="18"/>
        </w:rPr>
        <w:t>“</w:t>
      </w:r>
      <w:r w:rsidRPr="00C04260">
        <w:rPr>
          <w:rFonts w:eastAsia="Calibri" w:cs="Tahoma"/>
          <w:color w:val="000000"/>
          <w:szCs w:val="18"/>
        </w:rPr>
        <w:t>true up</w:t>
      </w:r>
      <w:r w:rsidR="00CC4FE5">
        <w:rPr>
          <w:rFonts w:eastAsia="Calibri" w:cs="Tahoma"/>
          <w:color w:val="000000"/>
          <w:szCs w:val="18"/>
        </w:rPr>
        <w:t>”</w:t>
      </w:r>
      <w:r w:rsidRPr="00C04260">
        <w:rPr>
          <w:rFonts w:eastAsia="Calibri" w:cs="Tahoma"/>
          <w:color w:val="000000"/>
          <w:szCs w:val="18"/>
        </w:rPr>
        <w:t xml:space="preserve"> anual de un Cliente son susceptibles de obtener una concesión de licencias descrita anteriormente. Las licencias adquiridas después de esa fecha no son susceptibles de obtener una concesión de licencias de System Center 2012 en virtud de esta oferta. </w:t>
      </w:r>
    </w:p>
    <w:p w:rsidR="00924690" w:rsidRPr="00C04260" w:rsidRDefault="00924690" w:rsidP="00376D4B">
      <w:pPr>
        <w:ind w:left="720"/>
      </w:pPr>
    </w:p>
    <w:p w:rsidR="00A3706D" w:rsidRPr="00C04260" w:rsidRDefault="00A3706D" w:rsidP="00376D4B">
      <w:pPr>
        <w:ind w:left="720"/>
      </w:pPr>
      <w:r w:rsidRPr="00C04260">
        <w:rPr>
          <w:rFonts w:eastAsia="Calibri" w:cs="Tahoma"/>
          <w:b/>
          <w:bCs/>
          <w:color w:val="000000"/>
          <w:szCs w:val="18"/>
          <w:vertAlign w:val="superscript"/>
        </w:rPr>
        <w:t>*</w:t>
      </w:r>
      <w:r w:rsidRPr="00C04260">
        <w:rPr>
          <w:rFonts w:eastAsia="Calibri" w:cs="Tahoma"/>
          <w:color w:val="000000"/>
          <w:szCs w:val="18"/>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Default="00FF4CAB" w:rsidP="00376D4B">
      <w:pPr>
        <w:ind w:left="720"/>
      </w:pPr>
    </w:p>
    <w:p w:rsidR="006A0E36" w:rsidRDefault="006A0E36" w:rsidP="00376D4B">
      <w:pPr>
        <w:ind w:left="720"/>
      </w:pPr>
    </w:p>
    <w:p w:rsidR="006A0E36" w:rsidRPr="00C04260" w:rsidRDefault="006A0E36" w:rsidP="00376D4B">
      <w:pPr>
        <w:ind w:left="720"/>
      </w:pPr>
    </w:p>
    <w:p w:rsidR="00924690" w:rsidRPr="00C04260" w:rsidRDefault="00FF4CAB" w:rsidP="00924690">
      <w:pPr>
        <w:spacing w:after="60"/>
        <w:ind w:left="720"/>
      </w:pPr>
      <w:r w:rsidRPr="00C04260">
        <w:rPr>
          <w:rFonts w:eastAsia="Calibri" w:cs="Tahoma"/>
          <w:b/>
          <w:color w:val="000000"/>
          <w:szCs w:val="18"/>
        </w:rPr>
        <w:lastRenderedPageBreak/>
        <w:t>Para clientes de Enterprise Subscription, Campus and School (incluida Enrollment for Education Solutions) y Open Value Subscription</w:t>
      </w:r>
    </w:p>
    <w:p w:rsidR="00FF4CAB" w:rsidRPr="00C04260" w:rsidRDefault="00FF4CAB" w:rsidP="00376D4B">
      <w:pPr>
        <w:ind w:left="720"/>
      </w:pPr>
      <w:r w:rsidRPr="00C04260">
        <w:rPr>
          <w:rFonts w:cs="Tahoma"/>
          <w:bCs/>
          <w:color w:val="000000"/>
          <w:szCs w:val="18"/>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733A43" w:rsidRPr="00C04260">
        <w:rPr>
          <w:rFonts w:cs="Tahoma"/>
          <w:bCs/>
          <w:color w:val="000000"/>
          <w:szCs w:val="18"/>
        </w:rPr>
        <w:t xml:space="preserve"> </w:t>
      </w:r>
      <w:r w:rsidRPr="00C04260">
        <w:rPr>
          <w:rFonts w:cs="Tahoma"/>
          <w:bCs/>
          <w:color w:val="000000"/>
          <w:szCs w:val="18"/>
        </w:rPr>
        <w:t>Los clientes que opten por licencias de compra completa tienen dos opciones.</w:t>
      </w:r>
    </w:p>
    <w:p w:rsidR="00FF4CAB" w:rsidRPr="00C04260" w:rsidRDefault="00FF4CAB" w:rsidP="00376D4B">
      <w:pPr>
        <w:ind w:left="720"/>
      </w:pPr>
    </w:p>
    <w:p w:rsidR="00FF4CAB" w:rsidRPr="00C04260" w:rsidRDefault="00FF4CAB" w:rsidP="00376D4B">
      <w:pPr>
        <w:ind w:left="720"/>
      </w:pPr>
      <w:r w:rsidRPr="00C04260">
        <w:rPr>
          <w:rFonts w:cs="Tahoma"/>
          <w:bCs/>
          <w:color w:val="000000"/>
          <w:szCs w:val="18"/>
        </w:rPr>
        <w:t>Opción 1: adquirir licencias para productos System Center correspondientes a las licencias cualificadas del cliente. En virtud de esta opción el cliente no será elegible para agregar Software Assurance a la licencia o para utilizar System Center 2012 o cualquier versión posterior del software de System Center.</w:t>
      </w:r>
    </w:p>
    <w:p w:rsidR="00FF4CAB" w:rsidRPr="00C04260" w:rsidRDefault="00FF4CAB" w:rsidP="00376D4B">
      <w:pPr>
        <w:ind w:left="720"/>
      </w:pPr>
    </w:p>
    <w:p w:rsidR="00FF4CAB" w:rsidRPr="00C04260" w:rsidRDefault="00FF4CAB" w:rsidP="00376D4B">
      <w:pPr>
        <w:ind w:left="720"/>
      </w:pPr>
      <w:r w:rsidRPr="00C04260">
        <w:rPr>
          <w:rFonts w:cs="Tahoma"/>
          <w:bCs/>
          <w:color w:val="000000"/>
          <w:szCs w:val="18"/>
        </w:rPr>
        <w:t>Opción 2: adquirir las licencias de System Center 2012 correspondientes a las licencias cualificadas del cliente.</w:t>
      </w:r>
      <w:r w:rsidR="00733A43" w:rsidRPr="00C04260">
        <w:rPr>
          <w:rFonts w:cs="Tahoma"/>
          <w:bCs/>
          <w:color w:val="000000"/>
          <w:szCs w:val="18"/>
        </w:rPr>
        <w:t xml:space="preserve"> </w:t>
      </w:r>
      <w:r w:rsidRPr="00C04260">
        <w:rPr>
          <w:rFonts w:cs="Tahoma"/>
          <w:bCs/>
          <w:color w:val="000000"/>
          <w:szCs w:val="18"/>
        </w:rPr>
        <w:t>Según esta opción, el cliente será elegible para agregar Software Assurance.</w:t>
      </w:r>
    </w:p>
    <w:p w:rsidR="00FF4CAB" w:rsidRPr="00C04260" w:rsidRDefault="00FF4CAB" w:rsidP="00376D4B">
      <w:pPr>
        <w:ind w:left="720"/>
      </w:pPr>
    </w:p>
    <w:p w:rsidR="00924690" w:rsidRPr="00C04260" w:rsidRDefault="00FF4CAB" w:rsidP="00924690">
      <w:pPr>
        <w:spacing w:after="60"/>
        <w:ind w:left="720"/>
      </w:pPr>
      <w:r w:rsidRPr="00C04260">
        <w:rPr>
          <w:rFonts w:eastAsia="Calibri" w:cs="Tahoma"/>
          <w:b/>
          <w:color w:val="000000"/>
          <w:szCs w:val="18"/>
        </w:rPr>
        <w:t>Concesión de licencia alternativa para System Center 2012 Standard para clientes con servidores con más de dos procesadores</w:t>
      </w:r>
    </w:p>
    <w:p w:rsidR="00FF4CAB" w:rsidRPr="00C04260" w:rsidRDefault="00FF4CAB" w:rsidP="00376D4B">
      <w:pPr>
        <w:ind w:left="720"/>
      </w:pPr>
      <w:r w:rsidRPr="00C04260">
        <w:rPr>
          <w:rFonts w:cs="Tahoma"/>
          <w:szCs w:val="18"/>
        </w:rPr>
        <w:t>Cada ML de Servidor de System Center 2012 Standard cubre hasta dos procesadores en un servidor físico.</w:t>
      </w:r>
      <w:r w:rsidR="00733A43" w:rsidRPr="00C04260">
        <w:rPr>
          <w:rFonts w:cs="Tahoma"/>
          <w:szCs w:val="18"/>
        </w:rPr>
        <w:t xml:space="preserve"> </w:t>
      </w:r>
      <w:r w:rsidRPr="00C04260">
        <w:rPr>
          <w:rFonts w:cs="Tahoma"/>
          <w:szCs w:val="18"/>
        </w:rPr>
        <w:t>Los Clientes que disponen de licencias cualificadas asignadas a servidores con más de dos procesadores el 1 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733A43" w:rsidRPr="00C04260">
        <w:rPr>
          <w:rFonts w:cs="Tahoma"/>
          <w:szCs w:val="18"/>
        </w:rPr>
        <w:t xml:space="preserve"> </w:t>
      </w:r>
      <w:r w:rsidRPr="00C04260">
        <w:rPr>
          <w:rFonts w:cs="Tahoma"/>
          <w:szCs w:val="18"/>
        </w:rPr>
        <w:t>El servidor debe tener la licencia completa para permitir la administración de entorno de sistema operativo en ese servidor conforme a los términos de las licencias cualificadas en el momento de la concesión.</w:t>
      </w:r>
      <w:r w:rsidR="00733A43" w:rsidRPr="00C04260">
        <w:rPr>
          <w:rFonts w:cs="Tahoma"/>
          <w:szCs w:val="18"/>
        </w:rPr>
        <w:t xml:space="preserve"> </w:t>
      </w:r>
      <w:r w:rsidRPr="00C04260">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733A43" w:rsidRPr="00C04260">
        <w:rPr>
          <w:rFonts w:cs="Tahoma"/>
          <w:szCs w:val="18"/>
        </w:rPr>
        <w:t xml:space="preserve"> </w:t>
      </w:r>
      <w:r w:rsidRPr="00C04260">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C04260">
        <w:rPr>
          <w:rFonts w:cs="Tahoma"/>
          <w:color w:val="000000"/>
        </w:rPr>
        <w:t xml:space="preserve"> Los clientes no pueden transmitir las licencias cedidas en virtud de esta oferta de forma separada de las licencias cualificadas correspondientes.</w:t>
      </w:r>
    </w:p>
    <w:p w:rsidR="00FF4CAB" w:rsidRPr="00C04260" w:rsidRDefault="00FF4CAB" w:rsidP="00376D4B">
      <w:pPr>
        <w:tabs>
          <w:tab w:val="left" w:pos="2970"/>
        </w:tabs>
        <w:ind w:left="720"/>
        <w:contextualSpacing/>
      </w:pPr>
    </w:p>
    <w:p w:rsidR="00924690" w:rsidRPr="00C04260" w:rsidRDefault="00FF4CAB" w:rsidP="00924690">
      <w:pPr>
        <w:spacing w:after="60"/>
        <w:ind w:left="720"/>
      </w:pPr>
      <w:r w:rsidRPr="00C04260">
        <w:rPr>
          <w:rFonts w:eastAsia="Calibri" w:cs="Tahoma"/>
          <w:b/>
          <w:color w:val="000000"/>
          <w:szCs w:val="18"/>
        </w:rPr>
        <w:t>Concesión de licencia alternativa para System Center 2012 Datacenter para clientes con licencias cualificadas para Virtual Machine Manager (ML de Servidor de VMM Enterprise)</w:t>
      </w:r>
    </w:p>
    <w:p w:rsidR="00FF4CAB" w:rsidRPr="00C04260" w:rsidRDefault="00FF4CAB" w:rsidP="00376D4B">
      <w:pPr>
        <w:tabs>
          <w:tab w:val="left" w:pos="2970"/>
        </w:tabs>
        <w:ind w:left="720"/>
        <w:contextualSpacing/>
      </w:pPr>
      <w:r w:rsidRPr="00C04260">
        <w:rPr>
          <w:rFonts w:cs="Tahoma"/>
          <w:szCs w:val="18"/>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733A43" w:rsidRPr="00C04260">
        <w:rPr>
          <w:rFonts w:cs="Tahoma"/>
          <w:szCs w:val="18"/>
        </w:rPr>
        <w:t xml:space="preserve"> </w:t>
      </w:r>
      <w:r w:rsidRPr="00C04260">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733A43" w:rsidRPr="00C04260">
        <w:rPr>
          <w:rFonts w:cs="Tahoma"/>
          <w:szCs w:val="18"/>
        </w:rPr>
        <w:t xml:space="preserve"> </w:t>
      </w:r>
      <w:r w:rsidRPr="00C04260">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la licencia cualificada cedida al servidor cuando actualice a System Center 2012.</w:t>
      </w:r>
      <w:r w:rsidRPr="00C04260">
        <w:rPr>
          <w:rFonts w:cs="Tahoma"/>
          <w:color w:val="000000"/>
          <w:szCs w:val="24"/>
        </w:rPr>
        <w:t xml:space="preserve"> Los clientes no pueden transmitir las licencias concedidas en virtud de esta oferta de forma separada de las licencias cualificadas correspondientes.</w:t>
      </w:r>
    </w:p>
    <w:p w:rsidR="00FF4CAB" w:rsidRPr="00C04260" w:rsidRDefault="00FF4CAB" w:rsidP="00376D4B">
      <w:pPr>
        <w:ind w:left="720"/>
      </w:pPr>
    </w:p>
    <w:p w:rsidR="009B12B7" w:rsidRPr="00C04260" w:rsidRDefault="00FF4CAB" w:rsidP="00924690">
      <w:pPr>
        <w:spacing w:after="60"/>
        <w:ind w:left="720"/>
      </w:pPr>
      <w:r w:rsidRPr="00C04260">
        <w:rPr>
          <w:rFonts w:eastAsia="Calibri" w:cs="Tahoma"/>
          <w:b/>
          <w:color w:val="000000"/>
          <w:szCs w:val="18"/>
        </w:rPr>
        <w:t>Clientes que renuevan Software Assurance antes del 1 de octubre de 2012</w:t>
      </w:r>
    </w:p>
    <w:p w:rsidR="009B12B7" w:rsidRPr="00C04260" w:rsidRDefault="00DC4FEC" w:rsidP="00376D4B">
      <w:pPr>
        <w:ind w:left="720"/>
      </w:pPr>
      <w:r w:rsidRPr="00C04260">
        <w:rPr>
          <w:rFonts w:cs="Tahoma"/>
          <w:color w:val="000000"/>
          <w:szCs w:val="18"/>
        </w:rPr>
        <w:t xml:space="preserve">Los clientes con Academic, Open y Open Value que </w:t>
      </w:r>
      <w:r w:rsidRPr="00C04260">
        <w:rPr>
          <w:rFonts w:cs="Tahoma"/>
          <w:szCs w:val="18"/>
        </w:rPr>
        <w:t>renueven Software Assurance para System Center 2012 antes del 1 de octubre de 2012 cumplirán con los requisitos para renovar la cobertura</w:t>
      </w:r>
      <w:r w:rsidRPr="00C04260">
        <w:rPr>
          <w:rFonts w:cs="Tahoma"/>
          <w:color w:val="000000"/>
          <w:szCs w:val="18"/>
        </w:rPr>
        <w:t xml:space="preserve"> de sus licencias que los califiquen para la concesión de licencias de System Center 2012 (cada una </w:t>
      </w:r>
      <w:r w:rsidR="00CC4FE5">
        <w:rPr>
          <w:rFonts w:cs="Tahoma"/>
          <w:color w:val="000000"/>
          <w:szCs w:val="18"/>
        </w:rPr>
        <w:t>“</w:t>
      </w:r>
      <w:r w:rsidRPr="00C04260">
        <w:rPr>
          <w:rFonts w:cs="Tahoma"/>
          <w:color w:val="000000"/>
          <w:szCs w:val="18"/>
        </w:rPr>
        <w:t>licencia cualificada</w:t>
      </w:r>
      <w:r w:rsidR="00CC4FE5">
        <w:rPr>
          <w:rFonts w:cs="Tahoma"/>
          <w:color w:val="000000"/>
          <w:szCs w:val="18"/>
        </w:rPr>
        <w:t>”</w:t>
      </w:r>
      <w:r w:rsidRPr="00C04260">
        <w:rPr>
          <w:rFonts w:cs="Tahoma"/>
          <w:color w:val="000000"/>
          <w:szCs w:val="18"/>
        </w:rPr>
        <w:t>).</w:t>
      </w:r>
      <w:r w:rsidR="00733A43" w:rsidRPr="00C04260">
        <w:rPr>
          <w:rFonts w:cs="Tahoma"/>
          <w:color w:val="000000"/>
          <w:szCs w:val="18"/>
        </w:rPr>
        <w:t xml:space="preserve"> </w:t>
      </w:r>
      <w:r w:rsidRPr="00C04260">
        <w:rPr>
          <w:rFonts w:cs="Tahoma"/>
          <w:color w:val="000000"/>
          <w:szCs w:val="18"/>
        </w:rPr>
        <w:t>Al renovar la cobertura para una licencia cualificada, se considerará que el cliente ha renovado la cobertura para la licencia de System Center 2012 correspondiente suministrada a través de la concesión de licencias.</w:t>
      </w:r>
      <w:r w:rsidR="00733A43" w:rsidRPr="00C04260">
        <w:rPr>
          <w:rFonts w:cs="Tahoma"/>
          <w:color w:val="000000"/>
          <w:szCs w:val="18"/>
        </w:rPr>
        <w:t xml:space="preserve"> </w:t>
      </w:r>
      <w:r w:rsidRPr="00C04260">
        <w:rPr>
          <w:rFonts w:cs="Tahoma"/>
          <w:color w:val="000000"/>
          <w:szCs w:val="18"/>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permanecen en total vigencia.</w:t>
      </w:r>
      <w:r w:rsidR="00733A43" w:rsidRPr="00C04260">
        <w:rPr>
          <w:rFonts w:cs="Tahoma"/>
          <w:color w:val="000000"/>
          <w:szCs w:val="18"/>
        </w:rPr>
        <w:t xml:space="preserve"> </w:t>
      </w:r>
      <w:r w:rsidRPr="00C04260">
        <w:rPr>
          <w:rFonts w:cs="Tahoma"/>
          <w:color w:val="000000"/>
          <w:szCs w:val="18"/>
        </w:rPr>
        <w:t xml:space="preserve">Por </w:t>
      </w:r>
      <w:r w:rsidRPr="00C04260">
        <w:rPr>
          <w:rFonts w:cs="Tahoma"/>
          <w:color w:val="000000"/>
          <w:szCs w:val="18"/>
        </w:rPr>
        <w:lastRenderedPageBreak/>
        <w:t>consiguiente, los clientes no podrán utilizar el software bajo una licencia cualificada y una licencia de System Center 2012 correspondiente, al mismo tiempo.</w:t>
      </w:r>
      <w:r w:rsidR="00733A43" w:rsidRPr="00C04260">
        <w:rPr>
          <w:rFonts w:cs="Tahoma"/>
          <w:color w:val="000000"/>
          <w:szCs w:val="18"/>
        </w:rPr>
        <w:t xml:space="preserve"> </w:t>
      </w:r>
      <w:r w:rsidRPr="00C04260">
        <w:rPr>
          <w:rFonts w:cs="Tahoma"/>
          <w:color w:val="000000"/>
          <w:szCs w:val="18"/>
        </w:rPr>
        <w:t>La licencia y el Software Assurance para nuevas licencias adquiridas en la renovación se deben solicitar utilizando el precio de System Center 2012.</w:t>
      </w:r>
    </w:p>
    <w:p w:rsidR="009B12B7" w:rsidRPr="00C04260" w:rsidRDefault="009B12B7" w:rsidP="00376D4B">
      <w:pPr>
        <w:ind w:left="720"/>
      </w:pPr>
    </w:p>
    <w:p w:rsidR="00FF4CAB" w:rsidRPr="00C04260" w:rsidRDefault="009B12B7" w:rsidP="00376D4B">
      <w:pPr>
        <w:ind w:left="720"/>
      </w:pPr>
      <w:r w:rsidRPr="00C04260">
        <w:rPr>
          <w:rFonts w:cs="Tahoma"/>
          <w:szCs w:val="18"/>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733A43" w:rsidRPr="00C04260">
        <w:rPr>
          <w:rFonts w:cs="Tahoma"/>
          <w:szCs w:val="18"/>
        </w:rPr>
        <w:t xml:space="preserve"> </w:t>
      </w:r>
      <w:r w:rsidRPr="00C04260">
        <w:rPr>
          <w:rFonts w:cs="Tahoma"/>
          <w:szCs w:val="18"/>
        </w:rPr>
        <w:t>Los clientes deben comunicarse con su gestor de cuentas de Microsoft o con el distribuidor para obtener más detalles.</w:t>
      </w:r>
      <w:r w:rsidR="00733A43" w:rsidRPr="00C04260">
        <w:rPr>
          <w:rFonts w:cs="Tahoma"/>
          <w:szCs w:val="18"/>
        </w:rPr>
        <w:t xml:space="preserve"> </w:t>
      </w:r>
      <w:r w:rsidRPr="00C04260">
        <w:rPr>
          <w:rFonts w:cs="Tahoma"/>
          <w:szCs w:val="18"/>
        </w:rPr>
        <w:t xml:space="preserve">Esta promoción no se aplica a la renovación de Software Assurance para las licencias de administración de cliente System Center Client Management Suite y System Center Configuration Manager </w:t>
      </w:r>
    </w:p>
    <w:p w:rsidR="00FF4CAB" w:rsidRPr="00C04260" w:rsidRDefault="00FF4CAB" w:rsidP="00924690"/>
    <w:p w:rsidR="00FF4CAB" w:rsidRPr="00C04260" w:rsidRDefault="00FF4CAB" w:rsidP="00FF4CAB"/>
    <w:p w:rsidR="00916E81" w:rsidRPr="00C04260" w:rsidRDefault="00F66FB0" w:rsidP="002D35ED">
      <w:pPr>
        <w:pStyle w:val="Heading3"/>
      </w:pPr>
      <w:bookmarkStart w:id="1524" w:name="_103_System_Center"/>
      <w:bookmarkStart w:id="1525" w:name="_91_System_Center"/>
      <w:bookmarkStart w:id="1526" w:name="_92_System_Center"/>
      <w:bookmarkStart w:id="1527" w:name="Srv_102SysCtr2012EndpointProt"/>
      <w:bookmarkStart w:id="1528" w:name="_Toc336338359"/>
      <w:bookmarkStart w:id="1529" w:name="_Toc357598976"/>
      <w:bookmarkEnd w:id="1524"/>
      <w:bookmarkEnd w:id="1525"/>
      <w:bookmarkEnd w:id="1526"/>
      <w:r w:rsidRPr="00C04260">
        <w:rPr>
          <w:rFonts w:ascii="Tahoma" w:hAnsi="Tahoma" w:cs="Tahoma"/>
          <w:caps/>
          <w:color w:val="F66400"/>
          <w:sz w:val="22"/>
          <w:szCs w:val="22"/>
          <w:vertAlign w:val="superscript"/>
        </w:rPr>
        <w:t>9</w:t>
      </w:r>
      <w:r w:rsidR="006109E8">
        <w:rPr>
          <w:rFonts w:ascii="Tahoma" w:hAnsi="Tahoma" w:cs="Tahoma"/>
          <w:caps/>
          <w:color w:val="F66400"/>
          <w:sz w:val="22"/>
          <w:szCs w:val="22"/>
          <w:vertAlign w:val="superscript"/>
        </w:rPr>
        <w:t>3</w:t>
      </w:r>
      <w:r w:rsidRPr="00C04260">
        <w:rPr>
          <w:rFonts w:ascii="Tahoma" w:hAnsi="Tahoma" w:cs="Tahoma"/>
          <w:color w:val="F66400"/>
          <w:sz w:val="22"/>
          <w:szCs w:val="22"/>
        </w:rPr>
        <w:t xml:space="preserve"> System Center 2012 Endpoint Protection</w:t>
      </w:r>
      <w:bookmarkEnd w:id="1527"/>
      <w:bookmarkEnd w:id="1528"/>
      <w:bookmarkEnd w:id="1529"/>
    </w:p>
    <w:p w:rsidR="00916E81" w:rsidRPr="00C04260" w:rsidRDefault="00916E81" w:rsidP="00C21BCF">
      <w:pPr>
        <w:ind w:left="720"/>
      </w:pPr>
    </w:p>
    <w:p w:rsidR="00C21BCF" w:rsidRPr="00C04260" w:rsidRDefault="00A0581B" w:rsidP="00A0581B">
      <w:pPr>
        <w:spacing w:after="60"/>
        <w:ind w:left="720"/>
      </w:pPr>
      <w:r w:rsidRPr="00C04260">
        <w:rPr>
          <w:rFonts w:eastAsia="Calibri" w:cs="Tahoma"/>
          <w:b/>
          <w:szCs w:val="18"/>
        </w:rPr>
        <w:t>Actualizaciones/cambio a una versión anterior</w:t>
      </w:r>
    </w:p>
    <w:p w:rsidR="00C21BCF" w:rsidRPr="00C04260" w:rsidRDefault="00C21BCF" w:rsidP="00C21BCF">
      <w:pPr>
        <w:ind w:left="720"/>
      </w:pPr>
      <w:r w:rsidRPr="00C04260">
        <w:rPr>
          <w:rFonts w:eastAsia="Calibri" w:cs="Tahoma"/>
          <w:szCs w:val="18"/>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rsidR="00C21BCF" w:rsidRPr="00C04260" w:rsidRDefault="00C21BCF" w:rsidP="00C21BCF">
      <w:pPr>
        <w:ind w:left="720"/>
      </w:pPr>
    </w:p>
    <w:p w:rsidR="00C21BCF" w:rsidRPr="00C04260" w:rsidRDefault="00C21BCF" w:rsidP="00C21BCF">
      <w:pPr>
        <w:ind w:left="720"/>
      </w:pPr>
      <w:r w:rsidRPr="00C04260">
        <w:rPr>
          <w:rFonts w:eastAsia="Calibri" w:cs="Tahoma"/>
          <w:szCs w:val="18"/>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C04260" w:rsidRDefault="00C21BCF" w:rsidP="00C21BCF">
      <w:pPr>
        <w:ind w:left="720"/>
      </w:pPr>
    </w:p>
    <w:p w:rsidR="00C21BCF" w:rsidRPr="00C04260" w:rsidRDefault="00C21BCF" w:rsidP="00C21BCF">
      <w:pPr>
        <w:ind w:left="720"/>
      </w:pPr>
      <w:r w:rsidRPr="00C04260">
        <w:rPr>
          <w:rFonts w:eastAsia="Calibri" w:cs="Tahoma"/>
          <w:szCs w:val="18"/>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p>
    <w:p w:rsidR="00C21BCF" w:rsidRPr="00C04260" w:rsidRDefault="00C21BCF" w:rsidP="00C21BCF">
      <w:pPr>
        <w:ind w:left="720"/>
      </w:pPr>
    </w:p>
    <w:p w:rsidR="00C21BCF" w:rsidRPr="00C04260" w:rsidRDefault="00A0581B" w:rsidP="00A0581B">
      <w:pPr>
        <w:spacing w:after="60"/>
        <w:ind w:left="720"/>
      </w:pPr>
      <w:r w:rsidRPr="00C04260">
        <w:rPr>
          <w:rFonts w:eastAsia="Calibri" w:cs="Tahoma"/>
          <w:b/>
          <w:szCs w:val="18"/>
        </w:rPr>
        <w:t>Teletrabajo</w:t>
      </w:r>
    </w:p>
    <w:p w:rsidR="00FF4CAB" w:rsidRPr="00C04260" w:rsidRDefault="00C21BCF" w:rsidP="00A0581B">
      <w:pPr>
        <w:ind w:left="720"/>
      </w:pPr>
      <w:r w:rsidRPr="00C04260">
        <w:rPr>
          <w:rFonts w:eastAsia="Calibri" w:cs="Tahoma"/>
          <w:szCs w:val="18"/>
        </w:rPr>
        <w:t>Los Clientes con Licencias de Suscripción de Usuario actuales para System Center 2012 Endpoint Protection califican para el programa de Teletrabajo.</w:t>
      </w:r>
    </w:p>
    <w:p w:rsidR="00A0581B" w:rsidRPr="00C04260" w:rsidRDefault="00A0581B" w:rsidP="00A0581B"/>
    <w:p w:rsidR="00A0581B" w:rsidRPr="00C04260" w:rsidRDefault="00A0581B" w:rsidP="00A0581B"/>
    <w:p w:rsidR="00023FE7" w:rsidRPr="00C04260" w:rsidRDefault="00F66FB0">
      <w:pPr>
        <w:pStyle w:val="Heading3"/>
      </w:pPr>
      <w:bookmarkStart w:id="1530" w:name="_91_TechNet_Plus"/>
      <w:bookmarkStart w:id="1531" w:name="_93_TechNet_Plus"/>
      <w:bookmarkStart w:id="1532" w:name="Srv_103TechNetPlusSingleUser"/>
      <w:bookmarkStart w:id="1533" w:name="_Toc336338360"/>
      <w:bookmarkStart w:id="1534" w:name="_Toc357598977"/>
      <w:bookmarkEnd w:id="1530"/>
      <w:bookmarkEnd w:id="1531"/>
      <w:r w:rsidRPr="00C04260">
        <w:rPr>
          <w:rFonts w:ascii="Tahoma" w:hAnsi="Tahoma"/>
          <w:caps/>
          <w:color w:val="F66400"/>
          <w:sz w:val="22"/>
          <w:vertAlign w:val="superscript"/>
        </w:rPr>
        <w:t>9</w:t>
      </w:r>
      <w:r w:rsidR="006109E8">
        <w:rPr>
          <w:rFonts w:ascii="Tahoma" w:hAnsi="Tahoma"/>
          <w:caps/>
          <w:color w:val="F66400"/>
          <w:sz w:val="22"/>
          <w:vertAlign w:val="superscript"/>
        </w:rPr>
        <w:t>4</w:t>
      </w:r>
      <w:r w:rsidRPr="00C04260">
        <w:rPr>
          <w:rFonts w:ascii="Tahoma" w:hAnsi="Tahoma"/>
          <w:color w:val="F66400"/>
          <w:sz w:val="22"/>
        </w:rPr>
        <w:t xml:space="preserve"> TechNet Plus Single User</w:t>
      </w:r>
      <w:bookmarkEnd w:id="1514"/>
      <w:bookmarkEnd w:id="1532"/>
      <w:bookmarkEnd w:id="1533"/>
      <w:bookmarkEnd w:id="1534"/>
    </w:p>
    <w:p w:rsidR="00023FE7" w:rsidRPr="00C04260" w:rsidRDefault="00023FE7" w:rsidP="001704C2">
      <w:pPr>
        <w:tabs>
          <w:tab w:val="left" w:pos="2690"/>
        </w:tabs>
      </w:pPr>
    </w:p>
    <w:p w:rsidR="00023FE7" w:rsidRPr="00C04260" w:rsidRDefault="00023FE7" w:rsidP="001704C2">
      <w:pPr>
        <w:pStyle w:val="FootnoteBulletLevel1"/>
        <w:tabs>
          <w:tab w:val="clear" w:pos="900"/>
        </w:tabs>
        <w:spacing w:before="0" w:after="60"/>
        <w:ind w:left="720" w:firstLine="0"/>
      </w:pPr>
      <w:r w:rsidRPr="00C04260">
        <w:rPr>
          <w:rFonts w:ascii="Tahoma" w:hAnsi="Tahoma" w:cs="Tahoma"/>
          <w:b/>
          <w:sz w:val="18"/>
        </w:rPr>
        <w:t>Ruta de migración para Clientes de TechNet Plus Single Server inscritos en Software Assurance</w:t>
      </w:r>
    </w:p>
    <w:p w:rsidR="00023FE7" w:rsidRPr="00C04260" w:rsidRDefault="00023FE7" w:rsidP="001704C2">
      <w:pPr>
        <w:pStyle w:val="FootnoteBulletLevel1"/>
        <w:tabs>
          <w:tab w:val="clear" w:pos="900"/>
        </w:tabs>
        <w:spacing w:before="0" w:after="0"/>
        <w:ind w:left="720" w:firstLine="0"/>
      </w:pPr>
      <w:r w:rsidRPr="00C04260">
        <w:rPr>
          <w:rFonts w:ascii="Tahoma" w:hAnsi="Tahoma" w:cs="Tahoma"/>
          <w:sz w:val="18"/>
        </w:rPr>
        <w:t>Los Clientes con Software Assurance con una fecha de vencimiento próxima para TechNet Plus Single Server, que deseen renovar la cobertura, podrán adquirir cobertura de Software Assurance para TechNet Plus Single User o TechNet Plus Direct.</w:t>
      </w:r>
    </w:p>
    <w:p w:rsidR="006B1BAF" w:rsidRPr="00C04260" w:rsidRDefault="006B1BAF" w:rsidP="001704C2"/>
    <w:p w:rsidR="001704C2" w:rsidRPr="00C04260" w:rsidRDefault="001704C2" w:rsidP="001704C2"/>
    <w:p w:rsidR="00FF4CAB" w:rsidRPr="00C04260" w:rsidRDefault="00F66FB0" w:rsidP="00FF4CAB">
      <w:pPr>
        <w:pStyle w:val="Heading3"/>
      </w:pPr>
      <w:bookmarkStart w:id="1535" w:name="_92_Visual_Studio"/>
      <w:bookmarkStart w:id="1536" w:name="_90_VDI_Standard"/>
      <w:bookmarkStart w:id="1537" w:name="_94_VDI_Standard"/>
      <w:bookmarkStart w:id="1538" w:name="_Toc336338361"/>
      <w:bookmarkStart w:id="1539" w:name="_Toc357598978"/>
      <w:bookmarkStart w:id="1540" w:name="Srv_105VDIStandardandPremiumSuites"/>
      <w:bookmarkStart w:id="1541" w:name="Srv_94VSLoadTestVirtualUserPack10"/>
      <w:bookmarkEnd w:id="1535"/>
      <w:bookmarkEnd w:id="1536"/>
      <w:bookmarkEnd w:id="1537"/>
      <w:r w:rsidRPr="00C04260">
        <w:rPr>
          <w:rFonts w:ascii="Tahoma" w:hAnsi="Tahoma" w:cs="Tahoma"/>
          <w:caps/>
          <w:color w:val="FF7415"/>
          <w:sz w:val="22"/>
          <w:szCs w:val="22"/>
          <w:vertAlign w:val="superscript"/>
        </w:rPr>
        <w:t>9</w:t>
      </w:r>
      <w:r w:rsidR="006109E8">
        <w:rPr>
          <w:rFonts w:ascii="Tahoma" w:hAnsi="Tahoma" w:cs="Tahoma"/>
          <w:caps/>
          <w:color w:val="FF7415"/>
          <w:sz w:val="22"/>
          <w:szCs w:val="22"/>
          <w:vertAlign w:val="superscript"/>
        </w:rPr>
        <w:t>5</w:t>
      </w:r>
      <w:r w:rsidRPr="00C04260">
        <w:rPr>
          <w:rFonts w:ascii="Tahoma" w:hAnsi="Tahoma" w:cs="Tahoma"/>
          <w:caps/>
          <w:color w:val="FF7415"/>
          <w:sz w:val="22"/>
          <w:szCs w:val="22"/>
          <w:vertAlign w:val="superscript"/>
        </w:rPr>
        <w:t xml:space="preserve"> </w:t>
      </w:r>
      <w:r w:rsidRPr="00C04260">
        <w:rPr>
          <w:rFonts w:ascii="Tahoma" w:hAnsi="Tahoma" w:cs="Tahoma"/>
          <w:color w:val="FF7415"/>
          <w:sz w:val="22"/>
          <w:szCs w:val="22"/>
        </w:rPr>
        <w:t>VDI Standard y Premium Suites</w:t>
      </w:r>
      <w:bookmarkEnd w:id="1538"/>
      <w:bookmarkEnd w:id="1539"/>
    </w:p>
    <w:bookmarkEnd w:id="1540"/>
    <w:p w:rsidR="00FF4CAB" w:rsidRPr="00C04260" w:rsidRDefault="00FF4CAB" w:rsidP="00B76943"/>
    <w:p w:rsidR="00FF4CAB" w:rsidRPr="00C04260" w:rsidRDefault="00FF4CAB" w:rsidP="00B76943">
      <w:pPr>
        <w:pStyle w:val="EndnoteText"/>
        <w:ind w:left="720"/>
      </w:pPr>
      <w:r w:rsidRPr="00C04260">
        <w:rPr>
          <w:rFonts w:ascii="Tahoma" w:hAnsi="Tahoma" w:cs="Tahoma"/>
          <w:color w:val="000000"/>
          <w:sz w:val="18"/>
        </w:rPr>
        <w:t>Estos productos tienen estado Fin de Ciclo de Vida (EOL) y ya no se ofrecen. Los clientes de Contrato Enterprise pueden consultar las versiones anteriores de los Derechos de Uso de los Productos para obtener información sobre los derechos de uso.</w:t>
      </w:r>
    </w:p>
    <w:p w:rsidR="00BA1490" w:rsidRPr="00C04260" w:rsidRDefault="00BA1490" w:rsidP="00B76943">
      <w:pPr>
        <w:pStyle w:val="EndnoteText"/>
        <w:ind w:left="0"/>
      </w:pPr>
    </w:p>
    <w:p w:rsidR="00EA31A6" w:rsidRDefault="00EA31A6" w:rsidP="00B76943">
      <w:pPr>
        <w:pStyle w:val="EndnoteText"/>
        <w:ind w:left="0"/>
      </w:pPr>
    </w:p>
    <w:p w:rsidR="006A0E36" w:rsidRDefault="006A0E36" w:rsidP="00B76943">
      <w:pPr>
        <w:pStyle w:val="EndnoteText"/>
        <w:ind w:left="0"/>
      </w:pPr>
    </w:p>
    <w:p w:rsidR="006A0E36" w:rsidRDefault="006A0E36" w:rsidP="00B76943">
      <w:pPr>
        <w:pStyle w:val="EndnoteText"/>
        <w:ind w:left="0"/>
      </w:pPr>
    </w:p>
    <w:p w:rsidR="006A0E36" w:rsidRDefault="006A0E36" w:rsidP="00B76943">
      <w:pPr>
        <w:pStyle w:val="EndnoteText"/>
        <w:ind w:left="0"/>
      </w:pPr>
    </w:p>
    <w:p w:rsidR="006A0E36" w:rsidRDefault="006A0E36" w:rsidP="00B76943">
      <w:pPr>
        <w:pStyle w:val="EndnoteText"/>
        <w:ind w:left="0"/>
      </w:pPr>
    </w:p>
    <w:p w:rsidR="006A0E36" w:rsidRPr="00C04260" w:rsidRDefault="006A0E36" w:rsidP="00B76943">
      <w:pPr>
        <w:pStyle w:val="EndnoteText"/>
        <w:ind w:left="0"/>
      </w:pPr>
    </w:p>
    <w:p w:rsidR="00EA31A6" w:rsidRPr="00C04260" w:rsidRDefault="00F66FB0" w:rsidP="00EA31A6">
      <w:pPr>
        <w:pStyle w:val="Heading3"/>
      </w:pPr>
      <w:bookmarkStart w:id="1542" w:name="_91_Vexcel_Server,"/>
      <w:bookmarkStart w:id="1543" w:name="_95_Vexcel_Server"/>
      <w:bookmarkStart w:id="1544" w:name="_Toc357598979"/>
      <w:bookmarkEnd w:id="1542"/>
      <w:bookmarkEnd w:id="1543"/>
      <w:r w:rsidRPr="00C04260">
        <w:rPr>
          <w:rFonts w:ascii="Tahoma" w:hAnsi="Tahoma" w:cs="Tahoma"/>
          <w:caps/>
          <w:color w:val="EE6000"/>
          <w:sz w:val="22"/>
          <w:szCs w:val="18"/>
          <w:vertAlign w:val="superscript"/>
        </w:rPr>
        <w:lastRenderedPageBreak/>
        <w:t>9</w:t>
      </w:r>
      <w:r w:rsidR="006109E8">
        <w:rPr>
          <w:rFonts w:ascii="Tahoma" w:hAnsi="Tahoma" w:cs="Tahoma"/>
          <w:caps/>
          <w:color w:val="EE6000"/>
          <w:sz w:val="22"/>
          <w:szCs w:val="18"/>
          <w:vertAlign w:val="superscript"/>
        </w:rPr>
        <w:t>6</w:t>
      </w:r>
      <w:r w:rsidRPr="00C04260">
        <w:rPr>
          <w:rFonts w:ascii="Tahoma" w:hAnsi="Tahoma" w:cs="Tahoma"/>
          <w:caps/>
          <w:color w:val="EE6000"/>
          <w:sz w:val="22"/>
          <w:szCs w:val="18"/>
          <w:vertAlign w:val="superscript"/>
        </w:rPr>
        <w:t xml:space="preserve"> </w:t>
      </w:r>
      <w:r w:rsidRPr="00C04260">
        <w:rPr>
          <w:rFonts w:ascii="Tahoma" w:hAnsi="Tahoma"/>
          <w:color w:val="F66400"/>
          <w:sz w:val="22"/>
        </w:rPr>
        <w:t>Vexcel Server y Vexcel Server con Enhanced Content Pack</w:t>
      </w:r>
      <w:bookmarkEnd w:id="1544"/>
    </w:p>
    <w:p w:rsidR="00EA31A6" w:rsidRPr="00C04260" w:rsidRDefault="00EA31A6" w:rsidP="00EA31A6">
      <w:pPr>
        <w:ind w:left="720"/>
      </w:pPr>
    </w:p>
    <w:p w:rsidR="00EA31A6" w:rsidRPr="00C04260" w:rsidRDefault="00EA31A6" w:rsidP="00EA31A6">
      <w:pPr>
        <w:ind w:left="720"/>
      </w:pPr>
      <w:r w:rsidRPr="00C04260">
        <w:rPr>
          <w:rFonts w:cs="Tahoma"/>
          <w:szCs w:val="20"/>
          <w:u w:val="single"/>
        </w:rPr>
        <w:t>Servicios de Compilación Obligatorios</w:t>
      </w:r>
      <w:r w:rsidRPr="000F4C50">
        <w:rPr>
          <w:rFonts w:cs="Tahoma"/>
          <w:szCs w:val="20"/>
        </w:rPr>
        <w:t>.</w:t>
      </w:r>
      <w:r w:rsidRPr="00C04260">
        <w:rPr>
          <w:rFonts w:cs="Tahoma"/>
          <w:szCs w:val="20"/>
        </w:rPr>
        <w:t xml:space="preserve"> Vexcel Server y Vexcel Server con Enhanced Content Pack requieren suscripciones anuales de Servidor / CAL de software, así como también servicios de compilación de sistema de Vexcel, la subsidiaria geoespacial de Microsoft.</w:t>
      </w:r>
      <w:r w:rsidR="00733A43" w:rsidRPr="00C04260">
        <w:rPr>
          <w:rFonts w:cs="Tahoma"/>
          <w:szCs w:val="20"/>
        </w:rPr>
        <w:t xml:space="preserve"> </w:t>
      </w:r>
      <w:r w:rsidRPr="00C04260">
        <w:rPr>
          <w:rFonts w:cs="Tahoma"/>
          <w:szCs w:val="20"/>
        </w:rPr>
        <w:t xml:space="preserve">Cursos adicionales, soporte y servicios de mantenimiento también se encuentran disponibles, pero no son obligatorios. Para obtener más información, visite </w:t>
      </w:r>
      <w:hyperlink r:id="rId57" w:history="1">
        <w:r w:rsidRPr="00C04260">
          <w:rPr>
            <w:rStyle w:val="Hyperlink"/>
          </w:rPr>
          <w:t>http://www.vexcel.com/geospatial/bingmapsserver/index.asp</w:t>
        </w:r>
      </w:hyperlink>
    </w:p>
    <w:p w:rsidR="00B54C21" w:rsidRPr="00C04260" w:rsidRDefault="00B54C21" w:rsidP="00B76943">
      <w:pPr>
        <w:pStyle w:val="EndnoteText"/>
        <w:ind w:left="0"/>
      </w:pPr>
    </w:p>
    <w:p w:rsidR="00EA31A6" w:rsidRPr="00C04260" w:rsidRDefault="00EA31A6" w:rsidP="00B76943">
      <w:pPr>
        <w:pStyle w:val="EndnoteText"/>
        <w:ind w:left="0"/>
      </w:pPr>
    </w:p>
    <w:p w:rsidR="00E8145C" w:rsidRPr="00C04260" w:rsidRDefault="00F66FB0" w:rsidP="00E8145C">
      <w:pPr>
        <w:pStyle w:val="Heading2"/>
        <w:ind w:left="0"/>
      </w:pPr>
      <w:bookmarkStart w:id="1545" w:name="_105_Windows_Azure"/>
      <w:bookmarkStart w:id="1546" w:name="_96_Servicios_de"/>
      <w:bookmarkStart w:id="1547" w:name="_Toc336338362"/>
      <w:bookmarkStart w:id="1548" w:name="_Toc357598980"/>
      <w:bookmarkEnd w:id="1545"/>
      <w:bookmarkEnd w:id="1546"/>
      <w:r w:rsidRPr="00C04260">
        <w:rPr>
          <w:rFonts w:ascii="Tahoma" w:hAnsi="Tahoma" w:cs="Tahoma"/>
          <w:caps/>
          <w:color w:val="EE6000"/>
          <w:sz w:val="22"/>
          <w:szCs w:val="18"/>
          <w:vertAlign w:val="superscript"/>
        </w:rPr>
        <w:t>9</w:t>
      </w:r>
      <w:r w:rsidR="006109E8">
        <w:rPr>
          <w:rFonts w:ascii="Tahoma" w:hAnsi="Tahoma" w:cs="Tahoma"/>
          <w:caps/>
          <w:color w:val="EE6000"/>
          <w:sz w:val="22"/>
          <w:szCs w:val="18"/>
          <w:vertAlign w:val="superscript"/>
        </w:rPr>
        <w:t>7</w:t>
      </w:r>
      <w:r w:rsidRPr="00C04260">
        <w:rPr>
          <w:rFonts w:ascii="Tahoma" w:hAnsi="Tahoma" w:cs="Tahoma"/>
          <w:caps/>
          <w:color w:val="EE6000"/>
          <w:sz w:val="22"/>
          <w:szCs w:val="18"/>
          <w:vertAlign w:val="superscript"/>
        </w:rPr>
        <w:t xml:space="preserve"> </w:t>
      </w:r>
      <w:r w:rsidRPr="00C04260">
        <w:rPr>
          <w:rFonts w:ascii="Tahoma" w:hAnsi="Tahoma" w:cs="Tahoma"/>
          <w:color w:val="F8701C"/>
          <w:sz w:val="22"/>
          <w:szCs w:val="22"/>
        </w:rPr>
        <w:t>Servicios de Windows Azure</w:t>
      </w:r>
      <w:bookmarkEnd w:id="1547"/>
      <w:bookmarkEnd w:id="1548"/>
    </w:p>
    <w:p w:rsidR="00E8145C" w:rsidRPr="00C04260" w:rsidRDefault="00E8145C" w:rsidP="00B76943">
      <w:pPr>
        <w:widowControl w:val="0"/>
        <w:jc w:val="both"/>
      </w:pPr>
    </w:p>
    <w:p w:rsidR="00B76943" w:rsidRPr="00C04260" w:rsidRDefault="00E8145C" w:rsidP="00B76943">
      <w:pPr>
        <w:widowControl w:val="0"/>
        <w:spacing w:after="60"/>
        <w:ind w:left="720"/>
        <w:jc w:val="both"/>
      </w:pPr>
      <w:r w:rsidRPr="00C04260">
        <w:rPr>
          <w:b/>
          <w:color w:val="000000"/>
        </w:rPr>
        <w:t>Compromiso de Recurso del Cálculo de Windows Azure</w:t>
      </w:r>
    </w:p>
    <w:p w:rsidR="00E8145C" w:rsidRPr="00C04260" w:rsidRDefault="00E8145C" w:rsidP="00B76943">
      <w:pPr>
        <w:widowControl w:val="0"/>
        <w:ind w:left="720"/>
        <w:jc w:val="both"/>
      </w:pPr>
      <w:r w:rsidRPr="00C04260">
        <w:t xml:space="preserve">Para el Cálculo de Windows Azure, Microsoft acepta proporcionar al cliente un Compromiso de Recurso del Cálculo. Para el Compromiso de Recurso del Cálculo será la cantidad superior entre (1) </w:t>
      </w:r>
      <w:r w:rsidRPr="00C04260">
        <w:rPr>
          <w:rFonts w:eastAsia="Times New Roman"/>
          <w:color w:val="000000"/>
        </w:rPr>
        <w:t xml:space="preserve">50 instancias pequeñas de cálculo concurrentes al mes o (2) el </w:t>
      </w:r>
      <w:r w:rsidRPr="00C04260">
        <w:t xml:space="preserve">125% del Uso de Cálculo Estimado del cliente (como se calcula a continuación). </w:t>
      </w:r>
    </w:p>
    <w:p w:rsidR="00B76943" w:rsidRPr="00C04260" w:rsidRDefault="00B76943" w:rsidP="00B76943">
      <w:pPr>
        <w:widowControl w:val="0"/>
        <w:ind w:left="720"/>
        <w:jc w:val="both"/>
      </w:pPr>
    </w:p>
    <w:p w:rsidR="00E8145C" w:rsidRPr="00C04260" w:rsidRDefault="00E8145C" w:rsidP="00B76943">
      <w:pPr>
        <w:widowControl w:val="0"/>
        <w:ind w:left="720"/>
        <w:jc w:val="both"/>
      </w:pPr>
      <w:r w:rsidRPr="00C04260">
        <w:t xml:space="preserve">El </w:t>
      </w:r>
      <w:r w:rsidR="00CC4FE5">
        <w:t>“</w:t>
      </w:r>
      <w:r w:rsidRPr="00C04260">
        <w:t>Uso de Cálculo Estimado</w:t>
      </w:r>
      <w:r w:rsidR="00CC4FE5">
        <w:t>”</w:t>
      </w:r>
      <w:r w:rsidRPr="00C04260">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C04260">
        <w:rPr>
          <w:rFonts w:cs="Tahoma"/>
          <w:szCs w:val="18"/>
        </w:rPr>
        <w:t>contérmino</w:t>
      </w:r>
      <w:r w:rsidRPr="00C04260">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C04260" w:rsidRDefault="00B76943" w:rsidP="00B76943">
      <w:pPr>
        <w:widowControl w:val="0"/>
        <w:ind w:left="720"/>
        <w:jc w:val="both"/>
      </w:pPr>
    </w:p>
    <w:p w:rsidR="00E8145C" w:rsidRPr="00C04260" w:rsidRDefault="00E8145C" w:rsidP="00B76943">
      <w:pPr>
        <w:widowControl w:val="0"/>
        <w:ind w:left="720"/>
        <w:jc w:val="both"/>
      </w:pPr>
      <w:r w:rsidRPr="00C04260">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C04260" w:rsidRDefault="00E8145C" w:rsidP="00B76943">
      <w:pPr>
        <w:widowControl w:val="0"/>
        <w:ind w:left="720"/>
        <w:jc w:val="both"/>
      </w:pPr>
      <w:r w:rsidRPr="00C04260">
        <w:t xml:space="preserve">Todo el uso de Cálculo de Windows Azure sobre el Compromiso de Recurso de Cálculo se consumirá </w:t>
      </w:r>
      <w:r w:rsidR="00CC4FE5">
        <w:t>“</w:t>
      </w:r>
      <w:r w:rsidRPr="00C04260">
        <w:t>según disponibilidad</w:t>
      </w:r>
      <w:r w:rsidR="00CC4FE5">
        <w:t>”</w:t>
      </w:r>
      <w:r w:rsidRPr="00C04260">
        <w:t xml:space="preserve">. Todo el uso de cualquier Servicio de Windows Azure que no sea el Cálculo de Windows Azure se consumirá </w:t>
      </w:r>
      <w:r w:rsidR="00CC4FE5">
        <w:t>“</w:t>
      </w:r>
      <w:r w:rsidRPr="00C04260">
        <w:t>según disponibilidad</w:t>
      </w:r>
      <w:r w:rsidR="00CC4FE5">
        <w:t>”</w:t>
      </w:r>
      <w:r w:rsidRPr="00C04260">
        <w:t xml:space="preserve">. </w:t>
      </w:r>
    </w:p>
    <w:p w:rsidR="00152361" w:rsidRPr="00C04260" w:rsidRDefault="00152361" w:rsidP="00B76943">
      <w:pPr>
        <w:pStyle w:val="EndnoteText"/>
        <w:ind w:left="720"/>
      </w:pPr>
    </w:p>
    <w:p w:rsidR="00FF4CAB" w:rsidRPr="00C04260" w:rsidRDefault="00FF4CAB" w:rsidP="00376D4B">
      <w:pPr>
        <w:pStyle w:val="EndnoteText"/>
        <w:ind w:left="720"/>
      </w:pPr>
    </w:p>
    <w:p w:rsidR="00ED12C0" w:rsidRPr="00C04260" w:rsidRDefault="00F66FB0" w:rsidP="00ED12C0">
      <w:pPr>
        <w:pStyle w:val="Heading2"/>
        <w:ind w:left="0"/>
      </w:pPr>
      <w:bookmarkStart w:id="1549" w:name="_97_Windows_Embedded"/>
      <w:bookmarkStart w:id="1550" w:name="Srv_107WindowsEmbeddedDeviceMgr2011"/>
      <w:bookmarkStart w:id="1551" w:name="_Toc336338363"/>
      <w:bookmarkStart w:id="1552" w:name="_Toc357598981"/>
      <w:bookmarkStart w:id="1553" w:name="Srv_93SBS2008PremiumEdition"/>
      <w:bookmarkEnd w:id="1541"/>
      <w:bookmarkEnd w:id="1549"/>
      <w:r w:rsidRPr="00C04260">
        <w:rPr>
          <w:rFonts w:ascii="Tahoma" w:hAnsi="Tahoma" w:cs="Tahoma"/>
          <w:caps/>
          <w:color w:val="FF6600"/>
          <w:sz w:val="22"/>
          <w:vertAlign w:val="superscript"/>
        </w:rPr>
        <w:t>9</w:t>
      </w:r>
      <w:r w:rsidR="006109E8">
        <w:rPr>
          <w:rFonts w:ascii="Tahoma" w:hAnsi="Tahoma" w:cs="Tahoma"/>
          <w:caps/>
          <w:color w:val="FF6600"/>
          <w:sz w:val="22"/>
          <w:vertAlign w:val="superscript"/>
        </w:rPr>
        <w:t>8</w:t>
      </w:r>
      <w:r w:rsidRPr="00C04260">
        <w:rPr>
          <w:rFonts w:ascii="Tahoma" w:hAnsi="Tahoma" w:cs="Tahoma"/>
          <w:color w:val="FF6600"/>
        </w:rPr>
        <w:t xml:space="preserve"> </w:t>
      </w:r>
      <w:r w:rsidRPr="00C04260">
        <w:rPr>
          <w:rFonts w:ascii="Tahoma" w:hAnsi="Tahoma" w:cs="Tahoma"/>
          <w:color w:val="FF6600"/>
          <w:sz w:val="22"/>
        </w:rPr>
        <w:t>Windows Embedded Device Manager 2011: Licencias de Servidor de Administración</w:t>
      </w:r>
      <w:bookmarkEnd w:id="1550"/>
      <w:bookmarkEnd w:id="1551"/>
      <w:bookmarkEnd w:id="1552"/>
    </w:p>
    <w:p w:rsidR="00ED12C0" w:rsidRPr="00C04260" w:rsidRDefault="00ED12C0" w:rsidP="00B76943"/>
    <w:p w:rsidR="00ED12C0" w:rsidRPr="00C04260" w:rsidRDefault="00ED12C0" w:rsidP="00B76943">
      <w:pPr>
        <w:pStyle w:val="EndnoteText"/>
        <w:ind w:left="720"/>
      </w:pPr>
      <w:r w:rsidRPr="00C04260">
        <w:rPr>
          <w:rFonts w:ascii="Tahoma" w:hAnsi="Tahoma" w:cs="Tahoma"/>
          <w:color w:val="000000"/>
          <w:sz w:val="18"/>
        </w:rPr>
        <w:t>Este producto tiene estado Fin de Ciclo de Vida (EOL) y ya no se ofrece.</w:t>
      </w:r>
    </w:p>
    <w:p w:rsidR="00ED12C0" w:rsidRPr="00C04260" w:rsidRDefault="00ED12C0" w:rsidP="00B76943">
      <w:pPr>
        <w:pStyle w:val="EndnoteText"/>
        <w:ind w:left="720"/>
      </w:pPr>
    </w:p>
    <w:p w:rsidR="00ED12C0" w:rsidRPr="00C04260" w:rsidRDefault="00ED12C0" w:rsidP="00B76943">
      <w:pPr>
        <w:pStyle w:val="EndnoteText"/>
        <w:spacing w:after="60"/>
        <w:ind w:left="720"/>
      </w:pPr>
      <w:r w:rsidRPr="00C04260">
        <w:rPr>
          <w:rFonts w:ascii="Tahoma" w:hAnsi="Tahoma" w:cs="Tahoma"/>
          <w:b/>
          <w:color w:val="000000"/>
          <w:sz w:val="18"/>
        </w:rPr>
        <w:t>Concesión de Licencias única a los Titulares de Licencia de Windows Embedded Device Manager 2011 con cobertura de Software Assurance activa</w:t>
      </w:r>
    </w:p>
    <w:p w:rsidR="002512D3" w:rsidRPr="00C04260" w:rsidRDefault="00ED12C0" w:rsidP="003165D6">
      <w:pPr>
        <w:pStyle w:val="EndnoteText"/>
        <w:ind w:left="720"/>
      </w:pPr>
      <w:r w:rsidRPr="00C04260">
        <w:rPr>
          <w:rFonts w:ascii="Tahoma" w:hAnsi="Tahoma" w:cs="Tahoma"/>
          <w:color w:val="000000"/>
          <w:sz w:val="18"/>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C04260">
        <w:rPr>
          <w:rFonts w:ascii="Tahoma" w:hAnsi="Tahoma" w:cs="Tahoma"/>
          <w:color w:val="000000"/>
          <w:sz w:val="18"/>
          <w:szCs w:val="20"/>
        </w:rPr>
        <w:t>:</w:t>
      </w:r>
    </w:p>
    <w:p w:rsidR="00ED12C0" w:rsidRPr="00C04260" w:rsidRDefault="00ED12C0" w:rsidP="00B76943">
      <w:pPr>
        <w:pStyle w:val="EndnoteText"/>
        <w:ind w:left="72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270"/>
      </w:tblGrid>
      <w:tr w:rsidR="00ED12C0" w:rsidRPr="00C04260" w:rsidTr="000F4C50">
        <w:tc>
          <w:tcPr>
            <w:tcW w:w="3960" w:type="dxa"/>
            <w:tcBorders>
              <w:top w:val="single" w:sz="4" w:space="0" w:color="000000"/>
              <w:bottom w:val="single" w:sz="6" w:space="0" w:color="000000"/>
            </w:tcBorders>
            <w:shd w:val="clear" w:color="auto" w:fill="FABF8F"/>
          </w:tcPr>
          <w:p w:rsidR="00ED12C0" w:rsidRPr="00C04260" w:rsidRDefault="00ED12C0" w:rsidP="004342E4">
            <w:pPr>
              <w:jc w:val="center"/>
              <w:rPr>
                <w:rFonts w:cs="Tahoma"/>
                <w:b/>
                <w:color w:val="000000"/>
                <w:szCs w:val="20"/>
              </w:rPr>
            </w:pPr>
            <w:r w:rsidRPr="00C04260">
              <w:rPr>
                <w:rFonts w:cs="Tahoma"/>
                <w:b/>
                <w:color w:val="000000"/>
                <w:szCs w:val="20"/>
              </w:rPr>
              <w:t>Licencias cualificadas</w:t>
            </w:r>
          </w:p>
        </w:tc>
        <w:tc>
          <w:tcPr>
            <w:tcW w:w="4270" w:type="dxa"/>
            <w:tcBorders>
              <w:top w:val="single" w:sz="4" w:space="0" w:color="000000"/>
              <w:bottom w:val="single" w:sz="6" w:space="0" w:color="000000"/>
            </w:tcBorders>
            <w:shd w:val="clear" w:color="auto" w:fill="FABF8F"/>
          </w:tcPr>
          <w:p w:rsidR="00ED12C0" w:rsidRPr="000F4C50" w:rsidRDefault="00ED12C0" w:rsidP="004342E4">
            <w:pPr>
              <w:jc w:val="center"/>
              <w:rPr>
                <w:rFonts w:cs="Tahoma"/>
                <w:b/>
                <w:color w:val="000000"/>
                <w:szCs w:val="20"/>
              </w:rPr>
            </w:pPr>
            <w:r w:rsidRPr="000F4C50">
              <w:rPr>
                <w:rFonts w:cs="Tahoma"/>
                <w:b/>
                <w:color w:val="000000"/>
              </w:rPr>
              <w:t>Licencias de Administración de Cliente de Windows Embedded Device Manager 2011</w:t>
            </w:r>
          </w:p>
        </w:tc>
      </w:tr>
      <w:tr w:rsidR="00ED12C0" w:rsidRPr="00C04260" w:rsidTr="000F4C50">
        <w:tc>
          <w:tcPr>
            <w:tcW w:w="3960" w:type="dxa"/>
            <w:tcBorders>
              <w:top w:val="single" w:sz="6" w:space="0" w:color="000000"/>
            </w:tcBorders>
            <w:shd w:val="clear" w:color="auto" w:fill="FFFFFF"/>
          </w:tcPr>
          <w:p w:rsidR="00ED12C0" w:rsidRPr="00C04260" w:rsidRDefault="00ED12C0" w:rsidP="004342E4">
            <w:pPr>
              <w:rPr>
                <w:rFonts w:cs="Tahoma"/>
                <w:color w:val="000000"/>
                <w:szCs w:val="20"/>
              </w:rPr>
            </w:pPr>
            <w:r w:rsidRPr="00C04260">
              <w:rPr>
                <w:rFonts w:cs="Tahoma"/>
                <w:color w:val="000000"/>
                <w:szCs w:val="20"/>
              </w:rPr>
              <w:t>Licencia de Servidor de Windows Embedded Device Manager 2011</w:t>
            </w:r>
          </w:p>
        </w:tc>
        <w:tc>
          <w:tcPr>
            <w:tcW w:w="4270" w:type="dxa"/>
            <w:tcBorders>
              <w:top w:val="single" w:sz="6" w:space="0" w:color="000000"/>
            </w:tcBorders>
            <w:shd w:val="clear" w:color="auto" w:fill="FFFFFF"/>
          </w:tcPr>
          <w:p w:rsidR="00ED12C0" w:rsidRPr="00C04260" w:rsidRDefault="00ED12C0" w:rsidP="004342E4">
            <w:pPr>
              <w:rPr>
                <w:rFonts w:cs="Tahoma"/>
                <w:color w:val="000000"/>
                <w:szCs w:val="20"/>
              </w:rPr>
            </w:pPr>
            <w:r w:rsidRPr="00C04260">
              <w:rPr>
                <w:rFonts w:cs="Tahoma"/>
                <w:color w:val="000000"/>
                <w:szCs w:val="20"/>
              </w:rPr>
              <w:t>13 Licencias de Administración de Cliente de Windows Embedded Device Manager 2011</w:t>
            </w:r>
          </w:p>
        </w:tc>
      </w:tr>
      <w:tr w:rsidR="00ED12C0" w:rsidRPr="00C04260" w:rsidTr="000F4C50">
        <w:tc>
          <w:tcPr>
            <w:tcW w:w="3960" w:type="dxa"/>
            <w:shd w:val="clear" w:color="auto" w:fill="FFFFFF"/>
          </w:tcPr>
          <w:p w:rsidR="00ED12C0" w:rsidRPr="00C04260" w:rsidRDefault="00ED12C0" w:rsidP="004342E4">
            <w:pPr>
              <w:rPr>
                <w:rFonts w:cs="Tahoma"/>
                <w:color w:val="000000"/>
                <w:szCs w:val="20"/>
              </w:rPr>
            </w:pPr>
            <w:r w:rsidRPr="00C04260">
              <w:rPr>
                <w:rFonts w:cs="Tahoma"/>
                <w:color w:val="000000"/>
                <w:szCs w:val="20"/>
              </w:rPr>
              <w:t>Licencia de servidor de Windows Embedded Device Manager 2011 con Tecnología SQL Server 2008</w:t>
            </w:r>
          </w:p>
        </w:tc>
        <w:tc>
          <w:tcPr>
            <w:tcW w:w="4270" w:type="dxa"/>
            <w:shd w:val="clear" w:color="auto" w:fill="FFFFFF"/>
          </w:tcPr>
          <w:p w:rsidR="00ED12C0" w:rsidRPr="00C04260" w:rsidRDefault="00ED12C0" w:rsidP="004342E4">
            <w:pPr>
              <w:rPr>
                <w:rFonts w:cs="Tahoma"/>
                <w:color w:val="000000"/>
                <w:szCs w:val="20"/>
              </w:rPr>
            </w:pPr>
            <w:r w:rsidRPr="00C04260">
              <w:rPr>
                <w:rFonts w:cs="Tahoma"/>
                <w:color w:val="000000"/>
                <w:szCs w:val="20"/>
              </w:rPr>
              <w:t>30 Licencias de Administración de Cliente de Windows Embedded Device Manager 2011</w:t>
            </w:r>
          </w:p>
        </w:tc>
      </w:tr>
    </w:tbl>
    <w:p w:rsidR="00ED12C0" w:rsidRPr="00C04260" w:rsidRDefault="00ED12C0" w:rsidP="00ED12C0">
      <w:pPr>
        <w:pStyle w:val="EndnoteText"/>
        <w:ind w:left="0"/>
      </w:pPr>
    </w:p>
    <w:p w:rsidR="00ED12C0" w:rsidRPr="00C04260" w:rsidRDefault="00ED12C0" w:rsidP="00376D4B">
      <w:pPr>
        <w:pStyle w:val="EndnoteText"/>
        <w:ind w:left="720"/>
      </w:pPr>
      <w:r w:rsidRPr="00C04260">
        <w:rPr>
          <w:rFonts w:ascii="Tahoma" w:hAnsi="Tahoma" w:cs="Tahoma"/>
          <w:color w:val="000000"/>
          <w:sz w:val="18"/>
        </w:rPr>
        <w:lastRenderedPageBreak/>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C04260" w:rsidRDefault="00ED12C0" w:rsidP="00376D4B">
      <w:pPr>
        <w:pStyle w:val="EndnoteText"/>
        <w:ind w:left="720"/>
      </w:pPr>
    </w:p>
    <w:p w:rsidR="00ED12C0" w:rsidRPr="00C04260" w:rsidRDefault="00ED12C0" w:rsidP="00376D4B">
      <w:pPr>
        <w:pStyle w:val="EndnoteText"/>
        <w:ind w:left="720"/>
      </w:pPr>
      <w:r w:rsidRPr="00C04260">
        <w:rPr>
          <w:rFonts w:ascii="Tahoma" w:hAnsi="Tahoma" w:cs="Tahoma"/>
          <w:color w:val="000000"/>
          <w:sz w:val="18"/>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C04260" w:rsidRDefault="00ED12C0" w:rsidP="00376D4B">
      <w:pPr>
        <w:pStyle w:val="EndnoteText"/>
        <w:ind w:left="720"/>
      </w:pPr>
    </w:p>
    <w:p w:rsidR="00ED12C0" w:rsidRPr="00C04260" w:rsidRDefault="00ED12C0" w:rsidP="00376D4B">
      <w:pPr>
        <w:ind w:left="720"/>
      </w:pPr>
      <w:r w:rsidRPr="00C04260">
        <w:rPr>
          <w:rFonts w:cs="Tahoma"/>
          <w:color w:val="000000"/>
          <w:szCs w:val="24"/>
        </w:rPr>
        <w:t xml:space="preserve">Las licencias de Windows Embedded Device Manager 2011 adquiridas después del 1 de abril de 2012 como parte del proceso </w:t>
      </w:r>
      <w:r w:rsidR="00CC4FE5">
        <w:rPr>
          <w:rFonts w:cs="Tahoma"/>
          <w:color w:val="000000"/>
          <w:szCs w:val="24"/>
        </w:rPr>
        <w:t>“</w:t>
      </w:r>
      <w:r w:rsidRPr="00C04260">
        <w:rPr>
          <w:rFonts w:cs="Tahoma"/>
          <w:color w:val="000000"/>
          <w:szCs w:val="24"/>
        </w:rPr>
        <w:t>true up</w:t>
      </w:r>
      <w:r w:rsidR="00CC4FE5">
        <w:rPr>
          <w:rFonts w:cs="Tahoma"/>
          <w:color w:val="000000"/>
          <w:szCs w:val="24"/>
        </w:rPr>
        <w:t>”</w:t>
      </w:r>
      <w:r w:rsidRPr="00C04260">
        <w:rPr>
          <w:rFonts w:cs="Tahoma"/>
          <w:color w:val="000000"/>
          <w:szCs w:val="24"/>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C04260" w:rsidRDefault="00ED12C0" w:rsidP="00376D4B">
      <w:pPr>
        <w:ind w:left="720"/>
      </w:pPr>
    </w:p>
    <w:p w:rsidR="00ED12C0" w:rsidRPr="00C04260" w:rsidRDefault="00ED12C0" w:rsidP="00376D4B">
      <w:pPr>
        <w:ind w:left="720"/>
      </w:pPr>
      <w:r w:rsidRPr="00C04260">
        <w:rPr>
          <w:rFonts w:cs="Tahoma"/>
          <w:color w:val="000000"/>
          <w:szCs w:val="24"/>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3A43" w:rsidRPr="00C04260">
        <w:rPr>
          <w:rFonts w:cs="Tahoma"/>
          <w:color w:val="000000"/>
          <w:szCs w:val="24"/>
        </w:rPr>
        <w:t xml:space="preserve"> </w:t>
      </w:r>
      <w:r w:rsidRPr="00C04260">
        <w:rPr>
          <w:rFonts w:cs="Tahoma"/>
          <w:color w:val="000000"/>
          <w:szCs w:val="24"/>
        </w:rPr>
        <w:t>Estos derechos solo se vuelven permanentes después de ejercer la opción de compra completa y están sujetos a todos los términos y condiciones del contrato de licencia del Cliente.</w:t>
      </w:r>
    </w:p>
    <w:p w:rsidR="00A40838" w:rsidRPr="00C04260" w:rsidRDefault="00A40838" w:rsidP="00376D4B">
      <w:pPr>
        <w:ind w:left="720"/>
      </w:pPr>
    </w:p>
    <w:p w:rsidR="005D5C95" w:rsidRPr="00C04260" w:rsidRDefault="005D5C95" w:rsidP="00376D4B">
      <w:pPr>
        <w:ind w:left="720"/>
      </w:pPr>
    </w:p>
    <w:p w:rsidR="005D5C95" w:rsidRPr="00C04260" w:rsidRDefault="00F66FB0" w:rsidP="006A0E36">
      <w:pPr>
        <w:pStyle w:val="Heading2"/>
        <w:ind w:left="259" w:hanging="259"/>
      </w:pPr>
      <w:bookmarkStart w:id="1554" w:name="_96_Windows_Embedded"/>
      <w:bookmarkStart w:id="1555" w:name="_98_Licencias_de"/>
      <w:bookmarkStart w:id="1556" w:name="_Toc357598982"/>
      <w:bookmarkStart w:id="1557" w:name="Srv_108EBS2008StandardPrem"/>
      <w:bookmarkEnd w:id="1554"/>
      <w:bookmarkEnd w:id="1555"/>
      <w:r w:rsidRPr="00C04260">
        <w:rPr>
          <w:rFonts w:ascii="Tahoma" w:hAnsi="Tahoma" w:cs="Tahoma"/>
          <w:caps/>
          <w:color w:val="FF6600"/>
          <w:sz w:val="22"/>
          <w:vertAlign w:val="superscript"/>
        </w:rPr>
        <w:t>9</w:t>
      </w:r>
      <w:r w:rsidR="006109E8">
        <w:rPr>
          <w:rFonts w:ascii="Tahoma" w:hAnsi="Tahoma" w:cs="Tahoma"/>
          <w:caps/>
          <w:color w:val="FF6600"/>
          <w:sz w:val="22"/>
          <w:vertAlign w:val="superscript"/>
        </w:rPr>
        <w:t>9</w:t>
      </w:r>
      <w:r w:rsidRPr="00C04260">
        <w:rPr>
          <w:rFonts w:ascii="Tahoma" w:hAnsi="Tahoma" w:cs="Tahoma"/>
          <w:color w:val="FF6600"/>
        </w:rPr>
        <w:t xml:space="preserve"> </w:t>
      </w:r>
      <w:r w:rsidRPr="00C04260">
        <w:rPr>
          <w:rFonts w:ascii="Tahoma" w:hAnsi="Tahoma" w:cs="Tahoma"/>
          <w:color w:val="FF6600"/>
          <w:sz w:val="22"/>
        </w:rPr>
        <w:t xml:space="preserve">Licencias de Administración de Cliente de Windows Embedded Device </w:t>
      </w:r>
      <w:r w:rsidR="006A0E36">
        <w:rPr>
          <w:rFonts w:ascii="Tahoma" w:hAnsi="Tahoma" w:cs="Tahoma"/>
          <w:color w:val="FF6600"/>
          <w:sz w:val="22"/>
        </w:rPr>
        <w:br/>
      </w:r>
      <w:r w:rsidRPr="00C04260">
        <w:rPr>
          <w:rFonts w:ascii="Tahoma" w:hAnsi="Tahoma" w:cs="Tahoma"/>
          <w:color w:val="FF6600"/>
          <w:sz w:val="22"/>
        </w:rPr>
        <w:t>Manager 2011</w:t>
      </w:r>
      <w:bookmarkEnd w:id="1556"/>
    </w:p>
    <w:p w:rsidR="005D5C95" w:rsidRPr="00C04260" w:rsidRDefault="005D5C95" w:rsidP="005D5C95"/>
    <w:p w:rsidR="005D5C95" w:rsidRPr="00C04260" w:rsidRDefault="005D5C95" w:rsidP="005D5C95">
      <w:pPr>
        <w:pStyle w:val="EndnoteText"/>
        <w:ind w:left="720"/>
      </w:pPr>
      <w:r w:rsidRPr="00C04260">
        <w:rPr>
          <w:rFonts w:ascii="Tahoma" w:hAnsi="Tahoma" w:cs="Tahoma"/>
          <w:color w:val="000000"/>
          <w:sz w:val="18"/>
        </w:rPr>
        <w:t>Este producto tiene estado Fin de Ciclo de Vida (EOL) y ya no se ofrece.</w:t>
      </w:r>
    </w:p>
    <w:p w:rsidR="005D5C95" w:rsidRPr="00C04260" w:rsidRDefault="005D5C95" w:rsidP="005D5C95">
      <w:pPr>
        <w:pStyle w:val="EndnoteText"/>
        <w:ind w:left="720"/>
      </w:pPr>
    </w:p>
    <w:p w:rsidR="005D5C95" w:rsidRPr="00C04260" w:rsidRDefault="005D5C95" w:rsidP="007A34E3">
      <w:pPr>
        <w:pStyle w:val="EndnoteText"/>
        <w:spacing w:after="60"/>
        <w:ind w:left="720"/>
      </w:pPr>
      <w:r w:rsidRPr="00C04260">
        <w:rPr>
          <w:rFonts w:ascii="Tahoma" w:hAnsi="Tahoma" w:cs="Tahoma"/>
          <w:b/>
          <w:color w:val="000000"/>
          <w:sz w:val="18"/>
        </w:rPr>
        <w:t>Concesión de Licencias única a los Titulares de Licencia Administración de Cliente de Windows Embedded Device Manager 2011 con cobertura de Software Assurance activa</w:t>
      </w:r>
    </w:p>
    <w:p w:rsidR="005D5C95" w:rsidRPr="00C04260" w:rsidRDefault="005D5C95" w:rsidP="005D5C95">
      <w:pPr>
        <w:pStyle w:val="EndnoteText"/>
        <w:ind w:left="720"/>
      </w:pPr>
      <w:r w:rsidRPr="00C04260">
        <w:rPr>
          <w:rFonts w:ascii="Tahoma" w:hAnsi="Tahoma" w:cs="Tahoma"/>
          <w:color w:val="000000"/>
          <w:sz w:val="18"/>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C04260" w:rsidRDefault="005D5C95" w:rsidP="005D5C95">
      <w:pPr>
        <w:pStyle w:val="EndnoteText"/>
        <w:ind w:left="0"/>
      </w:pPr>
    </w:p>
    <w:p w:rsidR="005D5C95" w:rsidRPr="00C04260" w:rsidRDefault="005D5C95" w:rsidP="005D5C95">
      <w:pPr>
        <w:pStyle w:val="EndnoteText"/>
        <w:ind w:left="720"/>
      </w:pPr>
      <w:r w:rsidRPr="00C04260">
        <w:rPr>
          <w:rFonts w:ascii="Tahoma" w:hAnsi="Tahoma" w:cs="Tahoma"/>
          <w:color w:val="000000"/>
          <w:sz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5D5C95" w:rsidRPr="00C04260" w:rsidRDefault="005D5C95" w:rsidP="005D5C95">
      <w:pPr>
        <w:pStyle w:val="EndnoteText"/>
        <w:ind w:left="720"/>
      </w:pPr>
    </w:p>
    <w:p w:rsidR="005D5C95" w:rsidRPr="00C04260" w:rsidRDefault="005D5C95" w:rsidP="005D5C95">
      <w:pPr>
        <w:pStyle w:val="EndnoteText"/>
        <w:ind w:left="720"/>
      </w:pPr>
      <w:r w:rsidRPr="00C04260">
        <w:rPr>
          <w:rFonts w:ascii="Tahoma" w:hAnsi="Tahoma" w:cs="Tahoma"/>
          <w:color w:val="000000"/>
          <w:sz w:val="18"/>
        </w:rPr>
        <w:t>El uso que realice un Cliente del software concedido en virtud de esta oferta estará sujeto a los términos y condiciones de su contrato de licencia y a los Derechos de Uso de los Productos del software. El derecho a utilizar el software concedido vence cuando vence el derecho a utilizar software en virtud de la licencia de 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C04260" w:rsidRDefault="005D5C95" w:rsidP="005D5C95">
      <w:pPr>
        <w:pStyle w:val="EndnoteText"/>
        <w:ind w:left="720"/>
      </w:pPr>
    </w:p>
    <w:p w:rsidR="005D5C95" w:rsidRPr="00C04260" w:rsidRDefault="005D5C95" w:rsidP="005D5C95">
      <w:pPr>
        <w:ind w:left="720"/>
      </w:pPr>
      <w:r w:rsidRPr="00C04260">
        <w:rPr>
          <w:rFonts w:cs="Tahoma"/>
          <w:color w:val="000000"/>
          <w:szCs w:val="24"/>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C04260" w:rsidRDefault="005D5C95" w:rsidP="005D5C95">
      <w:pPr>
        <w:ind w:left="720"/>
      </w:pPr>
      <w:r w:rsidRPr="00C04260">
        <w:rPr>
          <w:rFonts w:cs="Tahoma"/>
          <w:color w:val="000000"/>
          <w:szCs w:val="24"/>
        </w:rPr>
        <w:lastRenderedPageBreak/>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3A43" w:rsidRPr="00C04260">
        <w:rPr>
          <w:rFonts w:cs="Tahoma"/>
          <w:color w:val="000000"/>
          <w:szCs w:val="24"/>
        </w:rPr>
        <w:t xml:space="preserve"> </w:t>
      </w:r>
      <w:r w:rsidRPr="00C04260">
        <w:rPr>
          <w:rFonts w:cs="Tahoma"/>
          <w:color w:val="000000"/>
          <w:szCs w:val="24"/>
        </w:rPr>
        <w:t>Estos derechos solo se vuelven permanentes después de ejercer la opción de compra completa y están sujetos a todos los términos y condiciones del contrato de licencia del Cliente.</w:t>
      </w:r>
    </w:p>
    <w:p w:rsidR="005D5C95" w:rsidRPr="00C04260" w:rsidRDefault="005D5C95" w:rsidP="005D5C95">
      <w:pPr>
        <w:ind w:left="720"/>
      </w:pPr>
    </w:p>
    <w:p w:rsidR="005D5C95" w:rsidRPr="00C04260" w:rsidRDefault="005D5C95" w:rsidP="005D5C95">
      <w:pPr>
        <w:ind w:left="720"/>
      </w:pPr>
      <w:r w:rsidRPr="00C04260">
        <w:rPr>
          <w:rFonts w:cs="Tahoma"/>
          <w:color w:val="000000"/>
          <w:szCs w:val="24"/>
        </w:rPr>
        <w:t>Los derechos de cambio a una versión anterior se aplican a todas las licencias de Administración de Cliente de System Center 2012 Configuration Manager.</w:t>
      </w:r>
    </w:p>
    <w:p w:rsidR="00ED12C0" w:rsidRPr="00C04260" w:rsidRDefault="00ED12C0" w:rsidP="00ED12C0">
      <w:pPr>
        <w:ind w:left="900"/>
      </w:pPr>
    </w:p>
    <w:p w:rsidR="005D5C95" w:rsidRPr="00C04260" w:rsidRDefault="005D5C95" w:rsidP="00ED12C0">
      <w:pPr>
        <w:ind w:left="900"/>
      </w:pPr>
    </w:p>
    <w:p w:rsidR="00A6493D" w:rsidRPr="00C04260" w:rsidRDefault="006109E8" w:rsidP="00A6493D">
      <w:pPr>
        <w:pStyle w:val="Heading3"/>
      </w:pPr>
      <w:bookmarkStart w:id="1558" w:name="_107_EBS_2008"/>
      <w:bookmarkStart w:id="1559" w:name="_95_EBS_2008"/>
      <w:bookmarkStart w:id="1560" w:name="_99_Windows_EBS"/>
      <w:bookmarkStart w:id="1561" w:name="_100_Windows_EBS"/>
      <w:bookmarkStart w:id="1562" w:name="_Toc336338364"/>
      <w:bookmarkStart w:id="1563" w:name="_Toc357598983"/>
      <w:bookmarkStart w:id="1564" w:name="Srv_101WindowsEssBusSvrStdPrem"/>
      <w:bookmarkEnd w:id="1558"/>
      <w:bookmarkEnd w:id="1559"/>
      <w:bookmarkEnd w:id="1560"/>
      <w:bookmarkEnd w:id="1561"/>
      <w:r>
        <w:rPr>
          <w:rFonts w:ascii="Tahoma" w:hAnsi="Tahoma"/>
          <w:caps/>
          <w:color w:val="F66400"/>
          <w:sz w:val="22"/>
          <w:vertAlign w:val="superscript"/>
        </w:rPr>
        <w:t>100</w:t>
      </w:r>
      <w:r w:rsidR="00F66FB0" w:rsidRPr="00C04260">
        <w:rPr>
          <w:rFonts w:ascii="Tahoma" w:hAnsi="Tahoma"/>
          <w:caps/>
          <w:color w:val="F66400"/>
          <w:sz w:val="24"/>
          <w:vertAlign w:val="superscript"/>
        </w:rPr>
        <w:t xml:space="preserve"> </w:t>
      </w:r>
      <w:r w:rsidR="00F66FB0" w:rsidRPr="00C04260">
        <w:rPr>
          <w:rFonts w:ascii="Tahoma" w:hAnsi="Tahoma"/>
          <w:color w:val="F66400"/>
          <w:sz w:val="22"/>
          <w:szCs w:val="22"/>
        </w:rPr>
        <w:t>Windows EBS 2008, ediciones Standard y EBS 2008 Premium</w:t>
      </w:r>
      <w:bookmarkEnd w:id="1557"/>
      <w:bookmarkEnd w:id="1562"/>
      <w:bookmarkEnd w:id="1563"/>
    </w:p>
    <w:bookmarkEnd w:id="1553"/>
    <w:bookmarkEnd w:id="1564"/>
    <w:p w:rsidR="00113634" w:rsidRPr="00C04260" w:rsidRDefault="00113634" w:rsidP="00113634"/>
    <w:p w:rsidR="00113634" w:rsidRPr="006A0E36" w:rsidRDefault="00113634" w:rsidP="00376D4B">
      <w:pPr>
        <w:pStyle w:val="EndnoteText"/>
        <w:ind w:left="720"/>
        <w:rPr>
          <w:rFonts w:ascii="Tahoma" w:hAnsi="Tahoma" w:cs="Tahoma"/>
          <w:sz w:val="18"/>
          <w:szCs w:val="18"/>
        </w:rPr>
      </w:pPr>
      <w:r w:rsidRPr="006A0E36">
        <w:rPr>
          <w:rFonts w:ascii="Tahoma" w:hAnsi="Tahoma" w:cs="Tahoma"/>
          <w:sz w:val="18"/>
          <w:szCs w:val="18"/>
        </w:rPr>
        <w:t>Estos productos tienen estado Fin de Ciclo de Vida (EOL) y ya no se ofrecen.</w:t>
      </w:r>
    </w:p>
    <w:p w:rsidR="00113634" w:rsidRPr="006A0E36" w:rsidRDefault="00113634" w:rsidP="00376D4B">
      <w:pPr>
        <w:pStyle w:val="EndnoteText"/>
        <w:ind w:left="720"/>
        <w:rPr>
          <w:rFonts w:ascii="Tahoma" w:hAnsi="Tahoma" w:cs="Tahoma"/>
          <w:sz w:val="18"/>
          <w:szCs w:val="18"/>
        </w:rPr>
      </w:pPr>
    </w:p>
    <w:p w:rsidR="00113634" w:rsidRPr="006A0E36" w:rsidRDefault="00113634" w:rsidP="00B76943">
      <w:pPr>
        <w:pStyle w:val="EndnoteText"/>
        <w:spacing w:after="60"/>
        <w:ind w:left="720"/>
        <w:rPr>
          <w:rFonts w:ascii="Tahoma" w:hAnsi="Tahoma" w:cs="Tahoma"/>
          <w:sz w:val="18"/>
          <w:szCs w:val="18"/>
        </w:rPr>
      </w:pPr>
      <w:r w:rsidRPr="006A0E36">
        <w:rPr>
          <w:rFonts w:ascii="Tahoma" w:hAnsi="Tahoma" w:cs="Tahoma"/>
          <w:b/>
          <w:sz w:val="18"/>
          <w:szCs w:val="18"/>
        </w:rPr>
        <w:t>Concesión de Licencias única a los Titulares de EBS 2008 Standard y EBS 2008 Premium</w:t>
      </w:r>
    </w:p>
    <w:p w:rsidR="00113634" w:rsidRPr="006A0E36" w:rsidRDefault="00113634" w:rsidP="00B76943">
      <w:pPr>
        <w:pStyle w:val="ListParagraph"/>
        <w:contextualSpacing w:val="0"/>
        <w:rPr>
          <w:rFonts w:ascii="Tahoma" w:hAnsi="Tahoma" w:cs="Tahoma"/>
          <w:sz w:val="18"/>
          <w:szCs w:val="18"/>
        </w:rPr>
      </w:pPr>
      <w:r w:rsidRPr="006A0E36">
        <w:rPr>
          <w:rFonts w:ascii="Tahoma" w:hAnsi="Tahoma" w:cs="Tahoma"/>
          <w:sz w:val="18"/>
          <w:szCs w:val="18"/>
          <w:u w:val="single"/>
        </w:rPr>
        <w:t>Todos los Clientes con Licencias por Volumen de Windows Essential Business Server 2008 (EBS) Standard y Premium</w:t>
      </w:r>
      <w:r w:rsidRPr="006A0E36">
        <w:rPr>
          <w:rFonts w:ascii="Tahoma" w:hAnsi="Tahoma" w:cs="Tahoma"/>
          <w:b/>
          <w:sz w:val="18"/>
          <w:szCs w:val="18"/>
        </w:rPr>
        <w:t xml:space="preserve"> </w:t>
      </w:r>
      <w:r w:rsidRPr="006A0E36">
        <w:rPr>
          <w:rFonts w:ascii="Tahoma" w:hAnsi="Tahoma" w:cs="Tahoma"/>
          <w:sz w:val="18"/>
          <w:szCs w:val="18"/>
        </w:rPr>
        <w:t>serán elegibles para obtener las siguientes licencias gratuitas para cada licencia que tengan de EBS 2008 Standard o Premium a partir del 1 de julio de 2010:</w:t>
      </w:r>
    </w:p>
    <w:p w:rsidR="00A6493D" w:rsidRPr="006A0E36" w:rsidRDefault="00A6493D" w:rsidP="00E63984">
      <w:pPr>
        <w:pStyle w:val="ListParagraph"/>
        <w:ind w:left="1260"/>
        <w:contextualSpacing w:val="0"/>
        <w:rPr>
          <w:rFonts w:ascii="Tahoma" w:hAnsi="Tahoma" w:cs="Tahoma"/>
          <w:sz w:val="18"/>
          <w:szCs w:val="18"/>
        </w:rPr>
      </w:pPr>
    </w:p>
    <w:p w:rsidR="00113634" w:rsidRPr="006A0E36" w:rsidRDefault="00113634" w:rsidP="00346F4B">
      <w:pPr>
        <w:pStyle w:val="ListParagraph"/>
        <w:numPr>
          <w:ilvl w:val="0"/>
          <w:numId w:val="24"/>
        </w:numPr>
        <w:spacing w:after="60"/>
        <w:ind w:left="1440"/>
        <w:contextualSpacing w:val="0"/>
        <w:rPr>
          <w:rFonts w:ascii="Tahoma" w:hAnsi="Tahoma" w:cs="Tahoma"/>
          <w:sz w:val="18"/>
          <w:szCs w:val="18"/>
        </w:rPr>
      </w:pPr>
      <w:r w:rsidRPr="006A0E36">
        <w:rPr>
          <w:rFonts w:ascii="Tahoma" w:hAnsi="Tahoma" w:cs="Tahoma"/>
          <w:sz w:val="18"/>
          <w:szCs w:val="18"/>
        </w:rPr>
        <w:t>3 licencias de software para Windows Server 2008 Standard</w:t>
      </w:r>
    </w:p>
    <w:p w:rsidR="00113634" w:rsidRPr="006A0E36" w:rsidRDefault="00113634" w:rsidP="00346F4B">
      <w:pPr>
        <w:pStyle w:val="ListParagraph"/>
        <w:numPr>
          <w:ilvl w:val="0"/>
          <w:numId w:val="24"/>
        </w:numPr>
        <w:spacing w:after="60"/>
        <w:ind w:left="1440"/>
        <w:contextualSpacing w:val="0"/>
        <w:rPr>
          <w:rFonts w:ascii="Tahoma" w:hAnsi="Tahoma" w:cs="Tahoma"/>
          <w:sz w:val="18"/>
          <w:szCs w:val="18"/>
        </w:rPr>
      </w:pPr>
      <w:r w:rsidRPr="006A0E36">
        <w:rPr>
          <w:rFonts w:ascii="Tahoma" w:hAnsi="Tahoma" w:cs="Tahoma"/>
          <w:sz w:val="18"/>
          <w:szCs w:val="18"/>
        </w:rPr>
        <w:t>2 licencias de software para Exchange Server 2007 Standard</w:t>
      </w:r>
    </w:p>
    <w:p w:rsidR="00113634" w:rsidRPr="006A0E36" w:rsidRDefault="00113634" w:rsidP="00346F4B">
      <w:pPr>
        <w:pStyle w:val="ListParagraph"/>
        <w:numPr>
          <w:ilvl w:val="0"/>
          <w:numId w:val="24"/>
        </w:numPr>
        <w:spacing w:after="60"/>
        <w:ind w:left="1440"/>
        <w:contextualSpacing w:val="0"/>
        <w:rPr>
          <w:rFonts w:ascii="Tahoma" w:hAnsi="Tahoma" w:cs="Tahoma"/>
          <w:sz w:val="18"/>
          <w:szCs w:val="18"/>
        </w:rPr>
      </w:pPr>
      <w:r w:rsidRPr="006A0E36">
        <w:rPr>
          <w:rFonts w:ascii="Tahoma" w:hAnsi="Tahoma" w:cs="Tahoma"/>
          <w:sz w:val="18"/>
          <w:szCs w:val="18"/>
        </w:rPr>
        <w:t>1 licencia de software para System Center Essentials 2007 y 10 licencias de administración de Servidor y 50 licencias de administración de Cliente</w:t>
      </w:r>
    </w:p>
    <w:p w:rsidR="00113634" w:rsidRPr="006A0E36" w:rsidRDefault="00113634" w:rsidP="00E63984">
      <w:pPr>
        <w:ind w:left="1260"/>
        <w:rPr>
          <w:rFonts w:cs="Tahoma"/>
          <w:szCs w:val="18"/>
        </w:rPr>
      </w:pPr>
    </w:p>
    <w:p w:rsidR="00113634" w:rsidRPr="006A0E36" w:rsidRDefault="00113634" w:rsidP="00B76943">
      <w:pPr>
        <w:ind w:left="720"/>
        <w:rPr>
          <w:rFonts w:cs="Tahoma"/>
          <w:szCs w:val="18"/>
        </w:rPr>
      </w:pPr>
      <w:r w:rsidRPr="006A0E36">
        <w:rPr>
          <w:rFonts w:cs="Tahoma"/>
          <w:szCs w:val="18"/>
        </w:rPr>
        <w:t>El contrato de Licencias por Volumen de los Clientes y esta nota de condiciones del producto es prueba de estas licencias gratuitas.</w:t>
      </w:r>
      <w:r w:rsidR="00733A43" w:rsidRPr="006A0E36">
        <w:rPr>
          <w:rFonts w:cs="Tahoma"/>
          <w:szCs w:val="18"/>
        </w:rPr>
        <w:t xml:space="preserve"> </w:t>
      </w:r>
      <w:r w:rsidRPr="006A0E36">
        <w:rPr>
          <w:rFonts w:cs="Tahoma"/>
          <w:szCs w:val="18"/>
        </w:rPr>
        <w:t>El uso del software en virtud de las licencias gratuitas está sujeto a los términos y condiciones del contrato de licencia de los Clientes y a los Derechos de Uso de los Productos para cada producto.</w:t>
      </w:r>
      <w:r w:rsidR="00733A43" w:rsidRPr="006A0E36">
        <w:rPr>
          <w:rFonts w:cs="Tahoma"/>
          <w:szCs w:val="18"/>
        </w:rPr>
        <w:t xml:space="preserve"> </w:t>
      </w:r>
      <w:r w:rsidRPr="006A0E36">
        <w:rPr>
          <w:rFonts w:cs="Tahoma"/>
          <w:szCs w:val="18"/>
        </w:rPr>
        <w:t>El derecho a utilizar el software en virtud de las licencias gratuitas expira cuando expire el derecho a utilizar el software en virtud de las licencias cualificadas.</w:t>
      </w:r>
      <w:r w:rsidR="00733A43" w:rsidRPr="006A0E36">
        <w:rPr>
          <w:rFonts w:cs="Tahoma"/>
          <w:szCs w:val="18"/>
        </w:rPr>
        <w:t xml:space="preserve"> </w:t>
      </w:r>
      <w:r w:rsidRPr="006A0E36">
        <w:rPr>
          <w:rFonts w:cs="Tahoma"/>
          <w:szCs w:val="18"/>
        </w:rPr>
        <w:t>Las licencias gratuitas no se pueden transmitir por separado de las licencias cualificadas.</w:t>
      </w:r>
    </w:p>
    <w:p w:rsidR="00113634" w:rsidRPr="006A0E36" w:rsidRDefault="00113634" w:rsidP="00957DE8">
      <w:pPr>
        <w:ind w:left="720"/>
        <w:rPr>
          <w:rFonts w:cs="Tahoma"/>
          <w:szCs w:val="18"/>
        </w:rPr>
      </w:pPr>
    </w:p>
    <w:p w:rsidR="00113634" w:rsidRPr="006A0E36" w:rsidRDefault="00113634" w:rsidP="00957DE8">
      <w:pPr>
        <w:pStyle w:val="ListParagraph"/>
        <w:contextualSpacing w:val="0"/>
        <w:rPr>
          <w:rFonts w:ascii="Tahoma" w:hAnsi="Tahoma" w:cs="Tahoma"/>
          <w:sz w:val="18"/>
          <w:szCs w:val="18"/>
        </w:rPr>
      </w:pPr>
      <w:r w:rsidRPr="006A0E36">
        <w:rPr>
          <w:rFonts w:ascii="Tahoma" w:hAnsi="Tahoma" w:cs="Tahoma"/>
          <w:sz w:val="18"/>
          <w:szCs w:val="18"/>
          <w:u w:val="single"/>
        </w:rPr>
        <w:t>Todos los Clientes con Licencias por Volumen de Windows Essential Business Server (EBS) 2008 Standard además</w:t>
      </w:r>
      <w:r w:rsidRPr="006A0E36">
        <w:rPr>
          <w:rFonts w:ascii="Tahoma" w:hAnsi="Tahoma" w:cs="Tahoma"/>
          <w:b/>
          <w:sz w:val="18"/>
          <w:szCs w:val="18"/>
        </w:rPr>
        <w:t xml:space="preserve"> </w:t>
      </w:r>
      <w:r w:rsidRPr="006A0E36">
        <w:rPr>
          <w:rFonts w:ascii="Tahoma" w:hAnsi="Tahoma" w:cs="Tahoma"/>
          <w:sz w:val="18"/>
          <w:szCs w:val="18"/>
        </w:rPr>
        <w:t>serán elegibles para obtener licencias gratuitas para cada licencia que tengan de EBS 2008 Standard con cobertura de Software Assurance activa a partir del 1 de julio de 2010:</w:t>
      </w:r>
    </w:p>
    <w:p w:rsidR="00A6493D" w:rsidRPr="006A0E36" w:rsidRDefault="00A6493D" w:rsidP="00E63984">
      <w:pPr>
        <w:pStyle w:val="ListParagraph"/>
        <w:ind w:left="1260"/>
        <w:contextualSpacing w:val="0"/>
        <w:rPr>
          <w:rFonts w:ascii="Tahoma" w:hAnsi="Tahoma" w:cs="Tahoma"/>
          <w:sz w:val="18"/>
          <w:szCs w:val="18"/>
        </w:rPr>
      </w:pPr>
    </w:p>
    <w:p w:rsidR="00113634" w:rsidRPr="006A0E36" w:rsidRDefault="00113634" w:rsidP="00346F4B">
      <w:pPr>
        <w:pStyle w:val="ListParagraph"/>
        <w:numPr>
          <w:ilvl w:val="0"/>
          <w:numId w:val="25"/>
        </w:numPr>
        <w:spacing w:after="60"/>
        <w:ind w:left="1440"/>
        <w:contextualSpacing w:val="0"/>
        <w:rPr>
          <w:rFonts w:ascii="Tahoma" w:hAnsi="Tahoma" w:cs="Tahoma"/>
          <w:sz w:val="18"/>
          <w:szCs w:val="18"/>
        </w:rPr>
      </w:pPr>
      <w:r w:rsidRPr="006A0E36">
        <w:rPr>
          <w:rFonts w:ascii="Tahoma" w:hAnsi="Tahoma" w:cs="Tahoma"/>
          <w:sz w:val="18"/>
          <w:szCs w:val="18"/>
        </w:rPr>
        <w:t>3 licencias de software para Windows Server 2008 R2 Standard</w:t>
      </w:r>
    </w:p>
    <w:p w:rsidR="00113634" w:rsidRPr="006A0E36" w:rsidRDefault="00113634" w:rsidP="00346F4B">
      <w:pPr>
        <w:pStyle w:val="ListParagraph"/>
        <w:numPr>
          <w:ilvl w:val="0"/>
          <w:numId w:val="25"/>
        </w:numPr>
        <w:spacing w:after="60"/>
        <w:ind w:left="1440"/>
        <w:contextualSpacing w:val="0"/>
        <w:rPr>
          <w:rFonts w:ascii="Tahoma" w:hAnsi="Tahoma" w:cs="Tahoma"/>
          <w:sz w:val="18"/>
          <w:szCs w:val="18"/>
        </w:rPr>
      </w:pPr>
      <w:r w:rsidRPr="006A0E36">
        <w:rPr>
          <w:rFonts w:ascii="Tahoma" w:hAnsi="Tahoma" w:cs="Tahoma"/>
          <w:sz w:val="18"/>
          <w:szCs w:val="18"/>
        </w:rPr>
        <w:t>1 licencia de software para Exchange Server 2010 Standard</w:t>
      </w:r>
    </w:p>
    <w:p w:rsidR="00113634" w:rsidRPr="006A0E36" w:rsidRDefault="00113634" w:rsidP="00346F4B">
      <w:pPr>
        <w:pStyle w:val="ListParagraph"/>
        <w:numPr>
          <w:ilvl w:val="0"/>
          <w:numId w:val="25"/>
        </w:numPr>
        <w:spacing w:after="60"/>
        <w:ind w:left="1440"/>
        <w:contextualSpacing w:val="0"/>
        <w:rPr>
          <w:rFonts w:ascii="Tahoma" w:hAnsi="Tahoma" w:cs="Tahoma"/>
          <w:sz w:val="18"/>
          <w:szCs w:val="18"/>
        </w:rPr>
      </w:pPr>
      <w:r w:rsidRPr="006A0E36">
        <w:rPr>
          <w:rFonts w:ascii="Tahoma" w:hAnsi="Tahoma" w:cs="Tahoma"/>
          <w:sz w:val="18"/>
          <w:szCs w:val="18"/>
        </w:rPr>
        <w:t>1 licencia de software para System Center Essentials 2010 y 10 licencias de administración de Servidor y 50 licencias de administración de Cliente</w:t>
      </w:r>
    </w:p>
    <w:p w:rsidR="00113634" w:rsidRPr="006A0E36" w:rsidRDefault="00113634" w:rsidP="00346F4B">
      <w:pPr>
        <w:pStyle w:val="ListParagraph"/>
        <w:numPr>
          <w:ilvl w:val="0"/>
          <w:numId w:val="25"/>
        </w:numPr>
        <w:spacing w:after="60"/>
        <w:ind w:left="1440"/>
        <w:contextualSpacing w:val="0"/>
        <w:rPr>
          <w:rFonts w:ascii="Tahoma" w:hAnsi="Tahoma" w:cs="Tahoma"/>
          <w:sz w:val="18"/>
          <w:szCs w:val="18"/>
        </w:rPr>
      </w:pPr>
      <w:r w:rsidRPr="006A0E36">
        <w:rPr>
          <w:rFonts w:ascii="Tahoma" w:hAnsi="Tahoma" w:cs="Tahoma"/>
          <w:sz w:val="18"/>
          <w:szCs w:val="18"/>
        </w:rPr>
        <w:t>1 licencia de software para Forefront Threat Management Gateway Medium Business Edition 2010</w:t>
      </w:r>
    </w:p>
    <w:p w:rsidR="00113634" w:rsidRPr="006A0E36" w:rsidRDefault="00113634" w:rsidP="00E63984">
      <w:pPr>
        <w:pStyle w:val="ListParagraph"/>
        <w:ind w:left="1260"/>
        <w:rPr>
          <w:rFonts w:ascii="Tahoma" w:hAnsi="Tahoma" w:cs="Tahoma"/>
          <w:sz w:val="18"/>
          <w:szCs w:val="18"/>
        </w:rPr>
      </w:pPr>
    </w:p>
    <w:p w:rsidR="00113634" w:rsidRPr="006A0E36" w:rsidRDefault="00113634" w:rsidP="00957DE8">
      <w:pPr>
        <w:pStyle w:val="ListParagraph"/>
        <w:rPr>
          <w:rFonts w:ascii="Tahoma" w:hAnsi="Tahoma" w:cs="Tahoma"/>
          <w:sz w:val="18"/>
          <w:szCs w:val="18"/>
        </w:rPr>
      </w:pPr>
      <w:r w:rsidRPr="006A0E36">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6A0E36" w:rsidRDefault="00113634" w:rsidP="00957DE8">
      <w:pPr>
        <w:pStyle w:val="ListParagraph"/>
        <w:rPr>
          <w:rFonts w:ascii="Tahoma" w:hAnsi="Tahoma" w:cs="Tahoma"/>
          <w:sz w:val="18"/>
          <w:szCs w:val="18"/>
        </w:rPr>
      </w:pPr>
    </w:p>
    <w:p w:rsidR="00113634" w:rsidRPr="006A0E36" w:rsidRDefault="00113634" w:rsidP="00957DE8">
      <w:pPr>
        <w:ind w:left="720"/>
        <w:rPr>
          <w:rFonts w:cs="Tahoma"/>
          <w:szCs w:val="18"/>
        </w:rPr>
      </w:pPr>
      <w:r w:rsidRPr="006A0E36">
        <w:rPr>
          <w:rFonts w:cs="Tahoma"/>
          <w:szCs w:val="18"/>
        </w:rPr>
        <w:t>El contrato de Licencias por Volumen de los Clientes y esta nota de condiciones del producto es prueba de estas licencias gratuitas.</w:t>
      </w:r>
      <w:r w:rsidR="00733A43" w:rsidRPr="006A0E36">
        <w:rPr>
          <w:rFonts w:cs="Tahoma"/>
          <w:szCs w:val="18"/>
        </w:rPr>
        <w:t xml:space="preserve"> </w:t>
      </w:r>
      <w:r w:rsidRPr="006A0E36">
        <w:rPr>
          <w:rFonts w:cs="Tahoma"/>
          <w:szCs w:val="18"/>
        </w:rPr>
        <w:t>El uso del software en virtud de las licencias gratuitas está sujeto a los términos y condiciones del contrato de licencia de los Clientes y a los Derechos de Uso de los Productos para cada producto.</w:t>
      </w:r>
      <w:r w:rsidR="00733A43" w:rsidRPr="006A0E36">
        <w:rPr>
          <w:rFonts w:cs="Tahoma"/>
          <w:szCs w:val="18"/>
        </w:rPr>
        <w:t xml:space="preserve"> </w:t>
      </w:r>
      <w:r w:rsidRPr="006A0E36">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733A43" w:rsidRPr="006A0E36">
        <w:rPr>
          <w:rFonts w:cs="Tahoma"/>
          <w:szCs w:val="18"/>
        </w:rPr>
        <w:t xml:space="preserve"> </w:t>
      </w:r>
      <w:r w:rsidRPr="006A0E36">
        <w:rPr>
          <w:rFonts w:cs="Tahoma"/>
          <w:szCs w:val="18"/>
        </w:rPr>
        <w:t>El derecho a utilizar Forefront Protection para Exchange Server 2010 expira en el momento de la expiración de la cobertura de Software Assurance de las licencias cualificadas.</w:t>
      </w:r>
      <w:r w:rsidR="00733A43" w:rsidRPr="006A0E36">
        <w:rPr>
          <w:rFonts w:cs="Tahoma"/>
          <w:szCs w:val="18"/>
        </w:rPr>
        <w:t xml:space="preserve"> </w:t>
      </w:r>
      <w:r w:rsidRPr="006A0E36">
        <w:rPr>
          <w:rFonts w:cs="Tahoma"/>
          <w:szCs w:val="18"/>
        </w:rPr>
        <w:t>En todos los casos, las licencias gratuitas no se pueden transmitir por separado de las licencias cualificadas.</w:t>
      </w:r>
    </w:p>
    <w:p w:rsidR="00113634" w:rsidRPr="006A0E36" w:rsidRDefault="00113634" w:rsidP="00E63984">
      <w:pPr>
        <w:pStyle w:val="ListParagraph"/>
        <w:ind w:left="1260"/>
        <w:rPr>
          <w:rFonts w:ascii="Tahoma" w:hAnsi="Tahoma" w:cs="Tahoma"/>
          <w:sz w:val="18"/>
          <w:szCs w:val="18"/>
        </w:rPr>
      </w:pPr>
    </w:p>
    <w:p w:rsidR="00113634" w:rsidRPr="006A0E36" w:rsidRDefault="00113634" w:rsidP="00957DE8">
      <w:pPr>
        <w:tabs>
          <w:tab w:val="left" w:pos="1260"/>
        </w:tabs>
        <w:ind w:left="720"/>
        <w:rPr>
          <w:rFonts w:cs="Tahoma"/>
          <w:szCs w:val="18"/>
        </w:rPr>
      </w:pPr>
      <w:r w:rsidRPr="006A0E36">
        <w:rPr>
          <w:rFonts w:cs="Tahoma"/>
          <w:szCs w:val="18"/>
          <w:u w:val="single"/>
        </w:rPr>
        <w:lastRenderedPageBreak/>
        <w:t xml:space="preserve">Todos los Clientes con Licencias por Volumen de Windows Essential Business Server (EBS) 2008 Premium además </w:t>
      </w:r>
      <w:r w:rsidRPr="006A0E36">
        <w:rPr>
          <w:rFonts w:cs="Tahoma"/>
          <w:szCs w:val="18"/>
        </w:rPr>
        <w:t>serán elegibles para obtener licencias gratuitas para cada licencia que tengan de EBS 2008 Premium con cobertura de Software Assurance activa a partir del 1 de julio de 2010:</w:t>
      </w:r>
    </w:p>
    <w:p w:rsidR="00A6493D" w:rsidRPr="006A0E36" w:rsidRDefault="00A6493D" w:rsidP="00E63984">
      <w:pPr>
        <w:pStyle w:val="ListParagraph"/>
        <w:ind w:left="1620"/>
        <w:contextualSpacing w:val="0"/>
        <w:rPr>
          <w:rFonts w:ascii="Tahoma" w:hAnsi="Tahoma" w:cs="Tahoma"/>
          <w:sz w:val="18"/>
          <w:szCs w:val="18"/>
        </w:rPr>
      </w:pPr>
    </w:p>
    <w:p w:rsidR="00113634" w:rsidRPr="006A0E36" w:rsidRDefault="00113634" w:rsidP="00346F4B">
      <w:pPr>
        <w:pStyle w:val="ListParagraph"/>
        <w:numPr>
          <w:ilvl w:val="0"/>
          <w:numId w:val="26"/>
        </w:numPr>
        <w:spacing w:after="60"/>
        <w:contextualSpacing w:val="0"/>
        <w:rPr>
          <w:rFonts w:ascii="Tahoma" w:hAnsi="Tahoma" w:cs="Tahoma"/>
          <w:sz w:val="18"/>
          <w:szCs w:val="18"/>
        </w:rPr>
      </w:pPr>
      <w:r w:rsidRPr="006A0E36">
        <w:rPr>
          <w:rFonts w:ascii="Tahoma" w:hAnsi="Tahoma" w:cs="Tahoma"/>
          <w:sz w:val="18"/>
          <w:szCs w:val="18"/>
        </w:rPr>
        <w:t>4 licencias de software para Windows Server 2008 R2 Standard</w:t>
      </w:r>
    </w:p>
    <w:p w:rsidR="00113634" w:rsidRPr="006A0E36" w:rsidRDefault="00113634" w:rsidP="00346F4B">
      <w:pPr>
        <w:pStyle w:val="ListParagraph"/>
        <w:numPr>
          <w:ilvl w:val="0"/>
          <w:numId w:val="26"/>
        </w:numPr>
        <w:spacing w:after="60"/>
        <w:contextualSpacing w:val="0"/>
        <w:rPr>
          <w:rFonts w:ascii="Tahoma" w:hAnsi="Tahoma" w:cs="Tahoma"/>
          <w:sz w:val="18"/>
          <w:szCs w:val="18"/>
        </w:rPr>
      </w:pPr>
      <w:r w:rsidRPr="006A0E36">
        <w:rPr>
          <w:rFonts w:ascii="Tahoma" w:hAnsi="Tahoma" w:cs="Tahoma"/>
          <w:sz w:val="18"/>
          <w:szCs w:val="18"/>
        </w:rPr>
        <w:t>1 licencia de software para SQL Server 2008 R2 Standard</w:t>
      </w:r>
    </w:p>
    <w:p w:rsidR="00113634" w:rsidRPr="006A0E36" w:rsidRDefault="00113634" w:rsidP="00346F4B">
      <w:pPr>
        <w:pStyle w:val="ListParagraph"/>
        <w:numPr>
          <w:ilvl w:val="0"/>
          <w:numId w:val="26"/>
        </w:numPr>
        <w:spacing w:after="60"/>
        <w:contextualSpacing w:val="0"/>
        <w:rPr>
          <w:rFonts w:ascii="Tahoma" w:hAnsi="Tahoma" w:cs="Tahoma"/>
          <w:sz w:val="18"/>
          <w:szCs w:val="18"/>
        </w:rPr>
      </w:pPr>
      <w:r w:rsidRPr="006A0E36">
        <w:rPr>
          <w:rFonts w:ascii="Tahoma" w:hAnsi="Tahoma" w:cs="Tahoma"/>
          <w:sz w:val="18"/>
          <w:szCs w:val="18"/>
        </w:rPr>
        <w:t>2 licencias de software para Exchange Server 2010 Standard</w:t>
      </w:r>
    </w:p>
    <w:p w:rsidR="00113634" w:rsidRPr="006A0E36" w:rsidRDefault="00113634" w:rsidP="00346F4B">
      <w:pPr>
        <w:pStyle w:val="ListParagraph"/>
        <w:numPr>
          <w:ilvl w:val="0"/>
          <w:numId w:val="26"/>
        </w:numPr>
        <w:spacing w:after="60"/>
        <w:contextualSpacing w:val="0"/>
        <w:rPr>
          <w:rFonts w:ascii="Tahoma" w:hAnsi="Tahoma" w:cs="Tahoma"/>
          <w:sz w:val="18"/>
          <w:szCs w:val="18"/>
        </w:rPr>
      </w:pPr>
      <w:r w:rsidRPr="006A0E36">
        <w:rPr>
          <w:rFonts w:ascii="Tahoma" w:hAnsi="Tahoma" w:cs="Tahoma"/>
          <w:sz w:val="18"/>
          <w:szCs w:val="18"/>
        </w:rPr>
        <w:t>1 licencia de software para System Center Essentials 2010 y 10 licencias de administración de Servidor y 50 licencias de administración de Cliente</w:t>
      </w:r>
    </w:p>
    <w:p w:rsidR="00113634" w:rsidRPr="006A0E36" w:rsidRDefault="00113634" w:rsidP="00346F4B">
      <w:pPr>
        <w:pStyle w:val="ListParagraph"/>
        <w:numPr>
          <w:ilvl w:val="0"/>
          <w:numId w:val="26"/>
        </w:numPr>
        <w:spacing w:after="60"/>
        <w:contextualSpacing w:val="0"/>
        <w:rPr>
          <w:rFonts w:ascii="Tahoma" w:hAnsi="Tahoma" w:cs="Tahoma"/>
          <w:sz w:val="18"/>
          <w:szCs w:val="18"/>
        </w:rPr>
      </w:pPr>
      <w:r w:rsidRPr="006A0E36">
        <w:rPr>
          <w:rFonts w:ascii="Tahoma" w:hAnsi="Tahoma" w:cs="Tahoma"/>
          <w:sz w:val="18"/>
          <w:szCs w:val="18"/>
        </w:rPr>
        <w:t>1 licencia de software para Forefront Threat Management Gateway Medium Business 2010</w:t>
      </w:r>
    </w:p>
    <w:p w:rsidR="00113634" w:rsidRPr="006A0E36" w:rsidRDefault="00113634" w:rsidP="00E63984">
      <w:pPr>
        <w:pStyle w:val="ListParagraph"/>
        <w:ind w:left="1620"/>
        <w:rPr>
          <w:rFonts w:ascii="Tahoma" w:hAnsi="Tahoma" w:cs="Tahoma"/>
          <w:sz w:val="18"/>
          <w:szCs w:val="18"/>
        </w:rPr>
      </w:pPr>
    </w:p>
    <w:p w:rsidR="00113634" w:rsidRPr="006A0E36" w:rsidRDefault="00113634" w:rsidP="00957DE8">
      <w:pPr>
        <w:pStyle w:val="ListParagraph"/>
        <w:rPr>
          <w:rFonts w:ascii="Tahoma" w:hAnsi="Tahoma" w:cs="Tahoma"/>
          <w:sz w:val="18"/>
          <w:szCs w:val="18"/>
        </w:rPr>
      </w:pPr>
      <w:r w:rsidRPr="006A0E36">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6A0E36" w:rsidRDefault="00113634" w:rsidP="00EF2279">
      <w:pPr>
        <w:pStyle w:val="ListParagraph"/>
        <w:ind w:left="1260"/>
        <w:rPr>
          <w:rFonts w:ascii="Tahoma" w:hAnsi="Tahoma" w:cs="Tahoma"/>
          <w:sz w:val="18"/>
          <w:szCs w:val="18"/>
        </w:rPr>
      </w:pPr>
    </w:p>
    <w:p w:rsidR="00113634" w:rsidRPr="006A0E36" w:rsidRDefault="00113634" w:rsidP="00957DE8">
      <w:pPr>
        <w:ind w:left="720"/>
        <w:rPr>
          <w:rFonts w:cs="Tahoma"/>
          <w:szCs w:val="18"/>
        </w:rPr>
      </w:pPr>
      <w:r w:rsidRPr="006A0E36">
        <w:rPr>
          <w:rFonts w:cs="Tahoma"/>
          <w:szCs w:val="18"/>
        </w:rPr>
        <w:t>El contrato de Licencias por Volumen de los Clientes y esta nota de condiciones del producto es prueba de estas licencias gratuitas.</w:t>
      </w:r>
      <w:r w:rsidR="00733A43" w:rsidRPr="006A0E36">
        <w:rPr>
          <w:rFonts w:cs="Tahoma"/>
          <w:szCs w:val="18"/>
        </w:rPr>
        <w:t xml:space="preserve"> </w:t>
      </w:r>
      <w:r w:rsidRPr="006A0E36">
        <w:rPr>
          <w:rFonts w:cs="Tahoma"/>
          <w:szCs w:val="18"/>
        </w:rPr>
        <w:t>El uso del software en virtud de las licencias gratuitas está sujeto a los términos y condiciones del contrato de licencia de los Clientes y a los Derechos de Uso de los Productos para cada producto.</w:t>
      </w:r>
      <w:r w:rsidR="00733A43" w:rsidRPr="006A0E36">
        <w:rPr>
          <w:rFonts w:cs="Tahoma"/>
          <w:szCs w:val="18"/>
        </w:rPr>
        <w:t xml:space="preserve"> </w:t>
      </w:r>
      <w:r w:rsidRPr="006A0E36">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733A43" w:rsidRPr="006A0E36">
        <w:rPr>
          <w:rFonts w:cs="Tahoma"/>
          <w:szCs w:val="18"/>
        </w:rPr>
        <w:t xml:space="preserve"> </w:t>
      </w:r>
      <w:r w:rsidRPr="006A0E36">
        <w:rPr>
          <w:rFonts w:cs="Tahoma"/>
          <w:szCs w:val="18"/>
        </w:rPr>
        <w:t>El derecho a utilizar Forefront Protection para Exchange Server 2010 expira en el momento de la expiración de la cobertura de Software Assurance de las licencias cualificadas.</w:t>
      </w:r>
      <w:r w:rsidR="00733A43" w:rsidRPr="006A0E36">
        <w:rPr>
          <w:rFonts w:cs="Tahoma"/>
          <w:szCs w:val="18"/>
        </w:rPr>
        <w:t xml:space="preserve"> </w:t>
      </w:r>
      <w:r w:rsidRPr="006A0E36">
        <w:rPr>
          <w:rFonts w:cs="Tahoma"/>
          <w:szCs w:val="18"/>
        </w:rPr>
        <w:t>En todos los casos, las licencias gratuitas no se pueden transmitir por separado de las licencias cualificadas.</w:t>
      </w:r>
    </w:p>
    <w:p w:rsidR="00113634" w:rsidRPr="006A0E36" w:rsidRDefault="00113634" w:rsidP="00E63984">
      <w:pPr>
        <w:pStyle w:val="ListParagraph"/>
        <w:ind w:left="1800"/>
        <w:rPr>
          <w:rFonts w:ascii="Tahoma" w:hAnsi="Tahoma" w:cs="Tahoma"/>
          <w:sz w:val="18"/>
          <w:szCs w:val="18"/>
        </w:rPr>
      </w:pPr>
    </w:p>
    <w:p w:rsidR="00113634" w:rsidRPr="00C04260" w:rsidRDefault="00113634" w:rsidP="00957DE8">
      <w:pPr>
        <w:pStyle w:val="ListParagraph"/>
        <w:spacing w:after="60"/>
        <w:contextualSpacing w:val="0"/>
      </w:pPr>
      <w:r w:rsidRPr="00C04260">
        <w:rPr>
          <w:rFonts w:ascii="Tahoma" w:hAnsi="Tahoma" w:cs="Tahoma"/>
          <w:b/>
          <w:sz w:val="18"/>
          <w:szCs w:val="18"/>
        </w:rPr>
        <w:t xml:space="preserve">Derechos de uso adicionales para las licencias CAL de Windows Essential Business Server </w:t>
      </w:r>
      <w:r w:rsidR="006A0E36">
        <w:rPr>
          <w:rFonts w:ascii="Tahoma" w:hAnsi="Tahoma" w:cs="Tahoma"/>
          <w:b/>
          <w:sz w:val="18"/>
          <w:szCs w:val="18"/>
        </w:rPr>
        <w:br/>
      </w:r>
      <w:r w:rsidRPr="00C04260">
        <w:rPr>
          <w:rFonts w:ascii="Tahoma" w:hAnsi="Tahoma" w:cs="Tahoma"/>
          <w:b/>
          <w:sz w:val="18"/>
          <w:szCs w:val="18"/>
        </w:rPr>
        <w:t>(EBS) 2008</w:t>
      </w:r>
    </w:p>
    <w:p w:rsidR="00113634" w:rsidRPr="006A0E36" w:rsidRDefault="00113634" w:rsidP="00957DE8">
      <w:pPr>
        <w:ind w:left="720"/>
        <w:rPr>
          <w:rFonts w:cs="Tahoma"/>
          <w:szCs w:val="18"/>
        </w:rPr>
      </w:pPr>
      <w:r w:rsidRPr="006A0E36">
        <w:rPr>
          <w:rFonts w:cs="Tahoma"/>
          <w:szCs w:val="18"/>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 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6A0E36" w:rsidRDefault="00113634" w:rsidP="00EF2279">
      <w:pPr>
        <w:tabs>
          <w:tab w:val="left" w:pos="1260"/>
        </w:tabs>
        <w:ind w:left="1260"/>
        <w:rPr>
          <w:rFonts w:cs="Tahoma"/>
          <w:szCs w:val="18"/>
        </w:rPr>
      </w:pPr>
    </w:p>
    <w:p w:rsidR="00113634" w:rsidRPr="006A0E36" w:rsidRDefault="00113634" w:rsidP="00957DE8">
      <w:pPr>
        <w:tabs>
          <w:tab w:val="left" w:pos="1260"/>
        </w:tabs>
        <w:ind w:left="720"/>
        <w:rPr>
          <w:rFonts w:cs="Tahoma"/>
          <w:szCs w:val="18"/>
        </w:rPr>
      </w:pPr>
      <w:r w:rsidRPr="006A0E36">
        <w:rPr>
          <w:rFonts w:cs="Tahoma"/>
          <w:szCs w:val="18"/>
        </w:rPr>
        <w:t>Para clientes con licencia CAL de Windows Essential Business Server (EBS) 2008 con cobertura de Software Assurance activa a partir del 1 de julio</w:t>
      </w:r>
      <w:r w:rsidRPr="006A0E36">
        <w:rPr>
          <w:rFonts w:cs="Tahoma"/>
          <w:szCs w:val="18"/>
          <w:vertAlign w:val="superscript"/>
        </w:rPr>
        <w:t xml:space="preserve"> de</w:t>
      </w:r>
      <w:r w:rsidRPr="006A0E36">
        <w:rPr>
          <w:rFonts w:cs="Tahoma"/>
          <w:szCs w:val="18"/>
        </w:rPr>
        <w:t xml:space="preserve"> 2010:</w:t>
      </w:r>
    </w:p>
    <w:p w:rsidR="00A6493D" w:rsidRPr="006A0E36" w:rsidRDefault="00A6493D" w:rsidP="00EF2279">
      <w:pPr>
        <w:pStyle w:val="ListParagraph"/>
        <w:tabs>
          <w:tab w:val="left" w:pos="1260"/>
        </w:tabs>
        <w:ind w:left="1260"/>
        <w:contextualSpacing w:val="0"/>
        <w:rPr>
          <w:rFonts w:ascii="Tahoma" w:hAnsi="Tahoma" w:cs="Tahoma"/>
          <w:sz w:val="18"/>
          <w:szCs w:val="18"/>
        </w:rPr>
      </w:pPr>
    </w:p>
    <w:p w:rsidR="00113634" w:rsidRPr="006A0E36" w:rsidRDefault="00113634" w:rsidP="00B83AC5">
      <w:pPr>
        <w:pStyle w:val="ListParagraph"/>
        <w:numPr>
          <w:ilvl w:val="0"/>
          <w:numId w:val="119"/>
        </w:numPr>
        <w:tabs>
          <w:tab w:val="left" w:pos="1440"/>
        </w:tabs>
        <w:spacing w:after="60"/>
        <w:contextualSpacing w:val="0"/>
        <w:rPr>
          <w:rFonts w:ascii="Tahoma" w:hAnsi="Tahoma" w:cs="Tahoma"/>
          <w:sz w:val="18"/>
          <w:szCs w:val="18"/>
        </w:rPr>
      </w:pPr>
      <w:r w:rsidRPr="006A0E36">
        <w:rPr>
          <w:rFonts w:ascii="Tahoma" w:hAnsi="Tahoma" w:cs="Tahoma"/>
          <w:sz w:val="18"/>
          <w:szCs w:val="18"/>
        </w:rPr>
        <w:t>Por cada EBS 2008 CAL Suite con cobertura de Software Assurance activa a partir del 1 de julio</w:t>
      </w:r>
      <w:r w:rsidRPr="006A0E36">
        <w:rPr>
          <w:rFonts w:ascii="Tahoma" w:hAnsi="Tahoma" w:cs="Tahoma"/>
          <w:sz w:val="18"/>
          <w:szCs w:val="18"/>
          <w:vertAlign w:val="superscript"/>
        </w:rPr>
        <w:t xml:space="preserve"> del</w:t>
      </w:r>
      <w:r w:rsidRPr="006A0E36">
        <w:rPr>
          <w:rFonts w:ascii="Tahoma" w:hAnsi="Tahoma" w:cs="Tahoma"/>
          <w:sz w:val="18"/>
          <w:szCs w:val="18"/>
        </w:rPr>
        <w:t xml:space="preserve"> 2010 que tenga un Cliente, el Cliente será elegible para obtener las siguientes licencias gratuitas:</w:t>
      </w:r>
    </w:p>
    <w:p w:rsidR="00113634"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1 licencia CAL de Windows Server 2008</w:t>
      </w:r>
    </w:p>
    <w:p w:rsidR="00113634"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1 licencia CAL de Exchange Server 2010 Standard</w:t>
      </w:r>
    </w:p>
    <w:p w:rsidR="00113634"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1 licencia de suscripción de dispositivo o de usuario de Forefront Protection para Exchange Server 2010</w:t>
      </w:r>
    </w:p>
    <w:p w:rsidR="00A6493D" w:rsidRPr="006A0E36" w:rsidRDefault="00A6493D" w:rsidP="00A434A4">
      <w:pPr>
        <w:pStyle w:val="ListParagraph"/>
        <w:tabs>
          <w:tab w:val="num" w:pos="1800"/>
        </w:tabs>
        <w:spacing w:after="60"/>
        <w:ind w:left="1800"/>
        <w:contextualSpacing w:val="0"/>
        <w:rPr>
          <w:rFonts w:ascii="Tahoma" w:hAnsi="Tahoma" w:cs="Tahoma"/>
          <w:sz w:val="18"/>
          <w:szCs w:val="18"/>
        </w:rPr>
      </w:pPr>
    </w:p>
    <w:p w:rsidR="00113634" w:rsidRPr="006A0E36" w:rsidRDefault="00113634" w:rsidP="00B83AC5">
      <w:pPr>
        <w:pStyle w:val="ListParagraph"/>
        <w:numPr>
          <w:ilvl w:val="0"/>
          <w:numId w:val="119"/>
        </w:numPr>
        <w:tabs>
          <w:tab w:val="left" w:pos="1440"/>
        </w:tabs>
        <w:spacing w:after="60"/>
        <w:contextualSpacing w:val="0"/>
        <w:rPr>
          <w:rFonts w:ascii="Tahoma" w:hAnsi="Tahoma" w:cs="Tahoma"/>
          <w:sz w:val="18"/>
          <w:szCs w:val="18"/>
        </w:rPr>
      </w:pPr>
      <w:r w:rsidRPr="006A0E36">
        <w:rPr>
          <w:rFonts w:ascii="Tahoma" w:hAnsi="Tahoma" w:cs="Tahoma"/>
          <w:sz w:val="18"/>
          <w:szCs w:val="18"/>
        </w:rPr>
        <w:t>Por cada EBS 2008 CAL Suite para Usuarios y Dispositivos Premium con cobertura de Software Assurance activa a partir del 1 de julio del 2010 que tenga un Cliente, el Cliente será elegible para obtener las siguientes licencias gratuitas:</w:t>
      </w:r>
    </w:p>
    <w:p w:rsidR="00113634"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Licencia CAL de Windows Server 2008</w:t>
      </w:r>
    </w:p>
    <w:p w:rsidR="00113634"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Licencia CAL de Exchange Server 2010 Standard</w:t>
      </w:r>
    </w:p>
    <w:p w:rsidR="002512D3"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Licencia CAL de SQL Server 2008 R2</w:t>
      </w:r>
    </w:p>
    <w:p w:rsidR="00113634" w:rsidRPr="006A0E36" w:rsidRDefault="00113634" w:rsidP="00B83AC5">
      <w:pPr>
        <w:pStyle w:val="ListParagraph"/>
        <w:numPr>
          <w:ilvl w:val="1"/>
          <w:numId w:val="120"/>
        </w:numPr>
        <w:tabs>
          <w:tab w:val="clear" w:pos="720"/>
        </w:tabs>
        <w:spacing w:after="60"/>
        <w:ind w:left="1980"/>
        <w:contextualSpacing w:val="0"/>
        <w:rPr>
          <w:rFonts w:ascii="Tahoma" w:hAnsi="Tahoma" w:cs="Tahoma"/>
          <w:sz w:val="18"/>
          <w:szCs w:val="18"/>
        </w:rPr>
      </w:pPr>
      <w:r w:rsidRPr="006A0E36">
        <w:rPr>
          <w:rFonts w:ascii="Tahoma" w:hAnsi="Tahoma" w:cs="Tahoma"/>
          <w:sz w:val="18"/>
          <w:szCs w:val="18"/>
        </w:rPr>
        <w:t>1 licencia de suscripción de dispositivo o de usuario de Forefront Protection para Exchange Server 2010</w:t>
      </w:r>
    </w:p>
    <w:p w:rsidR="00113634" w:rsidRPr="00C04260" w:rsidRDefault="00113634" w:rsidP="00A434A4">
      <w:pPr>
        <w:pStyle w:val="ListParagraph"/>
        <w:spacing w:after="60"/>
        <w:ind w:left="1980"/>
        <w:contextualSpacing w:val="0"/>
      </w:pPr>
      <w:r w:rsidRPr="00C04260">
        <w:rPr>
          <w:rFonts w:ascii="Tahoma" w:hAnsi="Tahoma" w:cs="Tahoma"/>
          <w:sz w:val="18"/>
          <w:szCs w:val="18"/>
        </w:rPr>
        <w:lastRenderedPageBreak/>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C04260" w:rsidRDefault="00113634" w:rsidP="00113634"/>
    <w:p w:rsidR="001E3F07" w:rsidRPr="00C04260" w:rsidRDefault="00113634" w:rsidP="00A434A4">
      <w:pPr>
        <w:ind w:left="720"/>
      </w:pPr>
      <w:r w:rsidRPr="00C04260">
        <w:rPr>
          <w:rFonts w:cs="Tahoma"/>
          <w:szCs w:val="18"/>
        </w:rPr>
        <w:t>El contrato de Licencias por Volumen de los Clientes y esta nota de condiciones del producto es prueba de estas CAL gratuitas.</w:t>
      </w:r>
      <w:r w:rsidR="00733A43" w:rsidRPr="00C04260">
        <w:rPr>
          <w:rFonts w:cs="Tahoma"/>
          <w:szCs w:val="18"/>
        </w:rPr>
        <w:t xml:space="preserve"> </w:t>
      </w:r>
      <w:r w:rsidRPr="00C04260">
        <w:rPr>
          <w:rFonts w:cs="Tahoma"/>
          <w:szCs w:val="18"/>
        </w:rPr>
        <w:t>El uso del software en virtud de las CAL gratuitas está sujeto a los términos y condiciones del contrato de licencia de los Clientes y a los Derechos de Uso de los Productos para cada producto.</w:t>
      </w:r>
      <w:r w:rsidR="00733A43" w:rsidRPr="00C04260">
        <w:rPr>
          <w:rFonts w:cs="Tahoma"/>
          <w:szCs w:val="18"/>
        </w:rPr>
        <w:t xml:space="preserve"> </w:t>
      </w:r>
      <w:r w:rsidRPr="00C04260">
        <w:rPr>
          <w:rFonts w:cs="Tahoma"/>
          <w:szCs w:val="18"/>
        </w:rPr>
        <w:t>El derecho a utilizar el software en virtud de las CAL gratuitas expira cuando expire el derecho a utilizar el software en virtud de las CAL cualificadas.</w:t>
      </w:r>
      <w:r w:rsidR="00733A43" w:rsidRPr="00C04260">
        <w:rPr>
          <w:rFonts w:cs="Tahoma"/>
          <w:szCs w:val="18"/>
        </w:rPr>
        <w:t xml:space="preserve"> </w:t>
      </w:r>
      <w:r w:rsidRPr="00C04260">
        <w:rPr>
          <w:rFonts w:cs="Tahoma"/>
          <w:szCs w:val="18"/>
        </w:rPr>
        <w:t>En todos los casos, las CAL gratuitas no se pueden transmitir por separado de las CAL cualificadas.</w:t>
      </w:r>
      <w:bookmarkStart w:id="1565" w:name="_107_Windows_Azure"/>
      <w:bookmarkEnd w:id="1565"/>
    </w:p>
    <w:p w:rsidR="00113634" w:rsidRPr="00C04260" w:rsidRDefault="00113634" w:rsidP="00113634"/>
    <w:p w:rsidR="00DE0D10" w:rsidRPr="00C04260" w:rsidRDefault="00DE0D10" w:rsidP="00957DE8"/>
    <w:p w:rsidR="00023FE7" w:rsidRPr="00C04260" w:rsidRDefault="008D1E2D" w:rsidP="00EF2279">
      <w:pPr>
        <w:pStyle w:val="Heading3"/>
      </w:pPr>
      <w:bookmarkStart w:id="1566" w:name="_100_Windows_HPC"/>
      <w:bookmarkStart w:id="1567" w:name="Srv_109HPCServer2008_R2Suite"/>
      <w:bookmarkStart w:id="1568" w:name="_Toc336338365"/>
      <w:bookmarkStart w:id="1569" w:name="_Toc357598984"/>
      <w:bookmarkStart w:id="1570" w:name="Srv_96WindowsHighPerfCompSvr08"/>
      <w:bookmarkStart w:id="1571" w:name="Srv_94HPCServer2008_R2Suite"/>
      <w:bookmarkStart w:id="1572" w:name="Srv_106HPCServer2008_R2Suite"/>
      <w:bookmarkEnd w:id="1566"/>
      <w:r w:rsidRPr="00C04260">
        <w:rPr>
          <w:rFonts w:ascii="Tahoma" w:hAnsi="Tahoma"/>
          <w:caps/>
          <w:color w:val="F66400"/>
          <w:sz w:val="22"/>
          <w:vertAlign w:val="superscript"/>
        </w:rPr>
        <w:t>10</w:t>
      </w:r>
      <w:r w:rsidR="006109E8">
        <w:rPr>
          <w:rFonts w:ascii="Tahoma" w:hAnsi="Tahoma"/>
          <w:caps/>
          <w:color w:val="F66400"/>
          <w:sz w:val="22"/>
          <w:vertAlign w:val="superscript"/>
        </w:rPr>
        <w:t>1</w:t>
      </w:r>
      <w:r w:rsidRPr="00C04260">
        <w:rPr>
          <w:rFonts w:ascii="Tahoma" w:hAnsi="Tahoma"/>
          <w:caps/>
          <w:color w:val="F66400"/>
          <w:sz w:val="22"/>
          <w:vertAlign w:val="superscript"/>
        </w:rPr>
        <w:t xml:space="preserve"> </w:t>
      </w:r>
      <w:r w:rsidRPr="00C04260">
        <w:rPr>
          <w:rFonts w:ascii="Tahoma" w:hAnsi="Tahoma"/>
          <w:color w:val="F66400"/>
          <w:sz w:val="22"/>
        </w:rPr>
        <w:t>Windows HPC Server 2008 R2 Suite</w:t>
      </w:r>
      <w:bookmarkEnd w:id="1567"/>
      <w:bookmarkEnd w:id="1568"/>
      <w:bookmarkEnd w:id="1569"/>
    </w:p>
    <w:bookmarkEnd w:id="1570"/>
    <w:bookmarkEnd w:id="1571"/>
    <w:bookmarkEnd w:id="1572"/>
    <w:p w:rsidR="00023FE7" w:rsidRPr="00C04260" w:rsidRDefault="00023FE7" w:rsidP="00A434A4">
      <w:pPr>
        <w:pStyle w:val="EndnoteText"/>
      </w:pPr>
    </w:p>
    <w:p w:rsidR="00A434A4" w:rsidRPr="00C04260" w:rsidRDefault="001978C7" w:rsidP="00A434A4">
      <w:pPr>
        <w:spacing w:after="60"/>
        <w:ind w:left="720"/>
      </w:pPr>
      <w:r w:rsidRPr="00C04260">
        <w:rPr>
          <w:b/>
          <w:color w:val="000000"/>
        </w:rPr>
        <w:t>Concesiones de licencia asociadas con el fin de ciclo de vida de HPC Server Suite</w:t>
      </w:r>
    </w:p>
    <w:p w:rsidR="001978C7" w:rsidRPr="00C04260" w:rsidRDefault="001978C7" w:rsidP="00A434A4">
      <w:pPr>
        <w:ind w:left="720"/>
      </w:pPr>
      <w:r w:rsidRPr="00C04260">
        <w:rPr>
          <w:color w:val="000000"/>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estarán autorizados a</w:t>
      </w:r>
      <w:r w:rsidRPr="00C04260">
        <w:rPr>
          <w:rFonts w:eastAsia="Calibri" w:cs="Tahoma"/>
          <w:szCs w:val="18"/>
        </w:rPr>
        <w:t xml:space="preserve"> actualizar y 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rsidR="00A434A4" w:rsidRPr="00C04260" w:rsidRDefault="00A434A4" w:rsidP="00A434A4">
      <w:pPr>
        <w:ind w:left="720"/>
      </w:pPr>
    </w:p>
    <w:p w:rsidR="001978C7" w:rsidRPr="00C04260" w:rsidRDefault="001978C7" w:rsidP="00B83AC5">
      <w:pPr>
        <w:numPr>
          <w:ilvl w:val="0"/>
          <w:numId w:val="51"/>
        </w:numPr>
        <w:tabs>
          <w:tab w:val="left" w:pos="1440"/>
        </w:tabs>
        <w:spacing w:after="60"/>
        <w:ind w:left="1440"/>
      </w:pPr>
      <w:r w:rsidRPr="00C04260">
        <w:rPr>
          <w:rFonts w:eastAsia="Calibri" w:cs="Tahoma"/>
          <w:szCs w:val="18"/>
        </w:rPr>
        <w:t>Las licencias adquiridas en virtud de esta concesión incluirán cobertura de Software Assurance.</w:t>
      </w:r>
      <w:r w:rsidR="00733A43" w:rsidRPr="00C04260">
        <w:rPr>
          <w:rFonts w:eastAsia="Calibri" w:cs="Tahoma"/>
          <w:szCs w:val="18"/>
        </w:rPr>
        <w:t xml:space="preserve"> </w:t>
      </w:r>
      <w:r w:rsidRPr="00C04260">
        <w:rPr>
          <w:rFonts w:eastAsia="Calibri" w:cs="Tahoma"/>
          <w:szCs w:val="18"/>
        </w:rPr>
        <w:t>Esta cobertura expirará cuando expire la cobertura correspondiente de las Licencias Cualificadas.</w:t>
      </w:r>
    </w:p>
    <w:p w:rsidR="001978C7" w:rsidRPr="00C04260" w:rsidRDefault="001978C7" w:rsidP="00B83AC5">
      <w:pPr>
        <w:numPr>
          <w:ilvl w:val="0"/>
          <w:numId w:val="51"/>
        </w:numPr>
        <w:tabs>
          <w:tab w:val="left" w:pos="1440"/>
        </w:tabs>
        <w:spacing w:after="60"/>
        <w:ind w:left="1440"/>
      </w:pPr>
      <w:r w:rsidRPr="00C04260">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1978C7" w:rsidRPr="00C04260" w:rsidRDefault="001978C7" w:rsidP="00B83AC5">
      <w:pPr>
        <w:numPr>
          <w:ilvl w:val="0"/>
          <w:numId w:val="51"/>
        </w:numPr>
        <w:tabs>
          <w:tab w:val="left" w:pos="1440"/>
        </w:tabs>
        <w:spacing w:after="60"/>
        <w:ind w:left="1440"/>
      </w:pPr>
      <w:r w:rsidRPr="00C04260">
        <w:rPr>
          <w:rFonts w:eastAsia="Calibri" w:cs="Tahoma"/>
          <w:szCs w:val="18"/>
        </w:rPr>
        <w:t>En el momento de actualizar a Windows Server 2012 Standard conforme a esta concesión, las Licencias Cualificadas de HPC Server Suite existentes del cliente ya no serán válidas.</w:t>
      </w:r>
    </w:p>
    <w:p w:rsidR="001978C7" w:rsidRPr="00C04260" w:rsidRDefault="001978C7" w:rsidP="00B83AC5">
      <w:pPr>
        <w:numPr>
          <w:ilvl w:val="0"/>
          <w:numId w:val="55"/>
        </w:numPr>
        <w:tabs>
          <w:tab w:val="left" w:pos="1440"/>
        </w:tabs>
        <w:spacing w:after="60"/>
        <w:ind w:left="1440"/>
      </w:pPr>
      <w:r w:rsidRPr="00C04260">
        <w:t xml:space="preserve">Las licencias de </w:t>
      </w:r>
      <w:r w:rsidRPr="00C04260">
        <w:rPr>
          <w:color w:val="000000"/>
        </w:rPr>
        <w:t xml:space="preserve">HPC Server Suite </w:t>
      </w:r>
      <w:r w:rsidRPr="00C04260">
        <w:rPr>
          <w:rFonts w:cs="Tahoma"/>
          <w:bCs/>
          <w:color w:val="000000"/>
          <w:szCs w:val="18"/>
        </w:rPr>
        <w:t xml:space="preserve">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Licencias Cualificadas para efectos de la concesión anterior. </w:t>
      </w:r>
    </w:p>
    <w:p w:rsidR="001978C7" w:rsidRPr="00C04260" w:rsidRDefault="001978C7" w:rsidP="00B83AC5">
      <w:pPr>
        <w:numPr>
          <w:ilvl w:val="0"/>
          <w:numId w:val="55"/>
        </w:numPr>
        <w:tabs>
          <w:tab w:val="left" w:pos="1440"/>
        </w:tabs>
        <w:spacing w:after="60"/>
        <w:ind w:left="1440"/>
      </w:pPr>
      <w:r w:rsidRPr="00C04260">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DE4110" w:rsidRPr="00C04260" w:rsidRDefault="001978C7" w:rsidP="00B83AC5">
      <w:pPr>
        <w:numPr>
          <w:ilvl w:val="0"/>
          <w:numId w:val="55"/>
        </w:numPr>
        <w:tabs>
          <w:tab w:val="left" w:pos="1440"/>
        </w:tabs>
        <w:spacing w:after="60"/>
        <w:ind w:left="1440"/>
      </w:pPr>
      <w:r w:rsidRPr="00C04260">
        <w:rPr>
          <w:rFonts w:cs="Tahoma"/>
          <w:bCs/>
          <w:color w:val="000000"/>
          <w:szCs w:val="18"/>
        </w:rPr>
        <w:t>Consulte las notas de la lista de productos para Windows Server 2008 R2 HPC Edition y HPC Pack 2008 R2 Enterprise.</w:t>
      </w:r>
      <w:bookmarkStart w:id="1573" w:name="_109_Windows®_Intune"/>
      <w:bookmarkEnd w:id="1573"/>
    </w:p>
    <w:p w:rsidR="00A434A4" w:rsidRPr="00C04260" w:rsidRDefault="00A434A4" w:rsidP="00A434A4">
      <w:pPr>
        <w:tabs>
          <w:tab w:val="left" w:pos="1440"/>
        </w:tabs>
        <w:ind w:left="1080"/>
        <w:contextualSpacing/>
      </w:pPr>
    </w:p>
    <w:p w:rsidR="00A434A4" w:rsidRPr="00C04260" w:rsidRDefault="00A434A4" w:rsidP="00376D4B">
      <w:pPr>
        <w:ind w:left="720"/>
      </w:pPr>
    </w:p>
    <w:p w:rsidR="008779BC" w:rsidRPr="00C04260" w:rsidRDefault="00F66FB0" w:rsidP="00A434A4">
      <w:pPr>
        <w:pStyle w:val="Heading2"/>
        <w:ind w:left="0"/>
      </w:pPr>
      <w:bookmarkStart w:id="1574" w:name="_101_Windows_Multipoint"/>
      <w:bookmarkStart w:id="1575" w:name="_Toc336338367"/>
      <w:bookmarkStart w:id="1576" w:name="_Toc357598985"/>
      <w:bookmarkEnd w:id="1574"/>
      <w:r w:rsidRPr="00C04260">
        <w:rPr>
          <w:rFonts w:ascii="Tahoma" w:hAnsi="Tahoma" w:cs="Tahoma"/>
          <w:caps/>
          <w:color w:val="FA6500"/>
          <w:sz w:val="22"/>
          <w:vertAlign w:val="superscript"/>
        </w:rPr>
        <w:t>10</w:t>
      </w:r>
      <w:r w:rsidR="006109E8">
        <w:rPr>
          <w:rFonts w:ascii="Tahoma" w:hAnsi="Tahoma" w:cs="Tahoma"/>
          <w:caps/>
          <w:color w:val="FA6500"/>
          <w:sz w:val="22"/>
          <w:vertAlign w:val="superscript"/>
        </w:rPr>
        <w:t>2</w:t>
      </w:r>
      <w:r w:rsidRPr="00C04260">
        <w:rPr>
          <w:rFonts w:ascii="Tahoma" w:hAnsi="Tahoma" w:cs="Tahoma"/>
          <w:caps/>
          <w:color w:val="FA6500"/>
          <w:sz w:val="22"/>
          <w:vertAlign w:val="superscript"/>
        </w:rPr>
        <w:t xml:space="preserve"> </w:t>
      </w:r>
      <w:r w:rsidRPr="00C04260">
        <w:rPr>
          <w:rFonts w:ascii="Tahoma" w:hAnsi="Tahoma" w:cs="Tahoma"/>
          <w:color w:val="FA6500"/>
          <w:sz w:val="22"/>
        </w:rPr>
        <w:t xml:space="preserve">Windows Multipoint Server </w:t>
      </w:r>
      <w:bookmarkEnd w:id="1575"/>
      <w:r w:rsidRPr="00C04260">
        <w:rPr>
          <w:rFonts w:ascii="Tahoma" w:hAnsi="Tahoma" w:cs="Tahoma"/>
          <w:color w:val="FA6500"/>
          <w:sz w:val="22"/>
        </w:rPr>
        <w:t>2012 Standard</w:t>
      </w:r>
      <w:bookmarkEnd w:id="1576"/>
      <w:r w:rsidRPr="00C04260">
        <w:rPr>
          <w:rFonts w:ascii="Tahoma" w:hAnsi="Tahoma" w:cs="Tahoma"/>
          <w:color w:val="FA6500"/>
          <w:sz w:val="22"/>
        </w:rPr>
        <w:t xml:space="preserve"> </w:t>
      </w:r>
    </w:p>
    <w:p w:rsidR="00A434A4" w:rsidRPr="00C04260" w:rsidRDefault="00A434A4" w:rsidP="00A434A4"/>
    <w:p w:rsidR="00F745E1" w:rsidRPr="00C04260" w:rsidRDefault="008779BC" w:rsidP="00A434A4">
      <w:pPr>
        <w:ind w:left="720"/>
      </w:pPr>
      <w:r w:rsidRPr="00C04260">
        <w:rPr>
          <w:rFonts w:eastAsia="Calibri" w:cs="Tahoma"/>
          <w:color w:val="000000"/>
          <w:szCs w:val="18"/>
        </w:rPr>
        <w:t>Windows MultiPoint Server 2012 Standard es la siguiente versión de Windows MultiPoint Server 2011 Standard.</w:t>
      </w:r>
    </w:p>
    <w:p w:rsidR="00A434A4" w:rsidRPr="00C04260" w:rsidRDefault="00A434A4" w:rsidP="00A434A4"/>
    <w:p w:rsidR="00A434A4" w:rsidRPr="00C04260" w:rsidRDefault="00A434A4" w:rsidP="00A434A4"/>
    <w:p w:rsidR="00092F30" w:rsidRPr="00C04260" w:rsidRDefault="00F66FB0" w:rsidP="00A434A4">
      <w:pPr>
        <w:pStyle w:val="Heading2"/>
        <w:ind w:left="0"/>
      </w:pPr>
      <w:bookmarkStart w:id="1577" w:name="_102_Windows_Multipoint"/>
      <w:bookmarkStart w:id="1578" w:name="_Toc336338368"/>
      <w:bookmarkStart w:id="1579" w:name="_Toc357598986"/>
      <w:bookmarkStart w:id="1580" w:name="Srv_103WinMultipointSvr2011Premium"/>
      <w:bookmarkStart w:id="1581" w:name="Srv_107WinMultipointSvr2011Premium"/>
      <w:bookmarkStart w:id="1582" w:name="Srv_111WinMultipointSvr2011Premium"/>
      <w:bookmarkEnd w:id="1577"/>
      <w:r w:rsidRPr="00C04260">
        <w:rPr>
          <w:rFonts w:ascii="Tahoma" w:hAnsi="Tahoma" w:cs="Tahoma"/>
          <w:caps/>
          <w:color w:val="FA6500"/>
          <w:sz w:val="22"/>
          <w:szCs w:val="22"/>
          <w:vertAlign w:val="superscript"/>
        </w:rPr>
        <w:t>10</w:t>
      </w:r>
      <w:r w:rsidR="006109E8">
        <w:rPr>
          <w:rFonts w:ascii="Tahoma" w:hAnsi="Tahoma" w:cs="Tahoma"/>
          <w:caps/>
          <w:color w:val="FA6500"/>
          <w:sz w:val="22"/>
          <w:szCs w:val="22"/>
          <w:vertAlign w:val="superscript"/>
        </w:rPr>
        <w:t>3</w:t>
      </w:r>
      <w:r w:rsidRPr="00C04260">
        <w:rPr>
          <w:rFonts w:ascii="Tahoma" w:hAnsi="Tahoma" w:cs="Tahoma"/>
          <w:caps/>
          <w:color w:val="FA6500"/>
          <w:sz w:val="22"/>
          <w:vertAlign w:val="superscript"/>
        </w:rPr>
        <w:t xml:space="preserve"> </w:t>
      </w:r>
      <w:r w:rsidRPr="00C04260">
        <w:rPr>
          <w:rFonts w:ascii="Tahoma" w:hAnsi="Tahoma" w:cs="Tahoma"/>
          <w:color w:val="FA6500"/>
          <w:sz w:val="22"/>
        </w:rPr>
        <w:t xml:space="preserve">Windows Multipoint Server </w:t>
      </w:r>
      <w:bookmarkEnd w:id="1578"/>
      <w:r w:rsidRPr="00C04260">
        <w:rPr>
          <w:rFonts w:ascii="Tahoma" w:hAnsi="Tahoma" w:cs="Tahoma"/>
          <w:color w:val="FA6500"/>
          <w:sz w:val="22"/>
        </w:rPr>
        <w:t>2012 Premium</w:t>
      </w:r>
      <w:bookmarkEnd w:id="1579"/>
      <w:r w:rsidRPr="00C04260">
        <w:rPr>
          <w:rFonts w:ascii="Tahoma" w:hAnsi="Tahoma" w:cs="Tahoma"/>
          <w:color w:val="FA6500"/>
          <w:sz w:val="22"/>
        </w:rPr>
        <w:t xml:space="preserve"> </w:t>
      </w:r>
      <w:bookmarkEnd w:id="1580"/>
      <w:bookmarkEnd w:id="1581"/>
      <w:bookmarkEnd w:id="1582"/>
    </w:p>
    <w:p w:rsidR="00A434A4" w:rsidRPr="00C04260" w:rsidRDefault="00A434A4" w:rsidP="00A434A4"/>
    <w:p w:rsidR="00F745E1" w:rsidRPr="00C04260" w:rsidRDefault="00092F30" w:rsidP="00A434A4">
      <w:pPr>
        <w:ind w:left="720"/>
      </w:pPr>
      <w:r w:rsidRPr="00C04260">
        <w:rPr>
          <w:rFonts w:eastAsia="Calibri" w:cs="Tahoma"/>
          <w:color w:val="000000"/>
          <w:szCs w:val="18"/>
        </w:rPr>
        <w:t>Windows MultiPoint Server 2012 Premium es la siguiente versión de Windows MultiPoint Server 2011 Premium.</w:t>
      </w:r>
      <w:bookmarkStart w:id="1583" w:name="_Toc280612355"/>
    </w:p>
    <w:p w:rsidR="00A434A4" w:rsidRPr="00C04260" w:rsidRDefault="00A434A4" w:rsidP="00A434A4"/>
    <w:p w:rsidR="00A434A4" w:rsidRDefault="00A434A4" w:rsidP="00A434A4"/>
    <w:p w:rsidR="006A0E36" w:rsidRPr="00C04260" w:rsidRDefault="006A0E36" w:rsidP="00A434A4"/>
    <w:p w:rsidR="00092F30" w:rsidRPr="00C04260" w:rsidRDefault="00F66FB0" w:rsidP="00092F30">
      <w:pPr>
        <w:pStyle w:val="Heading2"/>
        <w:ind w:left="0"/>
      </w:pPr>
      <w:bookmarkStart w:id="1584" w:name="_103_CAL_de"/>
      <w:bookmarkStart w:id="1585" w:name="_Toc357598987"/>
      <w:bookmarkStart w:id="1586" w:name="Srv_104WinMultipointSvr2011CAL"/>
      <w:bookmarkStart w:id="1587" w:name="Srv_108WinMultipointSvr2011CAL"/>
      <w:bookmarkStart w:id="1588" w:name="Srv_112WinMultipointSvr2011CAL"/>
      <w:bookmarkEnd w:id="1584"/>
      <w:r w:rsidRPr="00C04260">
        <w:rPr>
          <w:rFonts w:ascii="Tahoma" w:hAnsi="Tahoma" w:cs="Tahoma"/>
          <w:caps/>
          <w:color w:val="FA6500"/>
          <w:sz w:val="22"/>
          <w:szCs w:val="22"/>
          <w:vertAlign w:val="superscript"/>
        </w:rPr>
        <w:lastRenderedPageBreak/>
        <w:t>10</w:t>
      </w:r>
      <w:r w:rsidR="006109E8">
        <w:rPr>
          <w:rFonts w:ascii="Tahoma" w:hAnsi="Tahoma" w:cs="Tahoma"/>
          <w:caps/>
          <w:color w:val="FA6500"/>
          <w:sz w:val="22"/>
          <w:szCs w:val="22"/>
          <w:vertAlign w:val="superscript"/>
        </w:rPr>
        <w:t>4</w:t>
      </w:r>
      <w:r w:rsidRPr="00C04260">
        <w:rPr>
          <w:rFonts w:ascii="Tahoma" w:hAnsi="Tahoma" w:cs="Tahoma"/>
          <w:color w:val="FA6500"/>
          <w:sz w:val="22"/>
          <w:szCs w:val="22"/>
        </w:rPr>
        <w:t xml:space="preserve"> CAL de Windows </w:t>
      </w:r>
      <w:bookmarkEnd w:id="1583"/>
      <w:r w:rsidRPr="00C04260">
        <w:rPr>
          <w:rFonts w:ascii="Tahoma" w:hAnsi="Tahoma" w:cs="Tahoma"/>
          <w:color w:val="FA6500"/>
          <w:sz w:val="22"/>
          <w:szCs w:val="22"/>
        </w:rPr>
        <w:t>Multipoint Server 2012</w:t>
      </w:r>
      <w:bookmarkEnd w:id="1585"/>
    </w:p>
    <w:bookmarkEnd w:id="1586"/>
    <w:bookmarkEnd w:id="1587"/>
    <w:bookmarkEnd w:id="1588"/>
    <w:p w:rsidR="00092F30" w:rsidRPr="00C04260" w:rsidRDefault="00092F30" w:rsidP="00092F30">
      <w:pPr>
        <w:ind w:firstLine="360"/>
      </w:pPr>
    </w:p>
    <w:p w:rsidR="0008452D" w:rsidRPr="00C04260" w:rsidRDefault="00092F30" w:rsidP="00A434A4">
      <w:pPr>
        <w:ind w:left="720"/>
      </w:pPr>
      <w:r w:rsidRPr="00C04260">
        <w:rPr>
          <w:rFonts w:eastAsia="Calibri" w:cs="Tahoma"/>
          <w:color w:val="000000"/>
          <w:szCs w:val="18"/>
        </w:rPr>
        <w:t>Licencia CAL de Windows MultiPoint Server 2012 es la siguiente versión de la licencia CAL de Windows MultiPoint Server 2011.</w:t>
      </w:r>
    </w:p>
    <w:p w:rsidR="00A434A4" w:rsidRPr="00C04260" w:rsidRDefault="00A434A4" w:rsidP="00A434A4"/>
    <w:p w:rsidR="00A434A4" w:rsidRPr="00C04260" w:rsidRDefault="00A434A4" w:rsidP="00A434A4"/>
    <w:p w:rsidR="00023FE7" w:rsidRPr="00C04260" w:rsidRDefault="00F66FB0" w:rsidP="00EF2279">
      <w:pPr>
        <w:pStyle w:val="Heading3"/>
        <w:ind w:left="360" w:hanging="360"/>
      </w:pPr>
      <w:bookmarkStart w:id="1589" w:name="_104_Windows_Server"/>
      <w:bookmarkStart w:id="1590" w:name="_Toc336338369"/>
      <w:bookmarkStart w:id="1591" w:name="_Toc357598988"/>
      <w:bookmarkStart w:id="1592" w:name="Srv_97WinSvr08HighPerfCompandHyperV"/>
      <w:bookmarkStart w:id="1593" w:name="Srv_98WinSvr08HighPerfCompandHyperV"/>
      <w:bookmarkStart w:id="1594" w:name="Srv_110WinSvr08R2HPC"/>
      <w:bookmarkStart w:id="1595" w:name="Srv_114WinSvr08R2HPC"/>
      <w:bookmarkEnd w:id="1589"/>
      <w:r w:rsidRPr="00C04260">
        <w:rPr>
          <w:rFonts w:ascii="Tahoma" w:hAnsi="Tahoma"/>
          <w:caps/>
          <w:color w:val="F66400"/>
          <w:sz w:val="22"/>
          <w:vertAlign w:val="superscript"/>
        </w:rPr>
        <w:t>10</w:t>
      </w:r>
      <w:r w:rsidR="006109E8">
        <w:rPr>
          <w:rFonts w:ascii="Tahoma" w:hAnsi="Tahoma"/>
          <w:caps/>
          <w:color w:val="F66400"/>
          <w:sz w:val="22"/>
          <w:vertAlign w:val="superscript"/>
        </w:rPr>
        <w:t>5</w:t>
      </w:r>
      <w:r w:rsidRPr="00C04260">
        <w:rPr>
          <w:rFonts w:ascii="Tahoma" w:hAnsi="Tahoma"/>
          <w:color w:val="F66400"/>
          <w:sz w:val="22"/>
        </w:rPr>
        <w:t xml:space="preserve"> Windows Server 2008 R2 HPC</w:t>
      </w:r>
      <w:r w:rsidRPr="00C04260">
        <w:rPr>
          <w:rStyle w:val="Heading3Char"/>
          <w:rFonts w:ascii="Tahoma" w:hAnsi="Tahoma"/>
          <w:b/>
          <w:color w:val="F66400"/>
          <w:sz w:val="22"/>
        </w:rPr>
        <w:t xml:space="preserve"> Edition</w:t>
      </w:r>
      <w:bookmarkEnd w:id="1590"/>
      <w:bookmarkEnd w:id="1591"/>
      <w:r w:rsidRPr="00C04260">
        <w:rPr>
          <w:rStyle w:val="Heading3Char"/>
          <w:rFonts w:ascii="Tahoma" w:hAnsi="Tahoma"/>
          <w:b/>
          <w:color w:val="F66400"/>
          <w:sz w:val="22"/>
        </w:rPr>
        <w:t xml:space="preserve"> </w:t>
      </w:r>
    </w:p>
    <w:bookmarkEnd w:id="1592"/>
    <w:bookmarkEnd w:id="1593"/>
    <w:bookmarkEnd w:id="1594"/>
    <w:bookmarkEnd w:id="1595"/>
    <w:p w:rsidR="00023FE7" w:rsidRPr="00C04260" w:rsidRDefault="00023FE7" w:rsidP="00A434A4"/>
    <w:p w:rsidR="00A434A4" w:rsidRPr="00C04260" w:rsidRDefault="001978C7" w:rsidP="00A434A4">
      <w:pPr>
        <w:spacing w:after="60"/>
        <w:ind w:left="720"/>
      </w:pPr>
      <w:r w:rsidRPr="00C04260">
        <w:rPr>
          <w:b/>
          <w:color w:val="000000"/>
        </w:rPr>
        <w:t>Concesiones de licencia asociadas con el fin de ciclo de vida de Windows Server HPC Edition</w:t>
      </w:r>
    </w:p>
    <w:p w:rsidR="001978C7" w:rsidRPr="00C04260" w:rsidRDefault="001978C7" w:rsidP="00A434A4">
      <w:pPr>
        <w:ind w:left="720"/>
      </w:pPr>
      <w:r w:rsidRPr="00C04260">
        <w:rPr>
          <w:color w:val="000000"/>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w:t>
      </w:r>
      <w:r w:rsidR="000F4C50">
        <w:rPr>
          <w:color w:val="000000"/>
        </w:rPr>
        <w:t> </w:t>
      </w:r>
      <w:r w:rsidRPr="00C04260">
        <w:rPr>
          <w:color w:val="000000"/>
        </w:rPr>
        <w:t>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xml:space="preserve">) estarán autorizados a </w:t>
      </w:r>
      <w:r w:rsidRPr="00C04260">
        <w:rPr>
          <w:rFonts w:eastAsia="Calibri" w:cs="Tahoma"/>
          <w:szCs w:val="18"/>
        </w:rPr>
        <w:t>utilizar el software Windows Server 2012 Standard. Para facilitar dicho uso, por cada dos Licencias Cualificadas que el cliente tenga, se considerará que se le concedió una licencia por procesador de</w:t>
      </w:r>
      <w:r w:rsidR="000F4C50">
        <w:rPr>
          <w:rFonts w:eastAsia="Calibri" w:cs="Tahoma"/>
          <w:szCs w:val="18"/>
        </w:rPr>
        <w:t> </w:t>
      </w:r>
      <w:r w:rsidRPr="00C04260">
        <w:rPr>
          <w:rFonts w:eastAsia="Calibri" w:cs="Tahoma"/>
          <w:szCs w:val="18"/>
        </w:rPr>
        <w:t>Windows Server 2012 Standard una vez que esté disponible Windows Server 2012.</w:t>
      </w:r>
    </w:p>
    <w:p w:rsidR="00A434A4" w:rsidRPr="00C04260" w:rsidRDefault="00A434A4" w:rsidP="00A434A4">
      <w:pPr>
        <w:ind w:left="720"/>
      </w:pPr>
    </w:p>
    <w:p w:rsidR="001978C7" w:rsidRPr="00C04260" w:rsidRDefault="001978C7" w:rsidP="00B83AC5">
      <w:pPr>
        <w:numPr>
          <w:ilvl w:val="0"/>
          <w:numId w:val="55"/>
        </w:numPr>
        <w:tabs>
          <w:tab w:val="clear" w:pos="360"/>
          <w:tab w:val="num" w:pos="1440"/>
        </w:tabs>
        <w:spacing w:after="60"/>
        <w:ind w:left="1440"/>
      </w:pPr>
      <w:r w:rsidRPr="00C04260">
        <w:rPr>
          <w:color w:val="000000"/>
        </w:rPr>
        <w:t>Si un cliente tiene un número impar de licencias de Windows Server HPC Edition, el cliente deberá redondearlo al número par siguiente para determinar su concesión.</w:t>
      </w:r>
      <w:r w:rsidR="00733A43" w:rsidRPr="00C04260">
        <w:rPr>
          <w:color w:val="000000"/>
        </w:rPr>
        <w:t xml:space="preserve"> </w:t>
      </w:r>
      <w:r w:rsidRPr="00C04260">
        <w:rPr>
          <w:color w:val="000000"/>
        </w:rPr>
        <w:t>Por ejemplo, se considerará que a un cliente que tiene tres licencias de Windows Server HPC Edition se le ha concedido un total de dos licencias de Windows Server 2012 Standard.</w:t>
      </w:r>
    </w:p>
    <w:p w:rsidR="001978C7" w:rsidRPr="00C04260" w:rsidRDefault="001978C7" w:rsidP="00B83AC5">
      <w:pPr>
        <w:pStyle w:val="ListParagraph"/>
        <w:numPr>
          <w:ilvl w:val="0"/>
          <w:numId w:val="55"/>
        </w:numPr>
        <w:tabs>
          <w:tab w:val="clear" w:pos="360"/>
          <w:tab w:val="num" w:pos="1440"/>
        </w:tabs>
        <w:spacing w:after="60"/>
        <w:ind w:left="1440"/>
        <w:contextualSpacing w:val="0"/>
      </w:pPr>
      <w:r w:rsidRPr="00C04260">
        <w:rPr>
          <w:rFonts w:ascii="Tahoma" w:eastAsia="Calibri" w:hAnsi="Tahoma" w:cs="Tahoma"/>
          <w:sz w:val="18"/>
          <w:szCs w:val="18"/>
        </w:rPr>
        <w:t>Las licencias adquiridas en virtud de esta concesión incluirán cobertura de Software Assurance.</w:t>
      </w:r>
      <w:r w:rsidR="00733A43" w:rsidRPr="00C04260">
        <w:rPr>
          <w:rFonts w:ascii="Tahoma" w:eastAsia="Calibri" w:hAnsi="Tahoma" w:cs="Tahoma"/>
          <w:sz w:val="18"/>
          <w:szCs w:val="18"/>
        </w:rPr>
        <w:t xml:space="preserve"> </w:t>
      </w:r>
      <w:r w:rsidRPr="00C04260">
        <w:rPr>
          <w:rFonts w:ascii="Tahoma" w:eastAsia="Calibri" w:hAnsi="Tahoma" w:cs="Tahoma"/>
          <w:sz w:val="18"/>
          <w:szCs w:val="18"/>
        </w:rPr>
        <w:t>Esta cobertura expirará cuando expire la cobertura correspondiente de las Licencias Cualificadas.</w:t>
      </w:r>
    </w:p>
    <w:p w:rsidR="001978C7" w:rsidRPr="00C04260" w:rsidRDefault="001978C7" w:rsidP="00B83AC5">
      <w:pPr>
        <w:pStyle w:val="ListParagraph"/>
        <w:numPr>
          <w:ilvl w:val="0"/>
          <w:numId w:val="55"/>
        </w:numPr>
        <w:tabs>
          <w:tab w:val="clear" w:pos="360"/>
          <w:tab w:val="num" w:pos="1440"/>
        </w:tabs>
        <w:spacing w:after="60"/>
        <w:ind w:left="1440"/>
        <w:contextualSpacing w:val="0"/>
      </w:pPr>
      <w:r w:rsidRPr="00C04260">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C04260" w:rsidRDefault="001978C7" w:rsidP="00B83AC5">
      <w:pPr>
        <w:numPr>
          <w:ilvl w:val="0"/>
          <w:numId w:val="55"/>
        </w:numPr>
        <w:tabs>
          <w:tab w:val="clear" w:pos="360"/>
          <w:tab w:val="num" w:pos="1440"/>
          <w:tab w:val="left" w:pos="2160"/>
        </w:tabs>
        <w:spacing w:after="60"/>
        <w:ind w:left="1440"/>
      </w:pPr>
      <w:r w:rsidRPr="00C04260">
        <w:rPr>
          <w:rFonts w:eastAsia="Calibri" w:cs="Tahoma"/>
          <w:szCs w:val="18"/>
        </w:rPr>
        <w:t xml:space="preserve">En el momento de actualizar a Windows Server 2012 Standard conforme a esta concesión, las licencias de </w:t>
      </w:r>
      <w:r w:rsidRPr="00C04260">
        <w:rPr>
          <w:color w:val="000000"/>
        </w:rPr>
        <w:t>Windows Server 2008 R2 HPC Edition</w:t>
      </w:r>
      <w:r w:rsidRPr="00C04260">
        <w:rPr>
          <w:rFonts w:eastAsia="Calibri" w:cs="Tahoma"/>
          <w:szCs w:val="18"/>
        </w:rPr>
        <w:t xml:space="preserve"> existentes del cliente seguirán siendo válidas.</w:t>
      </w:r>
    </w:p>
    <w:p w:rsidR="001978C7" w:rsidRPr="00C04260" w:rsidRDefault="001978C7" w:rsidP="00B83AC5">
      <w:pPr>
        <w:numPr>
          <w:ilvl w:val="0"/>
          <w:numId w:val="55"/>
        </w:numPr>
        <w:tabs>
          <w:tab w:val="clear" w:pos="360"/>
          <w:tab w:val="num" w:pos="1440"/>
        </w:tabs>
        <w:spacing w:after="60"/>
        <w:ind w:left="1440"/>
      </w:pPr>
      <w:r w:rsidRPr="00C04260">
        <w:t xml:space="preserve">Las licencias de </w:t>
      </w:r>
      <w:r w:rsidRPr="00C04260">
        <w:rPr>
          <w:color w:val="000000"/>
        </w:rPr>
        <w:t xml:space="preserve">Windows Server 2008 R2 HPC Edition </w:t>
      </w:r>
      <w:r w:rsidRPr="00C04260">
        <w:rPr>
          <w:rFonts w:cs="Tahoma"/>
          <w:bCs/>
          <w:color w:val="000000"/>
          <w:szCs w:val="18"/>
        </w:rPr>
        <w:t xml:space="preserve">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Licencias Cualificadas para efectos de la concesión anterior. </w:t>
      </w:r>
    </w:p>
    <w:p w:rsidR="001978C7" w:rsidRPr="00C04260" w:rsidRDefault="001978C7" w:rsidP="00B83AC5">
      <w:pPr>
        <w:numPr>
          <w:ilvl w:val="0"/>
          <w:numId w:val="55"/>
        </w:numPr>
        <w:tabs>
          <w:tab w:val="clear" w:pos="360"/>
          <w:tab w:val="num" w:pos="1440"/>
        </w:tabs>
        <w:spacing w:after="60"/>
        <w:ind w:left="1440"/>
      </w:pPr>
      <w:r w:rsidRPr="00C04260">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A434A4" w:rsidRPr="00C04260" w:rsidRDefault="00A434A4" w:rsidP="00A434A4">
      <w:pPr>
        <w:contextualSpacing/>
      </w:pPr>
    </w:p>
    <w:p w:rsidR="008C2FF8" w:rsidRPr="00C04260" w:rsidRDefault="001978C7" w:rsidP="008C2FF8">
      <w:pPr>
        <w:spacing w:after="60"/>
        <w:ind w:left="720"/>
      </w:pPr>
      <w:r w:rsidRPr="00C04260">
        <w:rPr>
          <w:rFonts w:eastAsia="Calibri" w:cs="Tahoma"/>
          <w:b/>
          <w:szCs w:val="18"/>
        </w:rPr>
        <w:t>Información adicional sobre el uso de Windows Server 2012 para Informática de Alto Rendimiento (HPC)</w:t>
      </w:r>
    </w:p>
    <w:p w:rsidR="002F7203" w:rsidRPr="00C04260" w:rsidRDefault="001978C7" w:rsidP="008C2FF8">
      <w:pPr>
        <w:ind w:left="720"/>
        <w:contextualSpacing/>
      </w:pPr>
      <w:r w:rsidRPr="00C04260">
        <w:rPr>
          <w:rFonts w:eastAsia="Calibri" w:cs="Tahoma"/>
          <w:szCs w:val="18"/>
        </w:rPr>
        <w:t xml:space="preserve">Cuando se utilice Windows Server 2012 Standard o Datacenter para Informática de Alto Rendimiento no necesita licencias CAL para acceder al software. Una </w:t>
      </w:r>
      <w:r w:rsidR="00CC4FE5">
        <w:rPr>
          <w:rFonts w:eastAsia="Calibri" w:cs="Tahoma"/>
          <w:szCs w:val="18"/>
        </w:rPr>
        <w:t>“</w:t>
      </w:r>
      <w:r w:rsidRPr="00C04260">
        <w:t>Carga de trabajo de informática de alto rendimiento (</w:t>
      </w:r>
      <w:r w:rsidR="00CC4FE5">
        <w:t>“</w:t>
      </w:r>
      <w:r w:rsidRPr="00C04260">
        <w:t>HPC</w:t>
      </w:r>
      <w:r w:rsidR="00CC4FE5">
        <w:t>”</w:t>
      </w:r>
      <w:r w:rsidRPr="00C04260">
        <w:t>)</w:t>
      </w:r>
      <w:r w:rsidR="00CC4FE5">
        <w:t>”</w:t>
      </w:r>
      <w:r w:rsidRPr="00C04260">
        <w:rPr>
          <w:b/>
          <w:bCs/>
        </w:rPr>
        <w:t xml:space="preserve"> </w:t>
      </w:r>
      <w:r w:rsidRPr="00C04260">
        <w:t xml:space="preserve">es una carga de trabajo en la que el software de servidor </w:t>
      </w:r>
      <w:r w:rsidRPr="00C04260">
        <w:rPr>
          <w:u w:val="single"/>
        </w:rPr>
        <w:t>se utiliza</w:t>
      </w:r>
      <w:r w:rsidRPr="000F4C50">
        <w:t xml:space="preserve"> </w:t>
      </w:r>
      <w:r w:rsidRPr="00C04260">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C04260">
        <w:rPr>
          <w:rFonts w:eastAsia="Calibri" w:cs="Tahoma"/>
          <w:szCs w:val="18"/>
        </w:rPr>
        <w:t xml:space="preserve"> Consulte los Derechos de Uso de los Productos para obtener detalles adicionales.</w:t>
      </w:r>
      <w:bookmarkStart w:id="1596" w:name="Srv_1120WinSvr08R2Enterprise"/>
    </w:p>
    <w:p w:rsidR="008C2FF8" w:rsidRPr="00C04260" w:rsidRDefault="008C2FF8" w:rsidP="008C2FF8">
      <w:pPr>
        <w:contextualSpacing/>
      </w:pPr>
    </w:p>
    <w:p w:rsidR="002512D3" w:rsidRDefault="002512D3">
      <w:bookmarkStart w:id="1597" w:name="_97_Windows_Server"/>
      <w:bookmarkStart w:id="1598" w:name="_98_Windows_Server"/>
      <w:bookmarkStart w:id="1599" w:name="_Toc336338370"/>
      <w:bookmarkStart w:id="1600" w:name="Srv_116WinSvr08R2Enterprise"/>
      <w:bookmarkStart w:id="1601" w:name="Srv_100WinSvr08R2Enterprise"/>
      <w:bookmarkEnd w:id="1597"/>
      <w:bookmarkEnd w:id="1598"/>
    </w:p>
    <w:p w:rsidR="006A0E36" w:rsidRDefault="006A0E36"/>
    <w:p w:rsidR="006A0E36" w:rsidRDefault="006A0E36"/>
    <w:p w:rsidR="006A0E36" w:rsidRDefault="006A0E36"/>
    <w:p w:rsidR="006A0E36" w:rsidRDefault="006A0E36"/>
    <w:p w:rsidR="006A0E36" w:rsidRDefault="006A0E36"/>
    <w:p w:rsidR="006A0E36" w:rsidRDefault="006A0E36"/>
    <w:p w:rsidR="006A0E36" w:rsidRPr="00C04260" w:rsidRDefault="006A0E36"/>
    <w:p w:rsidR="006D0B36" w:rsidRPr="00C04260" w:rsidRDefault="00F66FB0" w:rsidP="00EF2279">
      <w:pPr>
        <w:pStyle w:val="Heading3"/>
        <w:ind w:left="360" w:hanging="360"/>
      </w:pPr>
      <w:bookmarkStart w:id="1602" w:name="_105_Windows_Server"/>
      <w:bookmarkStart w:id="1603" w:name="_Toc357598989"/>
      <w:bookmarkEnd w:id="1602"/>
      <w:r w:rsidRPr="00C04260">
        <w:rPr>
          <w:rFonts w:ascii="Tahoma" w:hAnsi="Tahoma"/>
          <w:caps/>
          <w:color w:val="F66400"/>
          <w:sz w:val="22"/>
          <w:vertAlign w:val="superscript"/>
        </w:rPr>
        <w:lastRenderedPageBreak/>
        <w:t>1</w:t>
      </w:r>
      <w:r w:rsidR="006109E8">
        <w:rPr>
          <w:rFonts w:ascii="Tahoma Bold" w:hAnsi="Tahoma Bold"/>
          <w:caps/>
          <w:color w:val="F66400"/>
          <w:sz w:val="22"/>
          <w:vertAlign w:val="superscript"/>
        </w:rPr>
        <w:t>06</w:t>
      </w:r>
      <w:r w:rsidRPr="00C04260">
        <w:rPr>
          <w:rFonts w:ascii="Tahoma" w:hAnsi="Tahoma"/>
          <w:color w:val="F66400"/>
          <w:sz w:val="22"/>
        </w:rPr>
        <w:t xml:space="preserve"> Windows Server 2008 R2 Enterprise</w:t>
      </w:r>
      <w:bookmarkEnd w:id="1599"/>
      <w:bookmarkEnd w:id="1603"/>
      <w:r w:rsidRPr="00C04260">
        <w:rPr>
          <w:rFonts w:ascii="Tahoma" w:hAnsi="Tahoma"/>
          <w:color w:val="F66400"/>
          <w:sz w:val="22"/>
        </w:rPr>
        <w:t xml:space="preserve"> </w:t>
      </w:r>
      <w:bookmarkEnd w:id="1600"/>
    </w:p>
    <w:bookmarkEnd w:id="1596"/>
    <w:bookmarkEnd w:id="1601"/>
    <w:p w:rsidR="00156AE7" w:rsidRPr="00C04260" w:rsidRDefault="00156AE7" w:rsidP="008C2FF8">
      <w:pPr>
        <w:ind w:left="900"/>
      </w:pPr>
    </w:p>
    <w:p w:rsidR="00171927" w:rsidRPr="00C04260" w:rsidRDefault="00156AE7" w:rsidP="00171927">
      <w:pPr>
        <w:spacing w:after="60"/>
        <w:ind w:left="720"/>
      </w:pPr>
      <w:r w:rsidRPr="00C04260">
        <w:rPr>
          <w:b/>
          <w:color w:val="000000"/>
        </w:rPr>
        <w:t>Concesiones de licencia asociadas con el fin de ciclo de vida de Windows Server Enterprise</w:t>
      </w:r>
    </w:p>
    <w:p w:rsidR="00156AE7" w:rsidRPr="00C04260" w:rsidRDefault="00156AE7" w:rsidP="008C2FF8">
      <w:pPr>
        <w:ind w:left="720"/>
      </w:pPr>
      <w:r w:rsidRPr="00C04260">
        <w:rPr>
          <w:color w:val="000000"/>
        </w:rPr>
        <w:t>Windows Server 2008 R2 será la última versión de Windows Server Enterprise.</w:t>
      </w:r>
      <w:r w:rsidR="00733A43" w:rsidRPr="00C04260">
        <w:rPr>
          <w:color w:val="000000"/>
        </w:rPr>
        <w:t xml:space="preserve"> </w:t>
      </w:r>
      <w:r w:rsidRPr="00C04260">
        <w:rPr>
          <w:color w:val="000000"/>
        </w:rPr>
        <w:t>Los Clientes de licencias por volumen con cobertura de Software Assurance activa para licencias de Windows Server 2008 R2 Enterprise el 1 de septiembre</w:t>
      </w:r>
      <w:r w:rsidRPr="00C04260">
        <w:rPr>
          <w:color w:val="000000"/>
          <w:vertAlign w:val="superscript"/>
        </w:rPr>
        <w:t xml:space="preserve"> de</w:t>
      </w:r>
      <w:r w:rsidRPr="00C04260">
        <w:rPr>
          <w:color w:val="000000"/>
        </w:rPr>
        <w:t xml:space="preserve"> 2012 o en la fecha de primera disponibilidad de Windows Server 2012 para descarga en 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xml:space="preserve">) </w:t>
      </w:r>
      <w:r w:rsidRPr="00C04260">
        <w:rPr>
          <w:rFonts w:eastAsia="Calibri" w:cs="Tahoma"/>
          <w:szCs w:val="18"/>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C04260" w:rsidRDefault="00171927" w:rsidP="00171927">
      <w:pPr>
        <w:spacing w:after="60"/>
        <w:ind w:left="720"/>
      </w:pPr>
    </w:p>
    <w:p w:rsidR="00156AE7" w:rsidRPr="00C04260" w:rsidRDefault="00156AE7" w:rsidP="00B83AC5">
      <w:pPr>
        <w:numPr>
          <w:ilvl w:val="0"/>
          <w:numId w:val="51"/>
        </w:numPr>
        <w:spacing w:after="60"/>
        <w:ind w:left="1440"/>
      </w:pPr>
      <w:r w:rsidRPr="00C04260">
        <w:rPr>
          <w:rFonts w:eastAsia="Calibri" w:cs="Tahoma"/>
          <w:szCs w:val="18"/>
        </w:rPr>
        <w:t>Dos licencias de Windows Server 2012 Standard, O BIEN</w:t>
      </w:r>
    </w:p>
    <w:p w:rsidR="00156AE7" w:rsidRPr="00C04260" w:rsidRDefault="00156AE7" w:rsidP="00B83AC5">
      <w:pPr>
        <w:numPr>
          <w:ilvl w:val="0"/>
          <w:numId w:val="51"/>
        </w:numPr>
        <w:spacing w:after="60"/>
        <w:ind w:left="1440"/>
      </w:pPr>
      <w:r w:rsidRPr="00C04260">
        <w:rPr>
          <w:rFonts w:eastAsia="Calibri" w:cs="Tahoma"/>
          <w:szCs w:val="18"/>
        </w:rPr>
        <w:t>Tres licencias, para Licencias Cualificadas adquiridas con SA o renovadas entre el 1 de abril de 2012 hasta el 31 de agosto de 2012, O BIEN</w:t>
      </w:r>
    </w:p>
    <w:p w:rsidR="00156AE7" w:rsidRPr="00C04260" w:rsidRDefault="00156AE7" w:rsidP="00B83AC5">
      <w:pPr>
        <w:numPr>
          <w:ilvl w:val="0"/>
          <w:numId w:val="51"/>
        </w:numPr>
        <w:spacing w:after="60"/>
        <w:ind w:left="1440"/>
      </w:pPr>
      <w:r w:rsidRPr="00C04260">
        <w:rPr>
          <w:rFonts w:eastAsia="Calibri" w:cs="Tahoma"/>
          <w:szCs w:val="18"/>
        </w:rPr>
        <w:t>Cuatro licencias de Windows Server 2012 Standard, si el número real de procesadores físicos en el servidor al que se asignó la Licencia Cualificada supera los cuatro. (En tales casos, los clientes deben crear un registro de la configuración del hardware físico que admite ese software antes de la expiración de la cobertura de Software Assurance para las Licencias Cualificadas en virtud del contrato actual, mediante la herramienta Microsoft MAP o cualquier software equivalente. Esta concesión está disponible solo para una Licencia Cualificada por servidor).</w:t>
      </w:r>
    </w:p>
    <w:p w:rsidR="00156AE7" w:rsidRPr="00C04260" w:rsidRDefault="00156AE7" w:rsidP="00B83AC5">
      <w:pPr>
        <w:numPr>
          <w:ilvl w:val="0"/>
          <w:numId w:val="51"/>
        </w:numPr>
        <w:spacing w:after="60"/>
        <w:ind w:left="1440"/>
      </w:pPr>
      <w:r w:rsidRPr="00C04260">
        <w:rPr>
          <w:rFonts w:eastAsia="Calibri" w:cs="Tahoma"/>
          <w:szCs w:val="18"/>
        </w:rPr>
        <w:t>Las licencias adquiridas en virtud de esta concesión incluirán cobertura de Software Assurance.</w:t>
      </w:r>
      <w:r w:rsidR="00733A43" w:rsidRPr="00C04260">
        <w:rPr>
          <w:rFonts w:eastAsia="Calibri" w:cs="Tahoma"/>
          <w:szCs w:val="18"/>
        </w:rPr>
        <w:t xml:space="preserve"> </w:t>
      </w:r>
      <w:r w:rsidRPr="00C04260">
        <w:rPr>
          <w:rFonts w:eastAsia="Calibri" w:cs="Tahoma"/>
          <w:szCs w:val="18"/>
        </w:rPr>
        <w:t>Esta cobertura expirará cuando expire la cobertura correspondiente de las Licencias Cualificadas.</w:t>
      </w:r>
    </w:p>
    <w:p w:rsidR="00156AE7" w:rsidRPr="00C04260" w:rsidRDefault="00156AE7" w:rsidP="00B83AC5">
      <w:pPr>
        <w:numPr>
          <w:ilvl w:val="0"/>
          <w:numId w:val="51"/>
        </w:numPr>
        <w:spacing w:after="60"/>
        <w:ind w:left="1440"/>
      </w:pPr>
      <w:r w:rsidRPr="00C04260">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r w:rsidR="00733A43" w:rsidRPr="00C04260">
        <w:rPr>
          <w:rFonts w:eastAsia="Calibri" w:cs="Tahoma"/>
          <w:szCs w:val="18"/>
        </w:rPr>
        <w:t xml:space="preserve"> </w:t>
      </w:r>
    </w:p>
    <w:p w:rsidR="00156AE7" w:rsidRPr="00C04260" w:rsidRDefault="00156AE7" w:rsidP="00B83AC5">
      <w:pPr>
        <w:numPr>
          <w:ilvl w:val="0"/>
          <w:numId w:val="51"/>
        </w:numPr>
        <w:spacing w:after="60"/>
        <w:ind w:left="1440"/>
      </w:pPr>
      <w:r w:rsidRPr="00C04260">
        <w:rPr>
          <w:rFonts w:eastAsia="Calibri" w:cs="Tahoma"/>
          <w:szCs w:val="18"/>
        </w:rPr>
        <w:t>En el momento de actualizar a Windows Server 2012 Standard conforme a esta concesión, las Licencias Cualificadas de Windows Server Enterprise existentes del cliente ya no serán válidas.</w:t>
      </w:r>
    </w:p>
    <w:p w:rsidR="00156AE7" w:rsidRPr="00C04260" w:rsidRDefault="00156AE7" w:rsidP="00B83AC5">
      <w:pPr>
        <w:numPr>
          <w:ilvl w:val="0"/>
          <w:numId w:val="51"/>
        </w:numPr>
        <w:spacing w:after="60"/>
        <w:ind w:left="1440"/>
      </w:pPr>
      <w:r w:rsidRPr="00C04260">
        <w:rPr>
          <w:rFonts w:eastAsia="Calibri" w:cs="Tahoma"/>
          <w:szCs w:val="18"/>
        </w:rPr>
        <w:t xml:space="preserve">Las licencias de Windows Server 2008 R2 Enterprise adquiridas posteriormente en virtud del mismo periodo de inscripción como parte de un proceso </w:t>
      </w:r>
      <w:r w:rsidR="00CC4FE5">
        <w:rPr>
          <w:rFonts w:eastAsia="Calibri" w:cs="Tahoma"/>
          <w:szCs w:val="18"/>
        </w:rPr>
        <w:t>“</w:t>
      </w:r>
      <w:r w:rsidRPr="00C04260">
        <w:rPr>
          <w:rFonts w:eastAsia="Calibri" w:cs="Tahoma"/>
          <w:szCs w:val="18"/>
        </w:rPr>
        <w:t>true up</w:t>
      </w:r>
      <w:r w:rsidR="00CC4FE5">
        <w:rPr>
          <w:rFonts w:eastAsia="Calibri" w:cs="Tahoma"/>
          <w:szCs w:val="18"/>
        </w:rPr>
        <w:t>”</w:t>
      </w:r>
      <w:r w:rsidRPr="00C04260">
        <w:rPr>
          <w:rFonts w:eastAsia="Calibri" w:cs="Tahoma"/>
          <w:szCs w:val="18"/>
        </w:rPr>
        <w:t xml:space="preserve"> programado del cliente de Enterprise, Enterprise Subscription, Open Value Subscription o EES también son Licencias Cualificadas para efectos de la concesión de licencias anterior.</w:t>
      </w:r>
      <w:r w:rsidR="00733A43" w:rsidRPr="00C04260">
        <w:rPr>
          <w:rFonts w:eastAsia="Calibri" w:cs="Tahoma"/>
          <w:szCs w:val="18"/>
        </w:rPr>
        <w:t xml:space="preserve"> </w:t>
      </w:r>
    </w:p>
    <w:p w:rsidR="00156AE7" w:rsidRPr="00C04260" w:rsidRDefault="00156AE7" w:rsidP="00B83AC5">
      <w:pPr>
        <w:numPr>
          <w:ilvl w:val="0"/>
          <w:numId w:val="51"/>
        </w:numPr>
        <w:spacing w:after="60"/>
        <w:ind w:left="1440"/>
      </w:pPr>
      <w:r w:rsidRPr="00C04260">
        <w:rPr>
          <w:rFonts w:eastAsia="Calibri" w:cs="Tahoma"/>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047339" w:rsidRPr="00C04260" w:rsidRDefault="00047339" w:rsidP="00171927">
      <w:pPr>
        <w:pStyle w:val="EndnoteText"/>
        <w:ind w:left="0"/>
      </w:pPr>
    </w:p>
    <w:p w:rsidR="00171927" w:rsidRPr="00C04260" w:rsidRDefault="00171927" w:rsidP="00171927">
      <w:pPr>
        <w:pStyle w:val="EndnoteText"/>
        <w:ind w:left="0"/>
      </w:pPr>
    </w:p>
    <w:p w:rsidR="00EF1978" w:rsidRPr="00C04260" w:rsidRDefault="00F66FB0" w:rsidP="00BC3A19">
      <w:pPr>
        <w:pStyle w:val="Heading3"/>
      </w:pPr>
      <w:bookmarkStart w:id="1604" w:name="_106_Windows_Server"/>
      <w:bookmarkStart w:id="1605" w:name="Srv_1102WinSvr08R2Itanium"/>
      <w:bookmarkStart w:id="1606" w:name="_Toc336338371"/>
      <w:bookmarkStart w:id="1607" w:name="_Toc357598990"/>
      <w:bookmarkStart w:id="1608" w:name="Srv_1132WinSvr08R2Itanium"/>
      <w:bookmarkStart w:id="1609" w:name="Srv_117WinSvr08R2Itanium"/>
      <w:bookmarkStart w:id="1610" w:name="Srv_98WinSvr08StdandHyperV"/>
      <w:bookmarkStart w:id="1611" w:name="Srv_99WinSvr08StdandHyperV"/>
      <w:bookmarkEnd w:id="1604"/>
      <w:r w:rsidRPr="00BC3A19">
        <w:rPr>
          <w:rFonts w:ascii="Tahoma Bold" w:hAnsi="Tahoma Bold" w:cs="Tahoma Bold"/>
          <w:bCs/>
          <w:color w:val="F66400"/>
          <w:vertAlign w:val="superscript"/>
        </w:rPr>
        <w:t>10</w:t>
      </w:r>
      <w:r w:rsidR="006109E8">
        <w:rPr>
          <w:rFonts w:ascii="Tahoma Bold" w:hAnsi="Tahoma Bold" w:cs="Tahoma Bold"/>
          <w:bCs/>
          <w:color w:val="F66400"/>
          <w:vertAlign w:val="superscript"/>
        </w:rPr>
        <w:t>7</w:t>
      </w:r>
      <w:r w:rsidRPr="00C04260">
        <w:rPr>
          <w:rStyle w:val="Heading3Char"/>
          <w:rFonts w:ascii="Tahoma" w:hAnsi="Tahoma"/>
          <w:color w:val="F66400"/>
          <w:sz w:val="22"/>
        </w:rPr>
        <w:t xml:space="preserve"> </w:t>
      </w:r>
      <w:r w:rsidRPr="00BC3A19">
        <w:rPr>
          <w:rStyle w:val="Heading3Char"/>
          <w:rFonts w:ascii="Tahoma" w:hAnsi="Tahoma"/>
          <w:b/>
          <w:bCs/>
          <w:color w:val="F66400"/>
          <w:sz w:val="22"/>
        </w:rPr>
        <w:t>Windows Server 2008 R2 for Itanium Based Systems</w:t>
      </w:r>
      <w:bookmarkEnd w:id="1605"/>
      <w:bookmarkEnd w:id="1606"/>
      <w:bookmarkEnd w:id="1607"/>
    </w:p>
    <w:bookmarkEnd w:id="1608"/>
    <w:bookmarkEnd w:id="1609"/>
    <w:p w:rsidR="00376D4B" w:rsidRPr="00C04260" w:rsidRDefault="00376D4B" w:rsidP="007E3162">
      <w:pPr>
        <w:ind w:left="360"/>
      </w:pPr>
    </w:p>
    <w:p w:rsidR="007E3162" w:rsidRPr="00C04260" w:rsidRDefault="006533DF" w:rsidP="007E3162">
      <w:pPr>
        <w:spacing w:after="60"/>
        <w:ind w:left="720"/>
      </w:pPr>
      <w:r w:rsidRPr="00C04260">
        <w:rPr>
          <w:b/>
          <w:color w:val="000000"/>
        </w:rPr>
        <w:t>Concesiones de licencia asociadas con el fin de ciclo de vida de Windows Server for Itanium Based Systems</w:t>
      </w:r>
    </w:p>
    <w:p w:rsidR="006533DF" w:rsidRPr="00C04260" w:rsidRDefault="006533DF" w:rsidP="007E3162">
      <w:pPr>
        <w:ind w:left="720"/>
      </w:pPr>
      <w:r w:rsidRPr="00C04260">
        <w:rPr>
          <w:color w:val="000000"/>
        </w:rPr>
        <w:t>Windows Server 2008 R2 será la última versión de Windows Server for Itanium Based Systems.</w:t>
      </w:r>
      <w:r w:rsidR="00733A43" w:rsidRPr="00C04260">
        <w:rPr>
          <w:color w:val="000000"/>
        </w:rPr>
        <w:t xml:space="preserve"> </w:t>
      </w:r>
      <w:r w:rsidRPr="00C04260">
        <w:rPr>
          <w:color w:val="000000"/>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estarán autorizados a</w:t>
      </w:r>
      <w:r w:rsidRPr="00C04260">
        <w:rPr>
          <w:rFonts w:eastAsia="Calibri" w:cs="Tahoma"/>
          <w:szCs w:val="18"/>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C04260" w:rsidRDefault="007E3162" w:rsidP="007E3162">
      <w:pPr>
        <w:ind w:left="720"/>
      </w:pPr>
    </w:p>
    <w:p w:rsidR="006533DF" w:rsidRPr="00C04260" w:rsidRDefault="006533DF" w:rsidP="00B83AC5">
      <w:pPr>
        <w:numPr>
          <w:ilvl w:val="0"/>
          <w:numId w:val="55"/>
        </w:numPr>
        <w:tabs>
          <w:tab w:val="clear" w:pos="360"/>
          <w:tab w:val="num" w:pos="1440"/>
        </w:tabs>
        <w:spacing w:after="60"/>
        <w:ind w:left="1440"/>
      </w:pPr>
      <w:r w:rsidRPr="00C04260">
        <w:rPr>
          <w:color w:val="000000"/>
        </w:rPr>
        <w:t>Si un cliente tiene un número impar de Licencias Cualificadas, el cliente deberá redondearlo al siguiente número par menor para determinar su concesión.</w:t>
      </w:r>
      <w:r w:rsidR="00733A43" w:rsidRPr="00C04260">
        <w:rPr>
          <w:color w:val="000000"/>
        </w:rPr>
        <w:t xml:space="preserve"> </w:t>
      </w:r>
      <w:r w:rsidRPr="00C04260">
        <w:rPr>
          <w:color w:val="000000"/>
        </w:rPr>
        <w:t xml:space="preserve">Por ejemplo, se considerará que a un cliente que tiene tres Licencias Cualificadas se le ha concedido un total de una licencia de Windows Server 2012 Datacenter. </w:t>
      </w:r>
    </w:p>
    <w:p w:rsidR="006533DF" w:rsidRPr="00C04260" w:rsidRDefault="006533DF" w:rsidP="00B83AC5">
      <w:pPr>
        <w:pStyle w:val="ListParagraph"/>
        <w:numPr>
          <w:ilvl w:val="0"/>
          <w:numId w:val="55"/>
        </w:numPr>
        <w:tabs>
          <w:tab w:val="clear" w:pos="360"/>
          <w:tab w:val="num" w:pos="1440"/>
        </w:tabs>
        <w:spacing w:after="60"/>
        <w:ind w:left="1440"/>
        <w:contextualSpacing w:val="0"/>
      </w:pPr>
      <w:r w:rsidRPr="00C04260">
        <w:rPr>
          <w:rFonts w:ascii="Tahoma" w:eastAsia="Calibri" w:hAnsi="Tahoma" w:cs="Tahoma"/>
          <w:sz w:val="18"/>
          <w:szCs w:val="18"/>
        </w:rPr>
        <w:lastRenderedPageBreak/>
        <w:t>Las licencias adquiridas en virtud de esta concesión incluirán cobertura de Software Assurance.</w:t>
      </w:r>
      <w:r w:rsidR="00733A43" w:rsidRPr="00C04260">
        <w:rPr>
          <w:rFonts w:ascii="Tahoma" w:eastAsia="Calibri" w:hAnsi="Tahoma" w:cs="Tahoma"/>
          <w:sz w:val="18"/>
          <w:szCs w:val="18"/>
        </w:rPr>
        <w:t xml:space="preserve"> </w:t>
      </w:r>
      <w:r w:rsidRPr="00C04260">
        <w:rPr>
          <w:rFonts w:ascii="Tahoma" w:eastAsia="Calibri" w:hAnsi="Tahoma" w:cs="Tahoma"/>
          <w:sz w:val="18"/>
          <w:szCs w:val="18"/>
        </w:rPr>
        <w:t>Esta cobertura expirará cuando expire la cobertura correspondiente de las Licencias Cualificadas.</w:t>
      </w:r>
    </w:p>
    <w:p w:rsidR="006533DF" w:rsidRPr="00C04260" w:rsidRDefault="006533DF" w:rsidP="00B83AC5">
      <w:pPr>
        <w:pStyle w:val="ListParagraph"/>
        <w:numPr>
          <w:ilvl w:val="0"/>
          <w:numId w:val="55"/>
        </w:numPr>
        <w:tabs>
          <w:tab w:val="clear" w:pos="360"/>
          <w:tab w:val="num" w:pos="1440"/>
        </w:tabs>
        <w:spacing w:after="60"/>
        <w:ind w:left="1440"/>
        <w:contextualSpacing w:val="0"/>
      </w:pPr>
      <w:r w:rsidRPr="00C04260">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6533DF" w:rsidRPr="00C04260" w:rsidRDefault="006533DF" w:rsidP="00B83AC5">
      <w:pPr>
        <w:numPr>
          <w:ilvl w:val="0"/>
          <w:numId w:val="55"/>
        </w:numPr>
        <w:tabs>
          <w:tab w:val="clear" w:pos="360"/>
          <w:tab w:val="num" w:pos="1440"/>
        </w:tabs>
        <w:spacing w:after="60"/>
        <w:ind w:left="1440"/>
      </w:pPr>
      <w:r w:rsidRPr="00C04260">
        <w:rPr>
          <w:rFonts w:eastAsia="Calibri" w:cs="Tahoma"/>
          <w:szCs w:val="18"/>
        </w:rPr>
        <w:t>En el momento de actualizar a Windows Server 2012 Datacenter conforme a esta concesión, las Licencias Cualificadas de Windows Server 2008 R2 for Itanium Based Systems existentes del cliente ya no serán válidas.</w:t>
      </w:r>
    </w:p>
    <w:p w:rsidR="006533DF" w:rsidRPr="00C04260" w:rsidRDefault="006533DF" w:rsidP="00B83AC5">
      <w:pPr>
        <w:numPr>
          <w:ilvl w:val="0"/>
          <w:numId w:val="55"/>
        </w:numPr>
        <w:tabs>
          <w:tab w:val="clear" w:pos="360"/>
          <w:tab w:val="num" w:pos="1440"/>
        </w:tabs>
        <w:spacing w:after="60"/>
        <w:ind w:left="1440"/>
      </w:pPr>
      <w:r w:rsidRPr="00C04260">
        <w:t xml:space="preserve">Las licencias de </w:t>
      </w:r>
      <w:r w:rsidRPr="00C04260">
        <w:rPr>
          <w:color w:val="000000"/>
        </w:rPr>
        <w:t xml:space="preserve">Windows Server 2008 R2 for Itanium Based Systems </w:t>
      </w:r>
      <w:r w:rsidRPr="00C04260">
        <w:rPr>
          <w:rFonts w:cs="Tahoma"/>
          <w:bCs/>
          <w:color w:val="000000"/>
          <w:szCs w:val="18"/>
        </w:rPr>
        <w:t xml:space="preserve">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Licencias Cualificadas para efectos de la concesión anterior.</w:t>
      </w:r>
      <w:r w:rsidR="00733A43" w:rsidRPr="00C04260">
        <w:rPr>
          <w:rFonts w:cs="Tahoma"/>
          <w:bCs/>
          <w:color w:val="000000"/>
          <w:szCs w:val="18"/>
        </w:rPr>
        <w:t xml:space="preserve"> </w:t>
      </w:r>
    </w:p>
    <w:p w:rsidR="006533DF" w:rsidRPr="00C04260" w:rsidRDefault="006533DF" w:rsidP="00B83AC5">
      <w:pPr>
        <w:numPr>
          <w:ilvl w:val="0"/>
          <w:numId w:val="55"/>
        </w:numPr>
        <w:tabs>
          <w:tab w:val="clear" w:pos="360"/>
          <w:tab w:val="num" w:pos="1440"/>
        </w:tabs>
        <w:spacing w:after="60"/>
        <w:ind w:left="1440"/>
      </w:pPr>
      <w:r w:rsidRPr="00C04260">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rsidR="00D63C1B" w:rsidRPr="00C04260" w:rsidRDefault="00D63C1B" w:rsidP="007E3162">
      <w:bookmarkStart w:id="1612" w:name="_117_Windows_Server"/>
      <w:bookmarkEnd w:id="1610"/>
      <w:bookmarkEnd w:id="1611"/>
      <w:bookmarkEnd w:id="1612"/>
    </w:p>
    <w:p w:rsidR="00586FCE" w:rsidRPr="00C04260" w:rsidRDefault="00586FCE" w:rsidP="00EF2279"/>
    <w:p w:rsidR="00FE1A01" w:rsidRPr="00C04260" w:rsidRDefault="00F66FB0" w:rsidP="00EF2279">
      <w:pPr>
        <w:pStyle w:val="Heading3"/>
      </w:pPr>
      <w:bookmarkStart w:id="1613" w:name="_116_Windows_Server"/>
      <w:bookmarkStart w:id="1614" w:name="_107_Licencia_CAL"/>
      <w:bookmarkStart w:id="1615" w:name="_Toc336338372"/>
      <w:bookmarkStart w:id="1616" w:name="_Toc357598991"/>
      <w:bookmarkStart w:id="1617" w:name="Srv_101Win2008RemoteCALandExtConn"/>
      <w:bookmarkStart w:id="1618" w:name="Srv_115Win2008RemoteCALandExtConn"/>
      <w:bookmarkStart w:id="1619" w:name="Srv_119Win2008RemoteCALandExtConn"/>
      <w:bookmarkStart w:id="1620" w:name="Srv_101WindowsSvr2008RemoteDesktop"/>
      <w:bookmarkEnd w:id="1613"/>
      <w:bookmarkEnd w:id="1614"/>
      <w:r w:rsidRPr="00C04260">
        <w:rPr>
          <w:rStyle w:val="Heading3Char"/>
          <w:rFonts w:ascii="Tahoma" w:hAnsi="Tahoma"/>
          <w:b/>
          <w:caps/>
          <w:color w:val="F66400"/>
          <w:sz w:val="22"/>
          <w:vertAlign w:val="superscript"/>
        </w:rPr>
        <w:t>10</w:t>
      </w:r>
      <w:r w:rsidR="006109E8">
        <w:rPr>
          <w:rStyle w:val="Heading3Char"/>
          <w:rFonts w:ascii="Tahoma" w:hAnsi="Tahoma"/>
          <w:b/>
          <w:caps/>
          <w:color w:val="F66400"/>
          <w:sz w:val="22"/>
          <w:vertAlign w:val="superscript"/>
        </w:rPr>
        <w:t>8</w:t>
      </w:r>
      <w:r w:rsidRPr="00C04260">
        <w:rPr>
          <w:rStyle w:val="Heading3Char"/>
          <w:rFonts w:ascii="Tahoma" w:hAnsi="Tahoma"/>
          <w:b/>
          <w:caps/>
          <w:color w:val="F66400"/>
          <w:sz w:val="22"/>
          <w:vertAlign w:val="superscript"/>
        </w:rPr>
        <w:t xml:space="preserve"> </w:t>
      </w:r>
      <w:r w:rsidRPr="00C04260">
        <w:rPr>
          <w:rFonts w:ascii="Tahoma" w:hAnsi="Tahoma"/>
          <w:color w:val="F66400"/>
          <w:sz w:val="22"/>
        </w:rPr>
        <w:t>Licencia CAL de Windows Server 2012</w:t>
      </w:r>
      <w:bookmarkEnd w:id="1615"/>
      <w:bookmarkEnd w:id="1616"/>
    </w:p>
    <w:p w:rsidR="00FE1A01" w:rsidRPr="00C04260" w:rsidRDefault="00FE1A01" w:rsidP="002A01C2"/>
    <w:p w:rsidR="00FE1A01" w:rsidRPr="00C04260" w:rsidRDefault="00FE1A01" w:rsidP="002A01C2">
      <w:pPr>
        <w:ind w:left="720"/>
      </w:pPr>
      <w:r w:rsidRPr="00C04260">
        <w:rPr>
          <w:rFonts w:cs="Tahoma"/>
          <w:szCs w:val="18"/>
        </w:rPr>
        <w:t>CAL de Windows Server 2012 es la siguiente versión de CAL de Windows Server 2008.</w:t>
      </w:r>
    </w:p>
    <w:p w:rsidR="002A01C2" w:rsidRPr="00C04260" w:rsidRDefault="002A01C2" w:rsidP="002A01C2">
      <w:pPr>
        <w:ind w:left="720"/>
      </w:pPr>
    </w:p>
    <w:p w:rsidR="002A01C2" w:rsidRPr="00C04260" w:rsidRDefault="00FE1A01" w:rsidP="002A01C2">
      <w:pPr>
        <w:spacing w:after="60"/>
        <w:ind w:left="720"/>
      </w:pPr>
      <w:r w:rsidRPr="00C04260">
        <w:rPr>
          <w:rFonts w:eastAsia="Calibri" w:cs="Tahoma"/>
          <w:b/>
          <w:szCs w:val="18"/>
        </w:rPr>
        <w:t>Uso de Windows Server 2012 como Servidor Web</w:t>
      </w:r>
    </w:p>
    <w:p w:rsidR="00FE1A01" w:rsidRPr="00C04260" w:rsidRDefault="00FE1A01" w:rsidP="002A01C2">
      <w:pPr>
        <w:ind w:left="720"/>
      </w:pPr>
      <w:r w:rsidRPr="00C04260">
        <w:rPr>
          <w:rFonts w:cs="Tahoma"/>
          <w:color w:val="000000"/>
          <w:szCs w:val="18"/>
        </w:rPr>
        <w:t xml:space="preserve">Cuando se utilice Windows Server 2012 Standard o Datacenter como Servidor Web no necesita licencias CAL para acceder al software. Una </w:t>
      </w:r>
      <w:r w:rsidR="00CC4FE5">
        <w:rPr>
          <w:rFonts w:cs="Tahoma"/>
          <w:color w:val="000000"/>
          <w:szCs w:val="18"/>
        </w:rPr>
        <w:t>“</w:t>
      </w:r>
      <w:r w:rsidRPr="00C04260">
        <w:rPr>
          <w:rFonts w:cs="Tahoma"/>
          <w:color w:val="000000"/>
          <w:szCs w:val="18"/>
        </w:rPr>
        <w:t>Carga de Trabajo Web</w:t>
      </w:r>
      <w:r w:rsidR="00CC4FE5">
        <w:rPr>
          <w:rFonts w:cs="Tahoma"/>
          <w:color w:val="000000"/>
          <w:szCs w:val="18"/>
        </w:rPr>
        <w:t>”</w:t>
      </w:r>
      <w:r w:rsidRPr="00C04260">
        <w:rPr>
          <w:rFonts w:cs="Tahoma"/>
          <w:color w:val="000000"/>
          <w:szCs w:val="18"/>
        </w:rPr>
        <w:t xml:space="preserve"> es:</w:t>
      </w:r>
    </w:p>
    <w:p w:rsidR="002A01C2" w:rsidRPr="00C04260" w:rsidRDefault="002A01C2" w:rsidP="002A01C2">
      <w:pPr>
        <w:pStyle w:val="PURBody-Indented"/>
        <w:spacing w:after="0"/>
        <w:ind w:left="720"/>
      </w:pPr>
    </w:p>
    <w:p w:rsidR="002A01C2" w:rsidRPr="00C04260" w:rsidRDefault="006707A3" w:rsidP="002A01C2">
      <w:pPr>
        <w:pStyle w:val="PURBody-Indented"/>
        <w:spacing w:after="60"/>
        <w:ind w:left="720"/>
      </w:pPr>
      <w:r w:rsidRPr="00C04260">
        <w:rPr>
          <w:rFonts w:ascii="Tahoma" w:hAnsi="Tahoma" w:cs="Tahoma"/>
          <w:b/>
          <w:bCs/>
          <w:sz w:val="18"/>
          <w:szCs w:val="18"/>
        </w:rPr>
        <w:t>Carga de Trabajo Web</w:t>
      </w:r>
      <w:r w:rsidRPr="00C04260">
        <w:rPr>
          <w:rFonts w:ascii="Tahoma" w:hAnsi="Tahoma" w:cs="Tahoma"/>
          <w:b/>
          <w:sz w:val="18"/>
          <w:szCs w:val="18"/>
        </w:rPr>
        <w:t xml:space="preserve"> (Soluciones Web de Internet)</w:t>
      </w:r>
    </w:p>
    <w:p w:rsidR="006707A3" w:rsidRPr="00C04260" w:rsidRDefault="006707A3" w:rsidP="002A01C2">
      <w:pPr>
        <w:pStyle w:val="PURBody-Indented"/>
        <w:spacing w:after="0"/>
        <w:ind w:left="720"/>
      </w:pPr>
      <w:r w:rsidRPr="00C04260">
        <w:rPr>
          <w:rFonts w:ascii="Tahoma" w:hAnsi="Tahoma" w:cs="Tahoma"/>
          <w:sz w:val="18"/>
          <w:szCs w:val="18"/>
        </w:rPr>
        <w:t xml:space="preserve">Las </w:t>
      </w:r>
      <w:r w:rsidR="00CC4FE5">
        <w:rPr>
          <w:rFonts w:ascii="Tahoma" w:hAnsi="Tahoma" w:cs="Tahoma"/>
          <w:sz w:val="18"/>
          <w:szCs w:val="18"/>
        </w:rPr>
        <w:t>“</w:t>
      </w:r>
      <w:r w:rsidRPr="00C04260">
        <w:rPr>
          <w:rFonts w:ascii="Tahoma" w:hAnsi="Tahoma" w:cs="Tahoma"/>
          <w:sz w:val="18"/>
          <w:szCs w:val="18"/>
        </w:rPr>
        <w:t>soluciones web de Internet</w:t>
      </w:r>
      <w:r w:rsidR="00CC4FE5">
        <w:rPr>
          <w:rFonts w:ascii="Tahoma" w:hAnsi="Tahoma" w:cs="Tahoma"/>
          <w:sz w:val="18"/>
          <w:szCs w:val="18"/>
        </w:rPr>
        <w:t>”</w:t>
      </w:r>
      <w:r w:rsidRPr="00C04260">
        <w:rPr>
          <w:rFonts w:ascii="Tahoma" w:hAnsi="Tahoma" w:cs="Tahoma"/>
          <w:sz w:val="18"/>
          <w:szCs w:val="18"/>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C04260" w:rsidRDefault="002A01C2" w:rsidP="002A01C2">
      <w:pPr>
        <w:pStyle w:val="PURBody-Indented"/>
        <w:spacing w:after="0"/>
        <w:ind w:firstLine="450"/>
      </w:pPr>
    </w:p>
    <w:p w:rsidR="006707A3" w:rsidRPr="00C04260" w:rsidRDefault="006707A3" w:rsidP="002A01C2">
      <w:pPr>
        <w:pStyle w:val="PURBody-Indented"/>
        <w:spacing w:after="0"/>
        <w:ind w:firstLine="450"/>
      </w:pPr>
      <w:r w:rsidRPr="00C04260">
        <w:rPr>
          <w:rFonts w:ascii="Tahoma" w:hAnsi="Tahoma" w:cs="Tahoma"/>
          <w:sz w:val="18"/>
          <w:szCs w:val="18"/>
        </w:rPr>
        <w:t xml:space="preserve">Usted podrá utilizar el software en </w:t>
      </w:r>
      <w:r w:rsidR="00CC4FE5">
        <w:rPr>
          <w:rFonts w:ascii="Tahoma" w:hAnsi="Tahoma" w:cs="Tahoma"/>
          <w:sz w:val="18"/>
          <w:szCs w:val="18"/>
        </w:rPr>
        <w:t>“</w:t>
      </w:r>
      <w:r w:rsidRPr="00C04260">
        <w:rPr>
          <w:rFonts w:ascii="Tahoma" w:hAnsi="Tahoma" w:cs="Tahoma"/>
          <w:sz w:val="18"/>
          <w:szCs w:val="18"/>
        </w:rPr>
        <w:t>Soluciones Web de Internet</w:t>
      </w:r>
      <w:r w:rsidR="00CC4FE5">
        <w:rPr>
          <w:rFonts w:ascii="Tahoma" w:hAnsi="Tahoma" w:cs="Tahoma"/>
          <w:sz w:val="18"/>
          <w:szCs w:val="18"/>
        </w:rPr>
        <w:t>”</w:t>
      </w:r>
      <w:r w:rsidRPr="00C04260">
        <w:rPr>
          <w:rFonts w:ascii="Tahoma" w:hAnsi="Tahoma" w:cs="Tahoma"/>
          <w:sz w:val="18"/>
          <w:szCs w:val="18"/>
        </w:rPr>
        <w:t xml:space="preserve"> para ejecutar:</w:t>
      </w:r>
    </w:p>
    <w:p w:rsidR="002A01C2" w:rsidRPr="00C04260" w:rsidRDefault="002A01C2" w:rsidP="002A01C2">
      <w:pPr>
        <w:pStyle w:val="PURBody-Indented"/>
        <w:spacing w:after="0"/>
        <w:ind w:firstLine="450"/>
      </w:pPr>
    </w:p>
    <w:p w:rsidR="006707A3" w:rsidRPr="00C04260" w:rsidRDefault="006707A3" w:rsidP="00B83AC5">
      <w:pPr>
        <w:pStyle w:val="PURBullet-Indented"/>
        <w:numPr>
          <w:ilvl w:val="0"/>
          <w:numId w:val="121"/>
        </w:numPr>
        <w:spacing w:after="60" w:line="240" w:lineRule="auto"/>
        <w:ind w:left="1440" w:hanging="360"/>
        <w:contextualSpacing w:val="0"/>
      </w:pPr>
      <w:r w:rsidRPr="00C04260">
        <w:rPr>
          <w:rFonts w:ascii="Tahoma" w:hAnsi="Tahoma" w:cs="Tahoma"/>
          <w:sz w:val="18"/>
          <w:szCs w:val="18"/>
        </w:rPr>
        <w:t>software de servidor web (por ejemplo, Microsoft Internet Information Services) y agentes de administración o de seguridad (por ejemplo, el agente System Center Operations Manager).</w:t>
      </w:r>
    </w:p>
    <w:p w:rsidR="006707A3" w:rsidRPr="00C04260" w:rsidRDefault="006707A3" w:rsidP="00B83AC5">
      <w:pPr>
        <w:pStyle w:val="PURBullet-Indented"/>
        <w:numPr>
          <w:ilvl w:val="0"/>
          <w:numId w:val="121"/>
        </w:numPr>
        <w:spacing w:after="60" w:line="240" w:lineRule="auto"/>
        <w:ind w:left="1440" w:hanging="360"/>
        <w:contextualSpacing w:val="0"/>
      </w:pPr>
      <w:r w:rsidRPr="00C04260">
        <w:rPr>
          <w:rFonts w:ascii="Tahoma" w:hAnsi="Tahoma" w:cs="Tahoma"/>
          <w:sz w:val="18"/>
          <w:szCs w:val="18"/>
        </w:rPr>
        <w:t xml:space="preserve">software de motor de base de datos (por ejemplo, Microsoft SQL Server) únicamente para dar servicio de soporte a las soluciones Web de Internet. </w:t>
      </w:r>
    </w:p>
    <w:p w:rsidR="006707A3" w:rsidRPr="00C04260" w:rsidRDefault="006707A3" w:rsidP="00B83AC5">
      <w:pPr>
        <w:pStyle w:val="PURBullet-Indented"/>
        <w:numPr>
          <w:ilvl w:val="0"/>
          <w:numId w:val="121"/>
        </w:numPr>
        <w:spacing w:after="60" w:line="240" w:lineRule="auto"/>
        <w:ind w:left="1440" w:hanging="360"/>
        <w:contextualSpacing w:val="0"/>
      </w:pPr>
      <w:r w:rsidRPr="00C04260">
        <w:rPr>
          <w:rFonts w:ascii="Tahoma" w:hAnsi="Tahoma" w:cs="Tahoma"/>
          <w:sz w:val="18"/>
          <w:szCs w:val="18"/>
        </w:rPr>
        <w:t>el servicio de Sistema de Nombre de Dominios (DNS), de esta manera proporciona una resolución de</w:t>
      </w:r>
      <w:r w:rsidR="009C40C1">
        <w:rPr>
          <w:rFonts w:cs="Tahoma"/>
          <w:color w:val="000000"/>
          <w:szCs w:val="18"/>
        </w:rPr>
        <w:t> </w:t>
      </w:r>
      <w:r w:rsidRPr="00C04260">
        <w:rPr>
          <w:rFonts w:ascii="Tahoma" w:hAnsi="Tahoma" w:cs="Tahoma"/>
          <w:sz w:val="18"/>
          <w:szCs w:val="18"/>
        </w:rPr>
        <w:t>los nombres en Internet a las direcciones IP mientras no sea la única función de dicha instancia del software.</w:t>
      </w:r>
    </w:p>
    <w:p w:rsidR="00F1020A" w:rsidRPr="00C04260" w:rsidRDefault="00F1020A"/>
    <w:p w:rsidR="002A01C2" w:rsidRPr="00C04260" w:rsidRDefault="00FE1A01" w:rsidP="002A01C2">
      <w:pPr>
        <w:spacing w:after="60"/>
        <w:ind w:left="720"/>
      </w:pPr>
      <w:r w:rsidRPr="00C04260">
        <w:rPr>
          <w:rFonts w:eastAsia="Calibri" w:cs="Tahoma"/>
          <w:b/>
          <w:szCs w:val="18"/>
        </w:rPr>
        <w:t>Uso de Windows Server 2012 para Informática de Alto Rendimiento (HPC)</w:t>
      </w:r>
    </w:p>
    <w:p w:rsidR="00376D4B" w:rsidRPr="00C04260" w:rsidRDefault="00FE1A01" w:rsidP="002A01C2">
      <w:pPr>
        <w:ind w:left="720"/>
      </w:pPr>
      <w:r w:rsidRPr="00C04260">
        <w:rPr>
          <w:color w:val="000000"/>
        </w:rPr>
        <w:t xml:space="preserve">Cuando se utilice Windows Server 2012 Standard o Datacenter para Informática de Alto Rendimiento no necesita licencias CAL para acceder al software. Una </w:t>
      </w:r>
      <w:r w:rsidR="00CC4FE5">
        <w:rPr>
          <w:color w:val="000000"/>
        </w:rPr>
        <w:t>“</w:t>
      </w:r>
      <w:r w:rsidRPr="00C04260">
        <w:rPr>
          <w:color w:val="000000"/>
        </w:rPr>
        <w:t>Carga de trabajo de informática de alto rendimiento (</w:t>
      </w:r>
      <w:r w:rsidR="00CC4FE5">
        <w:rPr>
          <w:color w:val="000000"/>
        </w:rPr>
        <w:t>“</w:t>
      </w:r>
      <w:r w:rsidRPr="00C04260">
        <w:rPr>
          <w:color w:val="000000"/>
        </w:rPr>
        <w:t>HPC</w:t>
      </w:r>
      <w:r w:rsidR="00CC4FE5">
        <w:rPr>
          <w:color w:val="000000"/>
        </w:rPr>
        <w:t>”</w:t>
      </w:r>
      <w:r w:rsidRPr="00C04260">
        <w:rPr>
          <w:color w:val="000000"/>
        </w:rPr>
        <w:t>)</w:t>
      </w:r>
      <w:r w:rsidR="00CC4FE5">
        <w:rPr>
          <w:color w:val="000000"/>
        </w:rPr>
        <w:t>”</w:t>
      </w:r>
      <w:r w:rsidRPr="00C04260">
        <w:rPr>
          <w:color w:val="000000"/>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17"/>
      <w:bookmarkEnd w:id="1618"/>
      <w:bookmarkEnd w:id="1619"/>
    </w:p>
    <w:p w:rsidR="00376D4B" w:rsidRPr="00C04260" w:rsidRDefault="00376D4B" w:rsidP="002A01C2">
      <w:pPr>
        <w:pStyle w:val="ListParagraph"/>
        <w:ind w:left="0"/>
        <w:contextualSpacing w:val="0"/>
      </w:pPr>
    </w:p>
    <w:p w:rsidR="00F745E1" w:rsidRPr="00C04260" w:rsidRDefault="00F745E1" w:rsidP="002A01C2"/>
    <w:p w:rsidR="00AE68C0" w:rsidRPr="00C04260" w:rsidRDefault="00AE68C0">
      <w:bookmarkStart w:id="1621" w:name="_114_Windows_Server"/>
      <w:bookmarkStart w:id="1622" w:name="_Toc336338373"/>
      <w:bookmarkStart w:id="1623" w:name="Srv_111WinSvr08R2Datacenter"/>
      <w:bookmarkStart w:id="1624" w:name="Srv_115WinSvr08R2Datacenter"/>
      <w:bookmarkEnd w:id="1621"/>
      <w:r w:rsidRPr="00C04260">
        <w:rPr>
          <w:caps/>
          <w:color w:val="F66400"/>
          <w:sz w:val="22"/>
          <w:vertAlign w:val="superscript"/>
        </w:rPr>
        <w:br w:type="page"/>
      </w:r>
    </w:p>
    <w:p w:rsidR="00F745E1" w:rsidRPr="00C04260" w:rsidRDefault="00F66FB0" w:rsidP="00F745E1">
      <w:pPr>
        <w:pStyle w:val="Heading3"/>
        <w:ind w:left="360" w:hanging="360"/>
      </w:pPr>
      <w:bookmarkStart w:id="1625" w:name="_108_Windows_Server"/>
      <w:bookmarkStart w:id="1626" w:name="_Toc357598992"/>
      <w:bookmarkEnd w:id="1625"/>
      <w:r w:rsidRPr="00C04260">
        <w:rPr>
          <w:rFonts w:ascii="Tahoma" w:hAnsi="Tahoma"/>
          <w:caps/>
          <w:color w:val="F66400"/>
          <w:sz w:val="22"/>
          <w:vertAlign w:val="superscript"/>
        </w:rPr>
        <w:lastRenderedPageBreak/>
        <w:t>10</w:t>
      </w:r>
      <w:r w:rsidR="006109E8">
        <w:rPr>
          <w:rFonts w:ascii="Tahoma" w:hAnsi="Tahoma"/>
          <w:caps/>
          <w:color w:val="F66400"/>
          <w:sz w:val="22"/>
          <w:vertAlign w:val="superscript"/>
        </w:rPr>
        <w:t>9</w:t>
      </w:r>
      <w:r w:rsidRPr="00C04260">
        <w:rPr>
          <w:rFonts w:ascii="Tahoma" w:hAnsi="Tahoma"/>
          <w:caps/>
          <w:color w:val="F66400"/>
          <w:sz w:val="22"/>
          <w:vertAlign w:val="superscript"/>
        </w:rPr>
        <w:t xml:space="preserve"> </w:t>
      </w:r>
      <w:r w:rsidRPr="00C04260">
        <w:rPr>
          <w:rFonts w:ascii="Tahoma" w:hAnsi="Tahoma"/>
          <w:color w:val="F66400"/>
          <w:sz w:val="22"/>
        </w:rPr>
        <w:t>Windows Server 2008 R2 Datacenter</w:t>
      </w:r>
      <w:bookmarkEnd w:id="1622"/>
      <w:bookmarkEnd w:id="1626"/>
      <w:r w:rsidRPr="00C04260">
        <w:rPr>
          <w:rFonts w:ascii="Tahoma" w:hAnsi="Tahoma"/>
          <w:color w:val="F66400"/>
          <w:sz w:val="22"/>
        </w:rPr>
        <w:t xml:space="preserve"> </w:t>
      </w:r>
    </w:p>
    <w:bookmarkEnd w:id="1623"/>
    <w:bookmarkEnd w:id="1624"/>
    <w:p w:rsidR="00F745E1" w:rsidRPr="00C04260" w:rsidRDefault="00F745E1" w:rsidP="00F745E1">
      <w:pPr>
        <w:ind w:left="900"/>
      </w:pPr>
    </w:p>
    <w:p w:rsidR="002A01C2" w:rsidRPr="00C04260" w:rsidRDefault="00F745E1" w:rsidP="002A01C2">
      <w:pPr>
        <w:spacing w:after="60"/>
        <w:ind w:left="720"/>
      </w:pPr>
      <w:r w:rsidRPr="00C04260">
        <w:rPr>
          <w:b/>
          <w:color w:val="000000"/>
        </w:rPr>
        <w:t>Concesiones de licencia asociadas con el cambio en el modelo de licencia para Windows Server Datacenter</w:t>
      </w:r>
    </w:p>
    <w:p w:rsidR="00F745E1" w:rsidRPr="009C40C1" w:rsidRDefault="00F745E1" w:rsidP="00F745E1">
      <w:pPr>
        <w:spacing w:after="200"/>
        <w:ind w:left="720"/>
        <w:rPr>
          <w:spacing w:val="2"/>
        </w:rPr>
      </w:pPr>
      <w:r w:rsidRPr="009C40C1">
        <w:rPr>
          <w:color w:val="000000"/>
          <w:spacing w:val="2"/>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 2012 o en la fecha de primera disponibilidad de Windows Server 2012 para descarga en el Centro de Servicios de Licencias por Volumen, lo que ocurra primero, (</w:t>
      </w:r>
      <w:r w:rsidR="00CC4FE5" w:rsidRPr="009C40C1">
        <w:rPr>
          <w:color w:val="000000"/>
          <w:spacing w:val="2"/>
        </w:rPr>
        <w:t>“</w:t>
      </w:r>
      <w:r w:rsidRPr="009C40C1">
        <w:rPr>
          <w:color w:val="000000"/>
          <w:spacing w:val="2"/>
        </w:rPr>
        <w:t>Licencias Cualificadas</w:t>
      </w:r>
      <w:r w:rsidR="00CC4FE5" w:rsidRPr="009C40C1">
        <w:rPr>
          <w:color w:val="000000"/>
          <w:spacing w:val="2"/>
        </w:rPr>
        <w:t>”</w:t>
      </w:r>
      <w:r w:rsidRPr="009C40C1">
        <w:rPr>
          <w:color w:val="000000"/>
          <w:spacing w:val="2"/>
        </w:rPr>
        <w:t>) estarán autorizados a</w:t>
      </w:r>
      <w:r w:rsidRPr="009C40C1">
        <w:rPr>
          <w:rFonts w:eastAsia="Calibri" w:cs="Tahoma"/>
          <w:spacing w:val="2"/>
          <w:szCs w:val="18"/>
        </w:rPr>
        <w:t xml:space="preserve"> 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C04260" w:rsidRDefault="00F745E1" w:rsidP="00B83AC5">
      <w:pPr>
        <w:numPr>
          <w:ilvl w:val="0"/>
          <w:numId w:val="51"/>
        </w:numPr>
        <w:spacing w:afterLines="60" w:after="144"/>
        <w:ind w:left="1440" w:hanging="274"/>
      </w:pPr>
      <w:r w:rsidRPr="00C04260">
        <w:rPr>
          <w:color w:val="000000"/>
        </w:rPr>
        <w:t>Si un cliente tiene un número impar de Licencias Cualificadas, el cliente deberá redondearlo al siguiente número par menor para determinar su concesión.</w:t>
      </w:r>
      <w:r w:rsidR="00733A43" w:rsidRPr="00C04260">
        <w:rPr>
          <w:color w:val="000000"/>
        </w:rPr>
        <w:t xml:space="preserve"> </w:t>
      </w:r>
      <w:r w:rsidRPr="00C04260">
        <w:rPr>
          <w:color w:val="000000"/>
        </w:rPr>
        <w:t xml:space="preserve">Por ejemplo, se considerará que a un cliente que tiene tres Licencias Cualificadas se le ha concedido un total de una licencia de Windows Server 2012 Datacenter. </w:t>
      </w:r>
    </w:p>
    <w:p w:rsidR="00A53228" w:rsidRPr="00C04260" w:rsidRDefault="00F745E1" w:rsidP="00B83AC5">
      <w:pPr>
        <w:numPr>
          <w:ilvl w:val="0"/>
          <w:numId w:val="51"/>
        </w:numPr>
        <w:tabs>
          <w:tab w:val="left" w:pos="990"/>
        </w:tabs>
        <w:spacing w:afterLines="60" w:after="144"/>
        <w:ind w:left="1440" w:hanging="274"/>
      </w:pPr>
      <w:r w:rsidRPr="00C04260">
        <w:rPr>
          <w:rFonts w:eastAsia="Calibri" w:cs="Tahoma"/>
          <w:szCs w:val="18"/>
        </w:rPr>
        <w:t>Las licencias adquiridas en virtud de esta concesión incluirán cobertura de Software Assurance.</w:t>
      </w:r>
      <w:r w:rsidR="00733A43" w:rsidRPr="00C04260">
        <w:rPr>
          <w:rFonts w:eastAsia="Calibri" w:cs="Tahoma"/>
          <w:szCs w:val="18"/>
        </w:rPr>
        <w:t xml:space="preserve"> </w:t>
      </w:r>
      <w:r w:rsidRPr="00C04260">
        <w:rPr>
          <w:rFonts w:eastAsia="Calibri" w:cs="Tahoma"/>
          <w:szCs w:val="18"/>
        </w:rPr>
        <w:t>Esta</w:t>
      </w:r>
      <w:r w:rsidR="009C40C1">
        <w:rPr>
          <w:rFonts w:cs="Tahoma"/>
          <w:color w:val="000000"/>
          <w:szCs w:val="18"/>
        </w:rPr>
        <w:t> </w:t>
      </w:r>
      <w:r w:rsidRPr="00C04260">
        <w:rPr>
          <w:rFonts w:eastAsia="Calibri" w:cs="Tahoma"/>
          <w:szCs w:val="18"/>
        </w:rPr>
        <w:t>cobertura expirará cuando expire la cobertura correspondiente de las Licencias Cualificadas.</w:t>
      </w:r>
    </w:p>
    <w:p w:rsidR="00A53228" w:rsidRPr="00C04260" w:rsidRDefault="00F745E1" w:rsidP="00B83AC5">
      <w:pPr>
        <w:numPr>
          <w:ilvl w:val="0"/>
          <w:numId w:val="51"/>
        </w:numPr>
        <w:tabs>
          <w:tab w:val="left" w:pos="990"/>
        </w:tabs>
        <w:spacing w:afterLines="60" w:after="144"/>
        <w:ind w:left="1440" w:hanging="274"/>
      </w:pPr>
      <w:r w:rsidRPr="00C04260">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A53228" w:rsidRPr="00C04260" w:rsidRDefault="00F745E1" w:rsidP="00B83AC5">
      <w:pPr>
        <w:numPr>
          <w:ilvl w:val="0"/>
          <w:numId w:val="55"/>
        </w:numPr>
        <w:spacing w:afterLines="60" w:after="144"/>
        <w:ind w:left="1440" w:hanging="274"/>
      </w:pPr>
      <w:r w:rsidRPr="00C04260">
        <w:rPr>
          <w:rFonts w:eastAsia="Calibri" w:cs="Tahoma"/>
          <w:szCs w:val="18"/>
        </w:rPr>
        <w:t>En el momento de actualizar a Windows Server 2012 Datacenter conforme a esta concesión, las Licencias Cualificadas de Windows Server 2008 R2 Datacenter existentes del cliente ya no serán válidas.</w:t>
      </w:r>
    </w:p>
    <w:p w:rsidR="00A53228" w:rsidRPr="00C04260" w:rsidRDefault="00F745E1" w:rsidP="00B83AC5">
      <w:pPr>
        <w:numPr>
          <w:ilvl w:val="0"/>
          <w:numId w:val="55"/>
        </w:numPr>
        <w:spacing w:afterLines="60" w:after="144"/>
        <w:ind w:left="1440" w:hanging="274"/>
      </w:pPr>
      <w:r w:rsidRPr="00C04260">
        <w:t xml:space="preserve">Las licencias de </w:t>
      </w:r>
      <w:r w:rsidRPr="00C04260">
        <w:rPr>
          <w:color w:val="000000"/>
        </w:rPr>
        <w:t xml:space="preserve">Windows Server 2008 R2 Datacenter </w:t>
      </w:r>
      <w:r w:rsidRPr="00C04260">
        <w:rPr>
          <w:rFonts w:cs="Tahoma"/>
          <w:bCs/>
          <w:color w:val="000000"/>
          <w:szCs w:val="18"/>
        </w:rPr>
        <w:t xml:space="preserve">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Licencias Cualificadas para efectos de la concesión anterior.</w:t>
      </w:r>
      <w:r w:rsidR="00733A43" w:rsidRPr="00C04260">
        <w:rPr>
          <w:rFonts w:cs="Tahoma"/>
          <w:bCs/>
          <w:color w:val="000000"/>
          <w:szCs w:val="18"/>
        </w:rPr>
        <w:t xml:space="preserve"> </w:t>
      </w:r>
    </w:p>
    <w:p w:rsidR="00A53228" w:rsidRPr="00C04260" w:rsidRDefault="00FD1141" w:rsidP="00B83AC5">
      <w:pPr>
        <w:numPr>
          <w:ilvl w:val="0"/>
          <w:numId w:val="55"/>
        </w:numPr>
        <w:spacing w:afterLines="60" w:after="144"/>
        <w:ind w:left="1440" w:hanging="274"/>
      </w:pPr>
      <w:r w:rsidRPr="00C04260">
        <w:rPr>
          <w:rFonts w:cs="Tahoma"/>
        </w:rPr>
        <w:t>Las licencias para un solo procesador de Windows Server Datacenter adquiridas después del 1 de septiembre de 2012 con cobertura de Software Assurance también son Licencias Cualificadas para efectos de la concesión anterior.</w:t>
      </w:r>
    </w:p>
    <w:p w:rsidR="00A53228" w:rsidRPr="00C04260" w:rsidRDefault="00F745E1" w:rsidP="00B83AC5">
      <w:pPr>
        <w:numPr>
          <w:ilvl w:val="0"/>
          <w:numId w:val="55"/>
        </w:numPr>
        <w:spacing w:afterLines="60" w:after="144"/>
        <w:ind w:left="1440" w:hanging="274"/>
      </w:pPr>
      <w:r w:rsidRPr="00C04260">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C04260" w:rsidRDefault="00376D4B" w:rsidP="00376D4B">
      <w:pPr>
        <w:ind w:left="720"/>
      </w:pPr>
    </w:p>
    <w:p w:rsidR="00FD1141" w:rsidRPr="00C04260" w:rsidRDefault="00BF7C75" w:rsidP="00FD1141">
      <w:pPr>
        <w:ind w:left="720"/>
      </w:pPr>
      <w:r w:rsidRPr="00C04260">
        <w:rPr>
          <w:rFonts w:cs="Tahoma"/>
          <w:color w:val="000000"/>
          <w:szCs w:val="18"/>
        </w:rPr>
        <w:t>Windows Server 2012 Datacenter, 1 SKU de Licencia por Procesador; Windows Server 2012 cambiará a un modelo de licencias por Procesador más licencia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w:t>
      </w:r>
      <w:r w:rsidR="009C40C1">
        <w:rPr>
          <w:rFonts w:cs="Tahoma"/>
          <w:color w:val="000000"/>
          <w:szCs w:val="18"/>
        </w:rPr>
        <w:t> </w:t>
      </w:r>
      <w:r w:rsidRPr="00C04260">
        <w:rPr>
          <w:rFonts w:cs="Tahoma"/>
          <w:color w:val="000000"/>
          <w:szCs w:val="18"/>
        </w:rPr>
        <w:t xml:space="preserve">SPLA. La oferta correcta para todos los programas </w:t>
      </w:r>
      <w:r w:rsidRPr="00C04260">
        <w:rPr>
          <w:rFonts w:cs="Tahoma"/>
          <w:szCs w:val="18"/>
        </w:rPr>
        <w:t>que no sean SPLA es el número P71-07280. Los clientes que ya adquirieron la oferta número P71-01031 deben consultar la concesión de migración anterior.</w:t>
      </w:r>
    </w:p>
    <w:p w:rsidR="00202A44" w:rsidRPr="00C04260" w:rsidRDefault="00202A44" w:rsidP="00376D4B">
      <w:pPr>
        <w:ind w:left="720"/>
      </w:pPr>
    </w:p>
    <w:p w:rsidR="00F745E1" w:rsidRPr="00C04260" w:rsidRDefault="00202A44" w:rsidP="00BA1490">
      <w:pPr>
        <w:pStyle w:val="PURBody-Indented"/>
        <w:ind w:left="720"/>
      </w:pPr>
      <w:r w:rsidRPr="00C04260">
        <w:rPr>
          <w:rFonts w:ascii="Tahoma" w:hAnsi="Tahoma" w:cs="Tahoma"/>
          <w:color w:val="000000"/>
          <w:sz w:val="18"/>
          <w:szCs w:val="18"/>
        </w:rPr>
        <w:t xml:space="preserve">Windows Server 2012 Datacenter: </w:t>
      </w:r>
      <w:r w:rsidRPr="00C04260">
        <w:rPr>
          <w:rFonts w:ascii="Tahoma" w:hAnsi="Tahoma" w:cs="Tahoma"/>
          <w:sz w:val="18"/>
          <w:szCs w:val="18"/>
        </w:rPr>
        <w:t>Puede ejecutar una instancia de Windows Server Datacenter, Enterprise, Standard o Essentials (la misma o cualquier versión anterior) en lugar de Windows Server 2012 Datacenter en</w:t>
      </w:r>
      <w:r w:rsidR="009C40C1">
        <w:rPr>
          <w:rFonts w:cs="Tahoma"/>
          <w:color w:val="000000"/>
          <w:szCs w:val="18"/>
        </w:rPr>
        <w:t> </w:t>
      </w:r>
      <w:r w:rsidRPr="00C04260">
        <w:rPr>
          <w:rFonts w:ascii="Tahoma" w:hAnsi="Tahoma" w:cs="Tahoma"/>
          <w:sz w:val="18"/>
          <w:szCs w:val="18"/>
        </w:rPr>
        <w:t>cualquiera de los OSEs en su servidor licenciado.</w:t>
      </w:r>
    </w:p>
    <w:p w:rsidR="00BF7C75" w:rsidRPr="00C04260" w:rsidRDefault="00BF7C75" w:rsidP="00F745E1">
      <w:pPr>
        <w:pStyle w:val="ListParagraph"/>
        <w:ind w:left="0"/>
        <w:contextualSpacing w:val="0"/>
      </w:pPr>
    </w:p>
    <w:p w:rsidR="002A01C2" w:rsidRDefault="002A01C2" w:rsidP="00F745E1">
      <w:pPr>
        <w:pStyle w:val="ListParagraph"/>
        <w:ind w:left="0"/>
        <w:contextualSpacing w:val="0"/>
      </w:pPr>
    </w:p>
    <w:p w:rsidR="006A0E36" w:rsidRPr="00C04260" w:rsidRDefault="006A0E36" w:rsidP="00F745E1">
      <w:pPr>
        <w:pStyle w:val="ListParagraph"/>
        <w:ind w:left="0"/>
        <w:contextualSpacing w:val="0"/>
      </w:pPr>
    </w:p>
    <w:p w:rsidR="00F745E1" w:rsidRPr="00C04260" w:rsidRDefault="00F66FB0" w:rsidP="00F745E1">
      <w:pPr>
        <w:pStyle w:val="Heading3"/>
      </w:pPr>
      <w:bookmarkStart w:id="1627" w:name="_118_Windows_Server"/>
      <w:bookmarkStart w:id="1628" w:name="_109_Windows_Server"/>
      <w:bookmarkStart w:id="1629" w:name="_110_Windows_Server"/>
      <w:bookmarkStart w:id="1630" w:name="_Toc336338374"/>
      <w:bookmarkStart w:id="1631" w:name="_Toc357598993"/>
      <w:bookmarkStart w:id="1632" w:name="Srv_102WindowsSvr08R2Std"/>
      <w:bookmarkStart w:id="1633" w:name="Srv_114WindowsSvr08R2Std"/>
      <w:bookmarkStart w:id="1634" w:name="Srv_118WindowsSvr08R2Std"/>
      <w:bookmarkStart w:id="1635" w:name="Srv_99WindowsSvr08R2ItaniumSys"/>
      <w:bookmarkStart w:id="1636" w:name="Srv_100WindowsSvr08R2ItaniumSys"/>
      <w:bookmarkEnd w:id="1627"/>
      <w:bookmarkEnd w:id="1628"/>
      <w:bookmarkEnd w:id="1629"/>
      <w:r w:rsidRPr="00C04260">
        <w:rPr>
          <w:rStyle w:val="Heading3Char"/>
          <w:rFonts w:ascii="Tahoma" w:hAnsi="Tahoma"/>
          <w:b/>
          <w:caps/>
          <w:color w:val="F66400"/>
          <w:sz w:val="22"/>
          <w:vertAlign w:val="superscript"/>
        </w:rPr>
        <w:lastRenderedPageBreak/>
        <w:t>1</w:t>
      </w:r>
      <w:r w:rsidR="006109E8">
        <w:rPr>
          <w:rStyle w:val="Heading3Char"/>
          <w:rFonts w:ascii="Tahoma" w:hAnsi="Tahoma"/>
          <w:b/>
          <w:caps/>
          <w:color w:val="F66400"/>
          <w:sz w:val="22"/>
          <w:vertAlign w:val="superscript"/>
        </w:rPr>
        <w:t>10</w:t>
      </w:r>
      <w:r w:rsidRPr="009C40C1">
        <w:rPr>
          <w:rStyle w:val="Heading3Char"/>
          <w:rFonts w:ascii="Tahoma" w:hAnsi="Tahoma"/>
          <w:b/>
          <w:caps/>
          <w:color w:val="F66400"/>
          <w:sz w:val="22"/>
        </w:rPr>
        <w:t xml:space="preserve"> </w:t>
      </w:r>
      <w:r w:rsidRPr="00C04260">
        <w:rPr>
          <w:rStyle w:val="Heading3Char"/>
          <w:rFonts w:ascii="Tahoma" w:hAnsi="Tahoma"/>
          <w:b/>
          <w:color w:val="F66400"/>
          <w:sz w:val="22"/>
        </w:rPr>
        <w:t>Windows Server 2008 R2 Standard</w:t>
      </w:r>
      <w:bookmarkEnd w:id="1630"/>
      <w:bookmarkEnd w:id="1631"/>
      <w:r w:rsidRPr="00C04260">
        <w:rPr>
          <w:rStyle w:val="Heading3Char"/>
          <w:rFonts w:ascii="Tahoma" w:hAnsi="Tahoma"/>
          <w:b/>
          <w:color w:val="F66400"/>
          <w:sz w:val="22"/>
        </w:rPr>
        <w:t xml:space="preserve"> </w:t>
      </w:r>
    </w:p>
    <w:bookmarkEnd w:id="1632"/>
    <w:bookmarkEnd w:id="1633"/>
    <w:bookmarkEnd w:id="1634"/>
    <w:p w:rsidR="00376D4B" w:rsidRPr="00C04260" w:rsidRDefault="00376D4B" w:rsidP="002A01C2">
      <w:pPr>
        <w:tabs>
          <w:tab w:val="left" w:pos="360"/>
        </w:tabs>
        <w:ind w:left="360"/>
      </w:pPr>
    </w:p>
    <w:p w:rsidR="002A01C2" w:rsidRPr="00C04260" w:rsidRDefault="00F745E1" w:rsidP="002A01C2">
      <w:pPr>
        <w:spacing w:after="60"/>
        <w:ind w:left="720"/>
      </w:pPr>
      <w:r w:rsidRPr="00C04260">
        <w:rPr>
          <w:b/>
          <w:color w:val="000000"/>
        </w:rPr>
        <w:t>Concesiones de licencia asociadas con el cambio en el modelo de licencia para Windows Server Standard</w:t>
      </w:r>
    </w:p>
    <w:p w:rsidR="00F745E1" w:rsidRPr="00C04260" w:rsidRDefault="00F745E1" w:rsidP="00B83AC5">
      <w:pPr>
        <w:numPr>
          <w:ilvl w:val="0"/>
          <w:numId w:val="51"/>
        </w:numPr>
        <w:tabs>
          <w:tab w:val="left" w:pos="1260"/>
          <w:tab w:val="left" w:pos="1440"/>
        </w:tabs>
        <w:ind w:left="1440"/>
      </w:pPr>
      <w:r w:rsidRPr="00C04260">
        <w:rPr>
          <w:color w:val="000000"/>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 Windows Server 2008 R2 Standard el 1 de septiembre de 2012 o en la fecha de primera disponibilidad de Windows Server 2012 para descarga en 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estarán autorizados a</w:t>
      </w:r>
      <w:r w:rsidRPr="00C04260">
        <w:rPr>
          <w:rFonts w:eastAsia="Calibri" w:cs="Tahoma"/>
          <w:szCs w:val="18"/>
        </w:rPr>
        <w:t xml:space="preserve"> actualizar y utilizar el software Windows Server 2012 Standard en lugar de Windows Server 2008 R2 Standard. Para facilitar esta actualización, por cada Licencia Cualificada que el cliente tenga, se considerará que se le concedieron una vez que esté disponible Windows Server 2012:</w:t>
      </w:r>
    </w:p>
    <w:p w:rsidR="00F745E1" w:rsidRPr="00C04260" w:rsidRDefault="00F745E1" w:rsidP="00B83AC5">
      <w:pPr>
        <w:numPr>
          <w:ilvl w:val="0"/>
          <w:numId w:val="51"/>
        </w:numPr>
        <w:tabs>
          <w:tab w:val="left" w:pos="1260"/>
          <w:tab w:val="left" w:pos="1440"/>
        </w:tabs>
        <w:ind w:left="1440"/>
      </w:pPr>
      <w:r w:rsidRPr="00C04260">
        <w:rPr>
          <w:rFonts w:eastAsia="Calibri" w:cs="Tahoma"/>
          <w:szCs w:val="18"/>
        </w:rPr>
        <w:t>Una licencia de Windows Server 2012 Standard, O BIEN</w:t>
      </w:r>
    </w:p>
    <w:p w:rsidR="00F745E1" w:rsidRPr="00C04260" w:rsidRDefault="00F745E1" w:rsidP="00B83AC5">
      <w:pPr>
        <w:numPr>
          <w:ilvl w:val="0"/>
          <w:numId w:val="51"/>
        </w:numPr>
        <w:tabs>
          <w:tab w:val="left" w:pos="1260"/>
          <w:tab w:val="left" w:pos="1440"/>
        </w:tabs>
        <w:ind w:left="1440"/>
      </w:pPr>
      <w:r w:rsidRPr="00C04260">
        <w:rPr>
          <w:rFonts w:eastAsia="Calibri" w:cs="Tahoma"/>
          <w:szCs w:val="18"/>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 para una Licencia Cualificada por servidor).</w:t>
      </w:r>
    </w:p>
    <w:p w:rsidR="00F745E1" w:rsidRPr="00C04260" w:rsidRDefault="00F745E1" w:rsidP="00B83AC5">
      <w:pPr>
        <w:numPr>
          <w:ilvl w:val="0"/>
          <w:numId w:val="51"/>
        </w:numPr>
        <w:tabs>
          <w:tab w:val="left" w:pos="1260"/>
          <w:tab w:val="left" w:pos="1440"/>
        </w:tabs>
        <w:ind w:left="1440"/>
      </w:pPr>
      <w:r w:rsidRPr="00C04260">
        <w:rPr>
          <w:rFonts w:eastAsia="Calibri" w:cs="Tahoma"/>
          <w:szCs w:val="18"/>
        </w:rPr>
        <w:t>Las licencias adquiridas en virtud de esta concesión incluirán cobertura de Software Assurance.</w:t>
      </w:r>
      <w:r w:rsidR="00733A43" w:rsidRPr="00C04260">
        <w:rPr>
          <w:rFonts w:eastAsia="Calibri" w:cs="Tahoma"/>
          <w:szCs w:val="18"/>
        </w:rPr>
        <w:t xml:space="preserve"> </w:t>
      </w:r>
      <w:r w:rsidRPr="00C04260">
        <w:rPr>
          <w:rFonts w:eastAsia="Calibri" w:cs="Tahoma"/>
          <w:szCs w:val="18"/>
        </w:rPr>
        <w:t>Esta cobertura expirará cuando expire la cobertura correspondiente de las Licencias Cualificadas.</w:t>
      </w:r>
    </w:p>
    <w:p w:rsidR="00F745E1" w:rsidRPr="00C04260" w:rsidRDefault="00F745E1" w:rsidP="00B83AC5">
      <w:pPr>
        <w:numPr>
          <w:ilvl w:val="0"/>
          <w:numId w:val="51"/>
        </w:numPr>
        <w:tabs>
          <w:tab w:val="left" w:pos="1260"/>
          <w:tab w:val="left" w:pos="1440"/>
        </w:tabs>
        <w:ind w:left="1440"/>
      </w:pPr>
      <w:r w:rsidRPr="00C04260">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F745E1" w:rsidRPr="00C04260" w:rsidRDefault="00F745E1" w:rsidP="00B83AC5">
      <w:pPr>
        <w:numPr>
          <w:ilvl w:val="0"/>
          <w:numId w:val="51"/>
        </w:numPr>
        <w:tabs>
          <w:tab w:val="left" w:pos="1260"/>
          <w:tab w:val="left" w:pos="1440"/>
        </w:tabs>
        <w:ind w:left="1440"/>
      </w:pPr>
      <w:r w:rsidRPr="00C04260">
        <w:rPr>
          <w:rFonts w:eastAsia="Calibri" w:cs="Tahoma"/>
          <w:szCs w:val="18"/>
        </w:rPr>
        <w:t>En el momento de actualizar a Windows Server 2012 Standard conforme a esta concesión, las licencias de Windows Server 2008 R2 Standard existentes del cliente ya no serán válidas.</w:t>
      </w:r>
    </w:p>
    <w:p w:rsidR="00F745E1" w:rsidRPr="00C04260" w:rsidRDefault="00F745E1" w:rsidP="00B83AC5">
      <w:pPr>
        <w:numPr>
          <w:ilvl w:val="0"/>
          <w:numId w:val="55"/>
        </w:numPr>
        <w:tabs>
          <w:tab w:val="left" w:pos="1440"/>
        </w:tabs>
        <w:ind w:left="1440"/>
      </w:pPr>
      <w:r w:rsidRPr="00C04260">
        <w:t xml:space="preserve">Las licencias de </w:t>
      </w:r>
      <w:r w:rsidRPr="00C04260">
        <w:rPr>
          <w:color w:val="000000"/>
        </w:rPr>
        <w:t xml:space="preserve">Windows Server 2008 R2 Standard </w:t>
      </w:r>
      <w:r w:rsidRPr="00C04260">
        <w:rPr>
          <w:rFonts w:cs="Tahoma"/>
          <w:bCs/>
          <w:color w:val="000000"/>
          <w:szCs w:val="18"/>
        </w:rPr>
        <w:t xml:space="preserve">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Licencias Cualificadas para efectos de la concesión de licencias anterior.</w:t>
      </w:r>
    </w:p>
    <w:p w:rsidR="00F745E1" w:rsidRPr="00C04260" w:rsidRDefault="00F745E1" w:rsidP="00B83AC5">
      <w:pPr>
        <w:numPr>
          <w:ilvl w:val="0"/>
          <w:numId w:val="55"/>
        </w:numPr>
        <w:tabs>
          <w:tab w:val="left" w:pos="1440"/>
        </w:tabs>
        <w:ind w:left="1440"/>
      </w:pPr>
      <w:r w:rsidRPr="00C04260">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F745E1" w:rsidRPr="00C04260" w:rsidRDefault="00F745E1" w:rsidP="002A01C2">
      <w:pPr>
        <w:tabs>
          <w:tab w:val="left" w:pos="1440"/>
        </w:tabs>
        <w:ind w:left="1440"/>
      </w:pPr>
    </w:p>
    <w:bookmarkEnd w:id="1635"/>
    <w:bookmarkEnd w:id="1636"/>
    <w:p w:rsidR="002A01C2" w:rsidRPr="00C04260" w:rsidRDefault="005403C8" w:rsidP="002A01C2">
      <w:pPr>
        <w:pStyle w:val="PURBody-Indented"/>
        <w:spacing w:after="60"/>
        <w:ind w:left="720"/>
      </w:pPr>
      <w:r w:rsidRPr="00C04260">
        <w:rPr>
          <w:rFonts w:ascii="Tahoma" w:hAnsi="Tahoma" w:cs="Tahoma"/>
          <w:b/>
          <w:color w:val="000000"/>
          <w:sz w:val="18"/>
          <w:szCs w:val="18"/>
        </w:rPr>
        <w:t>Windows Server 2012 Standard</w:t>
      </w:r>
    </w:p>
    <w:p w:rsidR="005403C8" w:rsidRPr="00C04260" w:rsidRDefault="005403C8" w:rsidP="002A01C2">
      <w:pPr>
        <w:pStyle w:val="PURBody-Indented"/>
        <w:spacing w:after="0"/>
        <w:ind w:left="720"/>
      </w:pPr>
      <w:r w:rsidRPr="00C04260">
        <w:rPr>
          <w:rFonts w:ascii="Tahoma" w:hAnsi="Tahoma" w:cs="Tahoma"/>
          <w:sz w:val="18"/>
        </w:rPr>
        <w:t>Puede ejecutar una instancia de Windows Server Enterprise, Standard o Essentials (la misma o cualquier versión anterior) en lugar de Windows Server 2012 Standard en cualquiera de los OSEs en su servidor licenciado.</w:t>
      </w:r>
    </w:p>
    <w:p w:rsidR="00F745E1" w:rsidRPr="00C04260" w:rsidRDefault="00F745E1" w:rsidP="002A01C2">
      <w:pPr>
        <w:pStyle w:val="ListParagraph"/>
        <w:ind w:left="0"/>
        <w:contextualSpacing w:val="0"/>
      </w:pPr>
    </w:p>
    <w:p w:rsidR="00103AD5" w:rsidRPr="00C04260" w:rsidRDefault="00103AD5" w:rsidP="002A01C2">
      <w:pPr>
        <w:pStyle w:val="ListParagraph"/>
        <w:ind w:left="0"/>
        <w:contextualSpacing w:val="0"/>
      </w:pPr>
    </w:p>
    <w:p w:rsidR="00816F76" w:rsidRPr="00C04260" w:rsidRDefault="00F66FB0" w:rsidP="00EF2279">
      <w:pPr>
        <w:pStyle w:val="Heading3"/>
      </w:pPr>
      <w:bookmarkStart w:id="1637" w:name="_119_Windows_Web"/>
      <w:bookmarkStart w:id="1638" w:name="_Toc336338375"/>
      <w:bookmarkStart w:id="1639" w:name="_Toc357598994"/>
      <w:bookmarkStart w:id="1640" w:name="Srv_111WinSmallBizSVR2011Addon"/>
      <w:bookmarkStart w:id="1641" w:name="Srv_116WinSmallBizSVR2011Addon"/>
      <w:bookmarkStart w:id="1642" w:name="Srv_120WinSmallBizSVR2011Addon"/>
      <w:bookmarkEnd w:id="1620"/>
      <w:bookmarkEnd w:id="1637"/>
      <w:r w:rsidRPr="00C04260">
        <w:rPr>
          <w:rFonts w:ascii="Tahoma" w:hAnsi="Tahoma" w:cs="Tahoma"/>
          <w:caps/>
          <w:color w:val="EE6000"/>
          <w:sz w:val="22"/>
          <w:szCs w:val="18"/>
          <w:vertAlign w:val="superscript"/>
        </w:rPr>
        <w:t>11</w:t>
      </w:r>
      <w:r w:rsidR="006109E8">
        <w:rPr>
          <w:rFonts w:ascii="Tahoma" w:hAnsi="Tahoma" w:cs="Tahoma"/>
          <w:caps/>
          <w:color w:val="EE6000"/>
          <w:sz w:val="22"/>
          <w:szCs w:val="18"/>
          <w:vertAlign w:val="superscript"/>
        </w:rPr>
        <w:t>1</w:t>
      </w:r>
      <w:r w:rsidRPr="00C04260">
        <w:rPr>
          <w:rFonts w:ascii="Tahoma" w:hAnsi="Tahoma" w:cs="Tahoma"/>
          <w:color w:val="EE6000"/>
          <w:sz w:val="22"/>
          <w:szCs w:val="18"/>
        </w:rPr>
        <w:t xml:space="preserve"> </w:t>
      </w:r>
      <w:r w:rsidRPr="00C04260">
        <w:rPr>
          <w:rFonts w:ascii="Tahoma" w:hAnsi="Tahoma"/>
          <w:color w:val="F66400"/>
          <w:sz w:val="22"/>
        </w:rPr>
        <w:t>Windows Web Server</w:t>
      </w:r>
      <w:r w:rsidR="00733A43" w:rsidRPr="00C04260">
        <w:rPr>
          <w:rFonts w:ascii="Tahoma" w:hAnsi="Tahoma"/>
          <w:color w:val="F66400"/>
          <w:sz w:val="22"/>
          <w:vertAlign w:val="superscript"/>
        </w:rPr>
        <w:t>®</w:t>
      </w:r>
      <w:r w:rsidRPr="00C04260">
        <w:rPr>
          <w:rFonts w:ascii="Tahoma" w:hAnsi="Tahoma"/>
          <w:color w:val="F66400"/>
          <w:sz w:val="22"/>
        </w:rPr>
        <w:t xml:space="preserve"> 2008 R2</w:t>
      </w:r>
      <w:bookmarkEnd w:id="1638"/>
      <w:bookmarkEnd w:id="1639"/>
    </w:p>
    <w:p w:rsidR="00816F76" w:rsidRPr="00C04260" w:rsidRDefault="00816F76" w:rsidP="00CE7FAD"/>
    <w:p w:rsidR="00CE7FAD" w:rsidRPr="00C04260" w:rsidRDefault="00816F76" w:rsidP="00CE7FAD">
      <w:pPr>
        <w:tabs>
          <w:tab w:val="left" w:pos="720"/>
        </w:tabs>
        <w:spacing w:after="60"/>
        <w:ind w:left="720"/>
      </w:pPr>
      <w:r w:rsidRPr="00C04260">
        <w:rPr>
          <w:b/>
          <w:color w:val="000000"/>
        </w:rPr>
        <w:t>Concesiones de licencia asociadas con el fin de ciclo de vida de Windows Web Server</w:t>
      </w:r>
    </w:p>
    <w:p w:rsidR="00816F76" w:rsidRPr="00C04260" w:rsidRDefault="00816F76" w:rsidP="00CE7FAD">
      <w:pPr>
        <w:tabs>
          <w:tab w:val="left" w:pos="720"/>
        </w:tabs>
        <w:ind w:left="720"/>
      </w:pPr>
      <w:r w:rsidRPr="00C04260">
        <w:rPr>
          <w:color w:val="000000"/>
        </w:rPr>
        <w:t>Windows Server 2008 R2 será la última versión de Windows Web Server. Los Clientes de licencias por volumen con cobertura de Software Assurance activa para licencias de Windows Web Server 2008 R2 el 1 de septiembre</w:t>
      </w:r>
      <w:r w:rsidRPr="00C04260">
        <w:rPr>
          <w:color w:val="000000"/>
          <w:vertAlign w:val="superscript"/>
        </w:rPr>
        <w:t xml:space="preserve"> de</w:t>
      </w:r>
      <w:r w:rsidRPr="00C04260">
        <w:rPr>
          <w:color w:val="000000"/>
        </w:rPr>
        <w:t xml:space="preserve"> 2012 o en la fecha de primera disponibilidad de Windows Server 2012 para descarga en el Centro de Servicios de Licencias por Volumen, lo que ocurra primero, (</w:t>
      </w:r>
      <w:r w:rsidR="00CC4FE5">
        <w:rPr>
          <w:color w:val="000000"/>
        </w:rPr>
        <w:t>“</w:t>
      </w:r>
      <w:r w:rsidRPr="00C04260">
        <w:rPr>
          <w:color w:val="000000"/>
        </w:rPr>
        <w:t>Licencias Cualificadas</w:t>
      </w:r>
      <w:r w:rsidR="00CC4FE5">
        <w:rPr>
          <w:color w:val="000000"/>
        </w:rPr>
        <w:t>”</w:t>
      </w:r>
      <w:r w:rsidRPr="00C04260">
        <w:rPr>
          <w:color w:val="000000"/>
        </w:rPr>
        <w:t>) estarán autorizados a</w:t>
      </w:r>
      <w:r w:rsidRPr="00C04260">
        <w:rPr>
          <w:rFonts w:eastAsia="Calibri" w:cs="Tahoma"/>
          <w:szCs w:val="18"/>
        </w:rPr>
        <w:t xml:space="preserve"> 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CE7FAD" w:rsidRDefault="00CE7FAD" w:rsidP="00CE7FAD">
      <w:pPr>
        <w:tabs>
          <w:tab w:val="left" w:pos="720"/>
        </w:tabs>
        <w:ind w:left="720"/>
      </w:pPr>
    </w:p>
    <w:p w:rsidR="006A0E36" w:rsidRDefault="006A0E36" w:rsidP="00CE7FAD">
      <w:pPr>
        <w:tabs>
          <w:tab w:val="left" w:pos="720"/>
        </w:tabs>
        <w:ind w:left="720"/>
      </w:pPr>
    </w:p>
    <w:p w:rsidR="006A0E36" w:rsidRPr="00C04260" w:rsidRDefault="006A0E36" w:rsidP="00CE7FAD">
      <w:pPr>
        <w:tabs>
          <w:tab w:val="left" w:pos="720"/>
        </w:tabs>
        <w:ind w:left="720"/>
      </w:pPr>
    </w:p>
    <w:p w:rsidR="00816F76" w:rsidRPr="00C04260" w:rsidRDefault="00816F76" w:rsidP="00B83AC5">
      <w:pPr>
        <w:numPr>
          <w:ilvl w:val="0"/>
          <w:numId w:val="55"/>
        </w:numPr>
        <w:tabs>
          <w:tab w:val="clear" w:pos="360"/>
          <w:tab w:val="num" w:pos="1440"/>
        </w:tabs>
        <w:spacing w:after="60"/>
        <w:ind w:left="1440"/>
      </w:pPr>
      <w:r w:rsidRPr="00C04260">
        <w:rPr>
          <w:color w:val="000000"/>
        </w:rPr>
        <w:lastRenderedPageBreak/>
        <w:t>Si un cliente tiene un número impar de licencias de Servidor Web, el cliente deberá redondearlo al número par siguiente para determinar su concesión.</w:t>
      </w:r>
      <w:r w:rsidR="00733A43" w:rsidRPr="00C04260">
        <w:rPr>
          <w:color w:val="000000"/>
        </w:rPr>
        <w:t xml:space="preserve"> </w:t>
      </w:r>
      <w:r w:rsidRPr="00C04260">
        <w:rPr>
          <w:color w:val="000000"/>
        </w:rPr>
        <w:t>Por ejemplo, se considerará que a un cliente que tiene tres licencias de Servidor Web se le ha concedido un total de dos licencias de Windows Server 2012 Standard.</w:t>
      </w:r>
    </w:p>
    <w:p w:rsidR="00816F76" w:rsidRPr="00C04260" w:rsidRDefault="00816F76" w:rsidP="00B83AC5">
      <w:pPr>
        <w:numPr>
          <w:ilvl w:val="0"/>
          <w:numId w:val="55"/>
        </w:numPr>
        <w:tabs>
          <w:tab w:val="clear" w:pos="360"/>
          <w:tab w:val="num" w:pos="1440"/>
        </w:tabs>
        <w:spacing w:after="60"/>
        <w:ind w:left="1440"/>
      </w:pPr>
      <w:r w:rsidRPr="00C04260">
        <w:rPr>
          <w:rFonts w:eastAsia="Calibri" w:cs="Tahoma"/>
          <w:szCs w:val="18"/>
        </w:rPr>
        <w:t>En el momento de actualizar a Windows Server 2012 Standard conforme a esta concesión, las licencias de Windows Web Server 2008 R2 existentes del cliente seguirán siendo válidas.</w:t>
      </w:r>
    </w:p>
    <w:p w:rsidR="00816F76" w:rsidRPr="00C04260" w:rsidRDefault="00816F76" w:rsidP="00B83AC5">
      <w:pPr>
        <w:pStyle w:val="ListParagraph"/>
        <w:numPr>
          <w:ilvl w:val="0"/>
          <w:numId w:val="55"/>
        </w:numPr>
        <w:tabs>
          <w:tab w:val="clear" w:pos="360"/>
          <w:tab w:val="num" w:pos="1440"/>
        </w:tabs>
        <w:spacing w:after="60"/>
        <w:ind w:left="1440"/>
        <w:contextualSpacing w:val="0"/>
      </w:pPr>
      <w:r w:rsidRPr="00C04260">
        <w:rPr>
          <w:rFonts w:ascii="Tahoma" w:eastAsia="Calibri" w:hAnsi="Tahoma" w:cs="Tahoma"/>
          <w:sz w:val="18"/>
          <w:szCs w:val="18"/>
        </w:rPr>
        <w:t>Las licencias adquiridas en virtud de esta concesión incluirán cobertura de Software Assurance.</w:t>
      </w:r>
      <w:r w:rsidR="00733A43" w:rsidRPr="00C04260">
        <w:rPr>
          <w:rFonts w:ascii="Tahoma" w:eastAsia="Calibri" w:hAnsi="Tahoma" w:cs="Tahoma"/>
          <w:sz w:val="18"/>
          <w:szCs w:val="18"/>
        </w:rPr>
        <w:t xml:space="preserve"> </w:t>
      </w:r>
      <w:r w:rsidRPr="00C04260">
        <w:rPr>
          <w:rFonts w:ascii="Tahoma" w:eastAsia="Calibri" w:hAnsi="Tahoma" w:cs="Tahoma"/>
          <w:sz w:val="18"/>
          <w:szCs w:val="18"/>
        </w:rPr>
        <w:t>Esta cobertura expirará cuando expire la cobertura correspondiente de las Licencias Cualificadas.</w:t>
      </w:r>
    </w:p>
    <w:p w:rsidR="00816F76" w:rsidRPr="00C04260" w:rsidRDefault="00816F76" w:rsidP="00B83AC5">
      <w:pPr>
        <w:pStyle w:val="ListParagraph"/>
        <w:numPr>
          <w:ilvl w:val="0"/>
          <w:numId w:val="55"/>
        </w:numPr>
        <w:tabs>
          <w:tab w:val="clear" w:pos="360"/>
          <w:tab w:val="num" w:pos="1440"/>
        </w:tabs>
        <w:spacing w:after="60"/>
        <w:ind w:left="1440"/>
        <w:contextualSpacing w:val="0"/>
      </w:pPr>
      <w:r w:rsidRPr="00C04260">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16F76" w:rsidRPr="00C04260" w:rsidRDefault="00816F76" w:rsidP="00B83AC5">
      <w:pPr>
        <w:numPr>
          <w:ilvl w:val="0"/>
          <w:numId w:val="55"/>
        </w:numPr>
        <w:tabs>
          <w:tab w:val="clear" w:pos="360"/>
          <w:tab w:val="num" w:pos="1440"/>
        </w:tabs>
        <w:spacing w:after="60"/>
        <w:ind w:left="1440"/>
      </w:pPr>
      <w:r w:rsidRPr="00C04260">
        <w:t xml:space="preserve">Las licencias de </w:t>
      </w:r>
      <w:r w:rsidRPr="00C04260">
        <w:rPr>
          <w:color w:val="000000"/>
        </w:rPr>
        <w:t xml:space="preserve">Windows Web Server 2008 R2 </w:t>
      </w:r>
      <w:r w:rsidRPr="00C04260">
        <w:rPr>
          <w:rFonts w:cs="Tahoma"/>
          <w:bCs/>
          <w:color w:val="000000"/>
          <w:szCs w:val="18"/>
        </w:rPr>
        <w:t xml:space="preserve">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Enterprise, Enterprise Subscription, Open Value Subscription o EES también son Licencias Cualificadas para efectos de la concesión anterior. </w:t>
      </w:r>
    </w:p>
    <w:p w:rsidR="00816F76" w:rsidRPr="00C04260" w:rsidRDefault="00816F76" w:rsidP="00B83AC5">
      <w:pPr>
        <w:numPr>
          <w:ilvl w:val="0"/>
          <w:numId w:val="55"/>
        </w:numPr>
        <w:tabs>
          <w:tab w:val="clear" w:pos="360"/>
          <w:tab w:val="num" w:pos="1440"/>
        </w:tabs>
        <w:spacing w:after="60"/>
        <w:ind w:left="1440"/>
      </w:pPr>
      <w:r w:rsidRPr="00C04260">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CE7FAD" w:rsidRPr="00C04260" w:rsidRDefault="00CE7FAD" w:rsidP="00CE7FAD">
      <w:pPr>
        <w:ind w:left="1440"/>
      </w:pPr>
    </w:p>
    <w:p w:rsidR="00CE7FAD" w:rsidRPr="00C04260" w:rsidRDefault="00816F76" w:rsidP="00CE7FAD">
      <w:pPr>
        <w:spacing w:after="60"/>
        <w:ind w:left="720"/>
      </w:pPr>
      <w:r w:rsidRPr="00C04260">
        <w:rPr>
          <w:rFonts w:eastAsia="Calibri" w:cs="Tahoma"/>
          <w:b/>
          <w:szCs w:val="18"/>
        </w:rPr>
        <w:t>Información adicional sobre el uso de Windows Server 2012 como Servidor Web</w:t>
      </w:r>
    </w:p>
    <w:p w:rsidR="00816F76" w:rsidRPr="00C04260" w:rsidRDefault="00816F76" w:rsidP="00CE7FAD">
      <w:pPr>
        <w:ind w:left="720"/>
      </w:pPr>
      <w:r w:rsidRPr="00C04260">
        <w:rPr>
          <w:rFonts w:eastAsia="Calibri" w:cs="Tahoma"/>
          <w:szCs w:val="18"/>
        </w:rPr>
        <w:t xml:space="preserve">Cuando se utilice Windows Server 2012 Standard o Datacenter como Servidor Web no necesita licencias CAL para acceder al software. Una </w:t>
      </w:r>
      <w:r w:rsidR="00CC4FE5">
        <w:t>“</w:t>
      </w:r>
      <w:r w:rsidRPr="00C04260">
        <w:t>Carga de Trabajo Web</w:t>
      </w:r>
      <w:r w:rsidR="00CC4FE5">
        <w:t>”</w:t>
      </w:r>
      <w:r w:rsidRPr="00C04260">
        <w:t xml:space="preserve"> es una carga de trabajo en la que</w:t>
      </w:r>
      <w:r w:rsidRPr="00C04260">
        <w:rPr>
          <w:bCs/>
        </w:rPr>
        <w:t xml:space="preserve"> </w:t>
      </w:r>
      <w:r w:rsidRPr="00C04260">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C04260">
        <w:rPr>
          <w:u w:val="single"/>
        </w:rPr>
        <w:t xml:space="preserve"> </w:t>
      </w:r>
      <w:r w:rsidRPr="00C04260">
        <w:t>se limita a sus empleados.</w:t>
      </w:r>
      <w:r w:rsidR="00733A43" w:rsidRPr="00C04260">
        <w:t xml:space="preserve"> </w:t>
      </w:r>
      <w:r w:rsidRPr="00C04260">
        <w:rPr>
          <w:rFonts w:eastAsia="Calibri" w:cs="Tahoma"/>
          <w:szCs w:val="18"/>
        </w:rPr>
        <w:t>Consulte los Derechos de Uso de los Productos para obtener detalles adicionales.</w:t>
      </w:r>
      <w:r w:rsidR="00733A43" w:rsidRPr="00C04260">
        <w:rPr>
          <w:rFonts w:eastAsia="Calibri" w:cs="Tahoma"/>
          <w:szCs w:val="18"/>
        </w:rPr>
        <w:t xml:space="preserve"> </w:t>
      </w:r>
    </w:p>
    <w:p w:rsidR="00816F76" w:rsidRPr="00C04260" w:rsidRDefault="00816F76" w:rsidP="00CE7FAD"/>
    <w:p w:rsidR="002512D3" w:rsidRPr="00C04260" w:rsidRDefault="002512D3">
      <w:bookmarkStart w:id="1643" w:name="_Toc336338376"/>
    </w:p>
    <w:p w:rsidR="00532ABF" w:rsidRPr="00C04260" w:rsidRDefault="00F66FB0" w:rsidP="00EF2279">
      <w:pPr>
        <w:pStyle w:val="Heading2"/>
        <w:ind w:hanging="720"/>
      </w:pPr>
      <w:bookmarkStart w:id="1644" w:name="_111_Windows_Small"/>
      <w:bookmarkStart w:id="1645" w:name="_Toc357598995"/>
      <w:bookmarkEnd w:id="1644"/>
      <w:r w:rsidRPr="00C04260">
        <w:rPr>
          <w:rFonts w:ascii="Tahoma" w:hAnsi="Tahoma" w:cs="Tahoma"/>
          <w:caps/>
          <w:color w:val="F8701C"/>
          <w:sz w:val="22"/>
          <w:szCs w:val="22"/>
          <w:vertAlign w:val="superscript"/>
        </w:rPr>
        <w:t>11</w:t>
      </w:r>
      <w:r w:rsidR="006109E8">
        <w:rPr>
          <w:rFonts w:ascii="Tahoma" w:hAnsi="Tahoma" w:cs="Tahoma"/>
          <w:caps/>
          <w:color w:val="F8701C"/>
          <w:sz w:val="22"/>
          <w:szCs w:val="22"/>
          <w:vertAlign w:val="superscript"/>
        </w:rPr>
        <w:t>2</w:t>
      </w:r>
      <w:r w:rsidRPr="00C04260">
        <w:rPr>
          <w:rFonts w:ascii="Tahoma" w:hAnsi="Tahoma" w:cs="Tahoma"/>
          <w:color w:val="F8701C"/>
          <w:sz w:val="22"/>
          <w:szCs w:val="22"/>
        </w:rPr>
        <w:t xml:space="preserve"> Windows Small Business Server (SBS) 2008 Premium</w:t>
      </w:r>
      <w:bookmarkEnd w:id="1643"/>
      <w:bookmarkEnd w:id="1645"/>
    </w:p>
    <w:bookmarkEnd w:id="1640"/>
    <w:bookmarkEnd w:id="1641"/>
    <w:bookmarkEnd w:id="1642"/>
    <w:p w:rsidR="00515A83" w:rsidRPr="00C04260" w:rsidRDefault="00515A83" w:rsidP="00EF2279">
      <w:pPr>
        <w:ind w:left="900"/>
      </w:pPr>
    </w:p>
    <w:p w:rsidR="00532ABF" w:rsidRPr="00C04260" w:rsidRDefault="00532ABF" w:rsidP="00376D4B">
      <w:pPr>
        <w:ind w:left="720"/>
      </w:pPr>
      <w:r w:rsidRPr="00C04260">
        <w:t>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733A43" w:rsidRPr="00C04260">
        <w:t xml:space="preserve"> </w:t>
      </w:r>
    </w:p>
    <w:p w:rsidR="00532ABF" w:rsidRPr="00C04260" w:rsidRDefault="00532ABF" w:rsidP="00376D4B">
      <w:pPr>
        <w:ind w:left="720"/>
      </w:pPr>
    </w:p>
    <w:p w:rsidR="00532ABF" w:rsidRPr="00C04260" w:rsidRDefault="00532ABF" w:rsidP="00376D4B">
      <w:pPr>
        <w:ind w:left="720"/>
      </w:pPr>
      <w:r w:rsidRPr="00C04260">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C04260" w:rsidRDefault="00532ABF" w:rsidP="00376D4B">
      <w:pPr>
        <w:ind w:left="720"/>
      </w:pPr>
    </w:p>
    <w:p w:rsidR="00532ABF" w:rsidRPr="00C04260" w:rsidRDefault="00532ABF" w:rsidP="00376D4B">
      <w:pPr>
        <w:ind w:left="720"/>
      </w:pPr>
      <w:r w:rsidRPr="00C04260">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C04260" w:rsidRDefault="00296B89" w:rsidP="00EF2279">
      <w:pPr>
        <w:ind w:left="900"/>
      </w:pPr>
    </w:p>
    <w:p w:rsidR="00586FCE" w:rsidRPr="00C04260" w:rsidRDefault="00586FCE" w:rsidP="00EF2279">
      <w:pPr>
        <w:ind w:left="900"/>
      </w:pPr>
    </w:p>
    <w:p w:rsidR="00296B89" w:rsidRPr="00C04260" w:rsidRDefault="00F66FB0" w:rsidP="00EF2279">
      <w:pPr>
        <w:pStyle w:val="Heading3"/>
      </w:pPr>
      <w:bookmarkStart w:id="1646" w:name="_119_Windows_Small"/>
      <w:bookmarkStart w:id="1647" w:name="_Toc336338377"/>
      <w:bookmarkStart w:id="1648" w:name="_Toc357598996"/>
      <w:bookmarkStart w:id="1649" w:name="Srv_117WinSmallBizSVR2011Addon"/>
      <w:bookmarkStart w:id="1650" w:name="Srv_121WinSmallBizSVR2011Addon"/>
      <w:bookmarkEnd w:id="1646"/>
      <w:r w:rsidRPr="00C04260">
        <w:rPr>
          <w:rFonts w:ascii="Tahoma" w:hAnsi="Tahoma" w:cs="Tahoma"/>
          <w:caps/>
          <w:color w:val="FF6D09"/>
          <w:sz w:val="22"/>
          <w:vertAlign w:val="superscript"/>
        </w:rPr>
        <w:lastRenderedPageBreak/>
        <w:t>11</w:t>
      </w:r>
      <w:r w:rsidR="006109E8">
        <w:rPr>
          <w:rFonts w:ascii="Tahoma" w:hAnsi="Tahoma" w:cs="Tahoma"/>
          <w:caps/>
          <w:color w:val="FF6D09"/>
          <w:sz w:val="22"/>
          <w:vertAlign w:val="superscript"/>
        </w:rPr>
        <w:t>3</w:t>
      </w:r>
      <w:r w:rsidRPr="00C04260">
        <w:rPr>
          <w:rFonts w:ascii="Tahoma" w:hAnsi="Tahoma" w:cs="Tahoma"/>
          <w:color w:val="FF6D09"/>
          <w:sz w:val="22"/>
        </w:rPr>
        <w:t xml:space="preserve"> Windows Small Business Server (SBS) 2011 Standard</w:t>
      </w:r>
      <w:bookmarkEnd w:id="1647"/>
      <w:bookmarkEnd w:id="1648"/>
    </w:p>
    <w:bookmarkEnd w:id="1649"/>
    <w:bookmarkEnd w:id="1650"/>
    <w:p w:rsidR="00296B89" w:rsidRPr="00C04260" w:rsidRDefault="00296B89" w:rsidP="00CE7FAD">
      <w:pPr>
        <w:ind w:left="900"/>
      </w:pPr>
    </w:p>
    <w:p w:rsidR="00CE7FAD" w:rsidRPr="00C04260" w:rsidRDefault="00836655" w:rsidP="00CE7FAD">
      <w:pPr>
        <w:spacing w:after="60"/>
        <w:ind w:left="720"/>
      </w:pPr>
      <w:r w:rsidRPr="00C04260">
        <w:rPr>
          <w:b/>
          <w:color w:val="000000"/>
        </w:rPr>
        <w:t>Concesiones de licencia asociadas con el fin de ciclo de vida de SBS 2011 Standard</w:t>
      </w:r>
    </w:p>
    <w:p w:rsidR="00F1020A" w:rsidRPr="00C04260" w:rsidRDefault="00836655" w:rsidP="00CE7FAD">
      <w:pPr>
        <w:ind w:left="720"/>
      </w:pPr>
      <w:r w:rsidRPr="00C04260">
        <w:rPr>
          <w:color w:val="000000"/>
        </w:rPr>
        <w:t>SBS 2011 Standard será la última versión de SBS Standard. Los clientes de licencias por volumen con Software Assurance para licencias de SBS 2011 Standard (</w:t>
      </w:r>
      <w:r w:rsidR="00CC4FE5">
        <w:rPr>
          <w:color w:val="000000"/>
        </w:rPr>
        <w:t>“</w:t>
      </w:r>
      <w:r w:rsidRPr="00C04260">
        <w:rPr>
          <w:color w:val="000000"/>
        </w:rPr>
        <w:t>Licencias Cualificadas</w:t>
      </w:r>
      <w:r w:rsidR="00CC4FE5">
        <w:rPr>
          <w:color w:val="000000"/>
        </w:rPr>
        <w:t>”</w:t>
      </w:r>
      <w:r w:rsidRPr="00C04260">
        <w:rPr>
          <w:color w:val="000000"/>
        </w:rPr>
        <w:t xml:space="preserve">) estarán autorizados a actualizar y </w:t>
      </w:r>
      <w:r w:rsidRPr="00C04260">
        <w:rPr>
          <w:rFonts w:eastAsia="Calibri" w:cs="Tahoma"/>
          <w:szCs w:val="18"/>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rsidR="00CE7FAD" w:rsidRPr="00C04260" w:rsidRDefault="00CE7FAD" w:rsidP="00CE7FA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41"/>
        <w:gridCol w:w="4761"/>
      </w:tblGrid>
      <w:tr w:rsidR="009E5BF9" w:rsidRPr="00C0426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0A5032">
            <w:pPr>
              <w:spacing w:after="200" w:line="276" w:lineRule="auto"/>
              <w:rPr>
                <w:rFonts w:eastAsia="Calibri" w:cs="Tahoma"/>
                <w:szCs w:val="18"/>
              </w:rPr>
            </w:pPr>
            <w:r w:rsidRPr="00C04260">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0A5032">
            <w:pPr>
              <w:spacing w:after="200" w:line="276" w:lineRule="auto"/>
              <w:rPr>
                <w:rFonts w:eastAsia="Calibri" w:cs="Tahoma"/>
                <w:szCs w:val="18"/>
              </w:rPr>
            </w:pPr>
            <w:r w:rsidRPr="00C04260">
              <w:rPr>
                <w:b/>
                <w:color w:val="000000"/>
              </w:rPr>
              <w:t>Concesión de Licencias</w:t>
            </w:r>
          </w:p>
        </w:tc>
      </w:tr>
      <w:tr w:rsidR="009E5BF9" w:rsidRPr="00C04260"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0D5F24">
            <w:pPr>
              <w:spacing w:line="276" w:lineRule="auto"/>
              <w:rPr>
                <w:rFonts w:eastAsia="Calibri" w:cs="Tahoma"/>
                <w:szCs w:val="18"/>
              </w:rPr>
            </w:pPr>
            <w:r w:rsidRPr="00C04260">
              <w:rPr>
                <w:rFonts w:eastAsia="Calibri" w:cs="Tahoma"/>
                <w:szCs w:val="18"/>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9E5BF9" w:rsidP="000D5F24">
            <w:pPr>
              <w:spacing w:line="276" w:lineRule="auto"/>
            </w:pPr>
            <w:r w:rsidRPr="00C04260">
              <w:rPr>
                <w:rFonts w:eastAsia="Calibri" w:cs="Tahoma"/>
                <w:szCs w:val="18"/>
              </w:rPr>
              <w:t>Dos licencias de Windows Server 2008 R2 con Software Assurance</w:t>
            </w:r>
          </w:p>
          <w:p w:rsidR="00836655" w:rsidRPr="00C04260" w:rsidRDefault="009E5BF9" w:rsidP="000D5F24">
            <w:pPr>
              <w:spacing w:line="276" w:lineRule="auto"/>
              <w:rPr>
                <w:rFonts w:eastAsia="Calibri" w:cs="Tahoma"/>
                <w:szCs w:val="18"/>
              </w:rPr>
            </w:pPr>
            <w:r w:rsidRPr="00C04260">
              <w:rPr>
                <w:rFonts w:eastAsia="Calibri" w:cs="Tahoma"/>
                <w:szCs w:val="18"/>
              </w:rPr>
              <w:t>Una licencia de Exchange Server 2010 Standard con Software Assurance</w:t>
            </w:r>
          </w:p>
        </w:tc>
      </w:tr>
      <w:tr w:rsidR="009E5BF9" w:rsidRPr="00C04260"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0D5F24">
            <w:pPr>
              <w:spacing w:line="276" w:lineRule="auto"/>
              <w:rPr>
                <w:rFonts w:eastAsia="Calibri" w:cs="Tahoma"/>
                <w:szCs w:val="18"/>
              </w:rPr>
            </w:pPr>
            <w:r w:rsidRPr="00C04260">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9E5BF9" w:rsidP="000D5F24">
            <w:pPr>
              <w:spacing w:line="276" w:lineRule="auto"/>
            </w:pPr>
            <w:r w:rsidRPr="00C04260">
              <w:rPr>
                <w:rFonts w:eastAsia="Calibri" w:cs="Tahoma"/>
                <w:szCs w:val="18"/>
              </w:rPr>
              <w:t>Dos licencias de Windows Server 2012 con Software Assurance</w:t>
            </w:r>
          </w:p>
          <w:p w:rsidR="00836655" w:rsidRPr="00C04260" w:rsidRDefault="009E5BF9" w:rsidP="000D5F24">
            <w:pPr>
              <w:spacing w:line="276" w:lineRule="auto"/>
              <w:rPr>
                <w:rFonts w:eastAsia="Calibri" w:cs="Tahoma"/>
                <w:szCs w:val="18"/>
              </w:rPr>
            </w:pPr>
            <w:r w:rsidRPr="00C04260">
              <w:rPr>
                <w:rFonts w:eastAsia="Calibri" w:cs="Tahoma"/>
                <w:szCs w:val="18"/>
              </w:rPr>
              <w:t>Una licencia de Exchange Server 2010 Standard con Software Assurance</w:t>
            </w:r>
          </w:p>
        </w:tc>
      </w:tr>
    </w:tbl>
    <w:p w:rsidR="00CE7FAD" w:rsidRPr="00C04260" w:rsidRDefault="00CE7FAD" w:rsidP="00CE7FAD">
      <w:pPr>
        <w:spacing w:after="100" w:afterAutospacing="1" w:line="276" w:lineRule="auto"/>
        <w:ind w:left="720"/>
        <w:contextualSpacing/>
      </w:pPr>
    </w:p>
    <w:p w:rsidR="00836655" w:rsidRPr="009C40C1" w:rsidRDefault="00836655" w:rsidP="00CE7FAD">
      <w:pPr>
        <w:ind w:left="720"/>
        <w:rPr>
          <w:rFonts w:cs="Tahoma"/>
          <w:szCs w:val="18"/>
        </w:rPr>
      </w:pPr>
      <w:r w:rsidRPr="009C40C1">
        <w:rPr>
          <w:rFonts w:eastAsia="Calibri" w:cs="Tahoma"/>
          <w:szCs w:val="18"/>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 para Windows Server y Exchange Server hasta el 31 de diciembre de 2012 según esta oferta.</w:t>
      </w:r>
    </w:p>
    <w:p w:rsidR="00CE7FAD" w:rsidRPr="009C40C1" w:rsidRDefault="00CE7FAD" w:rsidP="00CE7FAD">
      <w:pPr>
        <w:pStyle w:val="ListParagraph"/>
        <w:contextualSpacing w:val="0"/>
        <w:rPr>
          <w:rFonts w:ascii="Tahoma" w:hAnsi="Tahoma" w:cs="Tahoma"/>
          <w:sz w:val="18"/>
          <w:szCs w:val="18"/>
        </w:rPr>
      </w:pPr>
    </w:p>
    <w:p w:rsidR="00836655" w:rsidRPr="009C40C1" w:rsidRDefault="00836655" w:rsidP="00CE7FAD">
      <w:pPr>
        <w:pStyle w:val="ListParagraph"/>
        <w:contextualSpacing w:val="0"/>
        <w:rPr>
          <w:rFonts w:ascii="Tahoma" w:hAnsi="Tahoma" w:cs="Tahoma"/>
          <w:sz w:val="18"/>
          <w:szCs w:val="18"/>
        </w:rPr>
      </w:pPr>
      <w:r w:rsidRPr="009C40C1">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CE7FAD" w:rsidRPr="009C40C1" w:rsidRDefault="00CE7FAD" w:rsidP="00CE7FAD">
      <w:pPr>
        <w:pStyle w:val="ListParagraph"/>
        <w:contextualSpacing w:val="0"/>
        <w:rPr>
          <w:rFonts w:ascii="Tahoma" w:hAnsi="Tahoma" w:cs="Tahoma"/>
          <w:sz w:val="18"/>
          <w:szCs w:val="18"/>
        </w:rPr>
      </w:pPr>
    </w:p>
    <w:p w:rsidR="00836655" w:rsidRPr="009C40C1" w:rsidRDefault="00836655" w:rsidP="00CE7FAD">
      <w:pPr>
        <w:pStyle w:val="ListParagraph"/>
        <w:contextualSpacing w:val="0"/>
        <w:rPr>
          <w:rFonts w:ascii="Tahoma" w:hAnsi="Tahoma" w:cs="Tahoma"/>
          <w:sz w:val="18"/>
          <w:szCs w:val="18"/>
        </w:rPr>
      </w:pPr>
      <w:r w:rsidRPr="009C40C1">
        <w:rPr>
          <w:rFonts w:ascii="Tahoma" w:eastAsia="Calibri" w:hAnsi="Tahoma" w:cs="Tahoma"/>
          <w:sz w:val="18"/>
          <w:szCs w:val="18"/>
        </w:rPr>
        <w:t>Para cada Licencia Cualificada adquirida según Open Value Subscription, un cliente puede realizar una compra completa de una licencia de SBS 2011 Standard según su cotización o:</w:t>
      </w:r>
    </w:p>
    <w:p w:rsidR="00CE7FAD" w:rsidRPr="009C40C1" w:rsidRDefault="00CE7FAD" w:rsidP="00CE7FAD">
      <w:pPr>
        <w:pStyle w:val="ListParagraph"/>
        <w:contextualSpacing w:val="0"/>
        <w:rPr>
          <w:rFonts w:ascii="Tahoma" w:hAnsi="Tahoma" w:cs="Tahoma"/>
          <w:sz w:val="18"/>
          <w:szCs w:val="18"/>
        </w:rPr>
      </w:pPr>
    </w:p>
    <w:p w:rsidR="00836655" w:rsidRPr="009C40C1" w:rsidRDefault="009E5BF9" w:rsidP="00B83AC5">
      <w:pPr>
        <w:pStyle w:val="ListParagraph"/>
        <w:numPr>
          <w:ilvl w:val="1"/>
          <w:numId w:val="99"/>
        </w:numPr>
        <w:tabs>
          <w:tab w:val="clear" w:pos="1440"/>
        </w:tabs>
        <w:contextualSpacing w:val="0"/>
        <w:rPr>
          <w:rFonts w:ascii="Tahoma" w:hAnsi="Tahoma" w:cs="Tahoma"/>
          <w:sz w:val="18"/>
          <w:szCs w:val="18"/>
        </w:rPr>
      </w:pPr>
      <w:r w:rsidRPr="009C40C1">
        <w:rPr>
          <w:rFonts w:ascii="Tahoma" w:eastAsia="Calibri" w:hAnsi="Tahoma" w:cs="Tahoma"/>
          <w:sz w:val="18"/>
          <w:szCs w:val="18"/>
        </w:rPr>
        <w:t>Una licencia para Windows Server 2012 Standard y otra para Exchange Server 2010 Standard para los contratos que expiren a partir del 1 de agosto</w:t>
      </w:r>
      <w:r w:rsidRPr="009C40C1">
        <w:rPr>
          <w:rFonts w:ascii="Tahoma" w:eastAsia="Calibri" w:hAnsi="Tahoma" w:cs="Tahoma"/>
          <w:sz w:val="18"/>
          <w:szCs w:val="18"/>
          <w:vertAlign w:val="superscript"/>
        </w:rPr>
        <w:t xml:space="preserve"> de</w:t>
      </w:r>
      <w:r w:rsidRPr="009C40C1">
        <w:rPr>
          <w:rFonts w:ascii="Tahoma" w:eastAsia="Calibri" w:hAnsi="Tahoma" w:cs="Tahoma"/>
          <w:sz w:val="18"/>
          <w:szCs w:val="18"/>
        </w:rPr>
        <w:t xml:space="preserve"> 2012 o</w:t>
      </w:r>
    </w:p>
    <w:p w:rsidR="00836655" w:rsidRPr="009C40C1" w:rsidRDefault="009E5BF9" w:rsidP="00B83AC5">
      <w:pPr>
        <w:pStyle w:val="ListParagraph"/>
        <w:numPr>
          <w:ilvl w:val="1"/>
          <w:numId w:val="99"/>
        </w:numPr>
        <w:tabs>
          <w:tab w:val="clear" w:pos="1440"/>
        </w:tabs>
        <w:contextualSpacing w:val="0"/>
        <w:rPr>
          <w:rFonts w:ascii="Tahoma" w:hAnsi="Tahoma" w:cs="Tahoma"/>
          <w:sz w:val="18"/>
          <w:szCs w:val="18"/>
        </w:rPr>
      </w:pPr>
      <w:r w:rsidRPr="009C40C1">
        <w:rPr>
          <w:rFonts w:ascii="Tahoma" w:eastAsia="Calibri" w:hAnsi="Tahoma" w:cs="Tahoma"/>
          <w:sz w:val="18"/>
          <w:szCs w:val="18"/>
        </w:rPr>
        <w:t>Dos licencias para Windows Server 2008 R2 Standard y una licencia para Exchange Server 2010 Standard para los contratos que expiren en julio de 2012.</w:t>
      </w:r>
    </w:p>
    <w:p w:rsidR="00CE7FAD" w:rsidRPr="009C40C1" w:rsidRDefault="00CE7FAD" w:rsidP="00CE7FAD">
      <w:pPr>
        <w:ind w:left="720"/>
        <w:rPr>
          <w:rFonts w:cs="Tahoma"/>
          <w:szCs w:val="18"/>
        </w:rPr>
      </w:pPr>
    </w:p>
    <w:p w:rsidR="00836655" w:rsidRPr="009C40C1" w:rsidRDefault="00836655" w:rsidP="00CE7FAD">
      <w:pPr>
        <w:ind w:left="720"/>
        <w:rPr>
          <w:rFonts w:cs="Tahoma"/>
          <w:szCs w:val="18"/>
        </w:rPr>
      </w:pPr>
      <w:r w:rsidRPr="009C40C1">
        <w:rPr>
          <w:rFonts w:eastAsia="Calibri" w:cs="Tahoma"/>
          <w:szCs w:val="18"/>
        </w:rPr>
        <w:t>En el momento de actualizar a Windows Server Standard y Exchange Server 2010 Standard conforme a esta concesión, las Licencias Cualificadas de SBS Standard existentes del cliente ya no serán válidas.</w:t>
      </w:r>
    </w:p>
    <w:p w:rsidR="00CE7FAD" w:rsidRPr="009C40C1" w:rsidRDefault="00CE7FAD" w:rsidP="00CE7FAD">
      <w:pPr>
        <w:ind w:left="720"/>
        <w:rPr>
          <w:rFonts w:cs="Tahoma"/>
          <w:szCs w:val="18"/>
        </w:rPr>
      </w:pPr>
    </w:p>
    <w:p w:rsidR="00836655" w:rsidRPr="009C40C1" w:rsidRDefault="00836655" w:rsidP="00CE7FAD">
      <w:pPr>
        <w:ind w:left="720"/>
        <w:rPr>
          <w:rFonts w:cs="Tahoma"/>
          <w:szCs w:val="18"/>
        </w:rPr>
      </w:pPr>
      <w:r w:rsidRPr="009C40C1">
        <w:rPr>
          <w:rFonts w:cs="Tahoma"/>
          <w:szCs w:val="18"/>
        </w:rPr>
        <w:t xml:space="preserve">Las licencias de </w:t>
      </w:r>
      <w:r w:rsidRPr="009C40C1">
        <w:rPr>
          <w:rFonts w:cs="Tahoma"/>
          <w:color w:val="000000"/>
          <w:szCs w:val="18"/>
        </w:rPr>
        <w:t xml:space="preserve">Server SBS 2011 </w:t>
      </w:r>
      <w:r w:rsidRPr="009C40C1">
        <w:rPr>
          <w:rFonts w:cs="Tahoma"/>
          <w:bCs/>
          <w:color w:val="000000"/>
          <w:szCs w:val="18"/>
        </w:rPr>
        <w:t xml:space="preserve">Standard adquiridas posteriormente en virtud del mismo periodo de inscripción como parte de un proceso </w:t>
      </w:r>
      <w:r w:rsidR="00CC4FE5" w:rsidRPr="009C40C1">
        <w:rPr>
          <w:rFonts w:cs="Tahoma"/>
          <w:bCs/>
          <w:color w:val="000000"/>
          <w:szCs w:val="18"/>
        </w:rPr>
        <w:t>“</w:t>
      </w:r>
      <w:r w:rsidRPr="009C40C1">
        <w:rPr>
          <w:rFonts w:cs="Tahoma"/>
          <w:bCs/>
          <w:color w:val="000000"/>
          <w:szCs w:val="18"/>
        </w:rPr>
        <w:t>true up</w:t>
      </w:r>
      <w:r w:rsidR="00CC4FE5" w:rsidRPr="009C40C1">
        <w:rPr>
          <w:rFonts w:cs="Tahoma"/>
          <w:bCs/>
          <w:color w:val="000000"/>
          <w:szCs w:val="18"/>
        </w:rPr>
        <w:t>”</w:t>
      </w:r>
      <w:r w:rsidRPr="009C40C1">
        <w:rPr>
          <w:rFonts w:cs="Tahoma"/>
          <w:bCs/>
          <w:color w:val="000000"/>
          <w:szCs w:val="18"/>
        </w:rPr>
        <w:t xml:space="preserve"> programado del cliente de Open Value Subscription o EES también son Licencias Cualificadas para efectos de la concesión anterior.</w:t>
      </w:r>
    </w:p>
    <w:p w:rsidR="00D16723" w:rsidRPr="009C40C1" w:rsidRDefault="00D16723" w:rsidP="00CE7FAD">
      <w:pPr>
        <w:ind w:left="720"/>
        <w:rPr>
          <w:rFonts w:cs="Tahoma"/>
          <w:szCs w:val="18"/>
        </w:rPr>
      </w:pPr>
    </w:p>
    <w:p w:rsidR="00D16723" w:rsidRPr="00C04260" w:rsidRDefault="00D16723">
      <w:bookmarkStart w:id="1651" w:name="_100_SBS_2008"/>
      <w:bookmarkStart w:id="1652" w:name="_101_SBS_2008"/>
      <w:bookmarkStart w:id="1653" w:name="_105_SBS_2008"/>
      <w:bookmarkStart w:id="1654" w:name="_125_Windows_Web"/>
      <w:bookmarkEnd w:id="1651"/>
      <w:bookmarkEnd w:id="1652"/>
      <w:bookmarkEnd w:id="1653"/>
      <w:bookmarkEnd w:id="1654"/>
    </w:p>
    <w:p w:rsidR="00E06578" w:rsidRPr="00C04260" w:rsidRDefault="00F66FB0" w:rsidP="00EF2279">
      <w:pPr>
        <w:pStyle w:val="Heading2"/>
        <w:ind w:left="0"/>
      </w:pPr>
      <w:bookmarkStart w:id="1655" w:name="_122_Windows_Small"/>
      <w:bookmarkStart w:id="1656" w:name="_120_Windows_Small"/>
      <w:bookmarkStart w:id="1657" w:name="_110_Windows_Small"/>
      <w:bookmarkStart w:id="1658" w:name="_113_CAL_Suite"/>
      <w:bookmarkStart w:id="1659" w:name="_Toc336338378"/>
      <w:bookmarkStart w:id="1660" w:name="_Toc357598997"/>
      <w:bookmarkEnd w:id="1655"/>
      <w:bookmarkEnd w:id="1656"/>
      <w:bookmarkEnd w:id="1657"/>
      <w:bookmarkEnd w:id="1658"/>
      <w:r w:rsidRPr="00C04260">
        <w:rPr>
          <w:rFonts w:ascii="Tahoma" w:hAnsi="Tahoma" w:cs="Tahoma"/>
          <w:caps/>
          <w:color w:val="EE6000"/>
          <w:sz w:val="22"/>
          <w:szCs w:val="18"/>
          <w:vertAlign w:val="superscript"/>
        </w:rPr>
        <w:t>11</w:t>
      </w:r>
      <w:r w:rsidR="006109E8">
        <w:rPr>
          <w:rFonts w:ascii="Tahoma" w:hAnsi="Tahoma" w:cs="Tahoma"/>
          <w:caps/>
          <w:color w:val="EE6000"/>
          <w:sz w:val="22"/>
          <w:szCs w:val="18"/>
          <w:vertAlign w:val="superscript"/>
        </w:rPr>
        <w:t>4</w:t>
      </w:r>
      <w:r w:rsidRPr="009C40C1">
        <w:rPr>
          <w:rFonts w:ascii="Tahoma" w:hAnsi="Tahoma" w:cs="Tahoma"/>
          <w:caps/>
          <w:color w:val="EE6000"/>
          <w:sz w:val="22"/>
          <w:szCs w:val="18"/>
        </w:rPr>
        <w:t xml:space="preserve"> </w:t>
      </w:r>
      <w:r w:rsidRPr="00C04260">
        <w:rPr>
          <w:rFonts w:ascii="Tahoma" w:hAnsi="Tahoma" w:cs="Tahoma"/>
          <w:color w:val="F8701C"/>
          <w:sz w:val="22"/>
          <w:szCs w:val="22"/>
        </w:rPr>
        <w:t>CAL Suite de Windows Small Business Server (SBS) 2011</w:t>
      </w:r>
      <w:bookmarkEnd w:id="1659"/>
      <w:bookmarkEnd w:id="1660"/>
    </w:p>
    <w:p w:rsidR="00E06578" w:rsidRPr="00C04260" w:rsidRDefault="00E06578" w:rsidP="000F0F4D">
      <w:pPr>
        <w:ind w:left="900"/>
      </w:pPr>
    </w:p>
    <w:p w:rsidR="000F0F4D" w:rsidRPr="00C04260" w:rsidRDefault="00836655" w:rsidP="000F0F4D">
      <w:pPr>
        <w:spacing w:after="60"/>
        <w:ind w:left="720"/>
      </w:pPr>
      <w:r w:rsidRPr="00C04260">
        <w:rPr>
          <w:b/>
          <w:color w:val="000000"/>
        </w:rPr>
        <w:t>Concesiones de licencia asociadas con el fin de ciclo de vida de CAL Suite de SBS 2011</w:t>
      </w:r>
    </w:p>
    <w:p w:rsidR="00836655" w:rsidRPr="00C04260" w:rsidRDefault="00836655" w:rsidP="000F0F4D">
      <w:pPr>
        <w:ind w:left="720"/>
      </w:pPr>
      <w:r w:rsidRPr="00C04260">
        <w:t>Los Clientes con cobertura de Software Assurance para CAL Suite de SBS 2011 (</w:t>
      </w:r>
      <w:r w:rsidR="00CC4FE5">
        <w:t>“</w:t>
      </w:r>
      <w:r w:rsidRPr="00C04260">
        <w:t>licencias CAL Cualificadas</w:t>
      </w:r>
      <w:r w:rsidR="00CC4FE5">
        <w:t>”</w:t>
      </w:r>
      <w:r w:rsidRPr="00C04260">
        <w:t xml:space="preserve">) son elegibles para acceder al software Windows Server Standard y Exchange Server 2010. </w:t>
      </w:r>
      <w:r w:rsidRPr="00C04260">
        <w:rPr>
          <w:rFonts w:eastAsia="Calibri" w:cs="Tahoma"/>
          <w:szCs w:val="18"/>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Default="000F0F4D" w:rsidP="00155B9B"/>
    <w:p w:rsidR="009C40C1" w:rsidRPr="00C04260" w:rsidRDefault="009C40C1"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98"/>
        <w:gridCol w:w="4404"/>
      </w:tblGrid>
      <w:tr w:rsidR="00836655" w:rsidRPr="00C04260" w:rsidTr="009C40C1">
        <w:tc>
          <w:tcPr>
            <w:tcW w:w="432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0A5032">
            <w:pPr>
              <w:spacing w:after="200" w:line="276" w:lineRule="auto"/>
              <w:rPr>
                <w:rFonts w:eastAsia="Calibri" w:cs="Tahoma"/>
                <w:szCs w:val="18"/>
              </w:rPr>
            </w:pPr>
            <w:r w:rsidRPr="00C04260">
              <w:rPr>
                <w:b/>
                <w:color w:val="000000"/>
              </w:rPr>
              <w:lastRenderedPageBreak/>
              <w:t>Licencias cualificadas</w:t>
            </w:r>
          </w:p>
        </w:tc>
        <w:tc>
          <w:tcPr>
            <w:tcW w:w="442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0A5032">
            <w:pPr>
              <w:spacing w:after="200" w:line="276" w:lineRule="auto"/>
              <w:rPr>
                <w:rFonts w:eastAsia="Calibri" w:cs="Tahoma"/>
                <w:szCs w:val="18"/>
              </w:rPr>
            </w:pPr>
            <w:r w:rsidRPr="00C04260">
              <w:rPr>
                <w:b/>
                <w:color w:val="000000"/>
              </w:rPr>
              <w:t>Concesión de Licencias</w:t>
            </w:r>
          </w:p>
        </w:tc>
      </w:tr>
      <w:tr w:rsidR="00836655" w:rsidRPr="00C04260" w:rsidTr="009C40C1">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rPr>
                <w:rFonts w:eastAsia="Calibri" w:cs="Tahoma"/>
                <w:szCs w:val="18"/>
              </w:rPr>
            </w:pPr>
            <w:r w:rsidRPr="00C04260">
              <w:rPr>
                <w:rFonts w:eastAsia="Calibri" w:cs="Tahoma"/>
                <w:szCs w:val="18"/>
              </w:rPr>
              <w:t>CAL Suite de SBS 2011 con cobertura de Software Assurance hasta el 31 de julio de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pPr>
            <w:r w:rsidRPr="00C04260">
              <w:rPr>
                <w:rFonts w:eastAsia="Calibri" w:cs="Tahoma"/>
                <w:szCs w:val="18"/>
              </w:rPr>
              <w:t>Licencia CAL de Windows Server 2008 R2</w:t>
            </w:r>
          </w:p>
          <w:p w:rsidR="00836655" w:rsidRPr="00C04260" w:rsidRDefault="00836655" w:rsidP="00CA14C9">
            <w:pPr>
              <w:spacing w:line="276" w:lineRule="auto"/>
              <w:rPr>
                <w:rFonts w:eastAsia="Calibri" w:cs="Tahoma"/>
                <w:szCs w:val="18"/>
              </w:rPr>
            </w:pPr>
            <w:r w:rsidRPr="00C04260">
              <w:rPr>
                <w:rFonts w:eastAsia="Calibri" w:cs="Tahoma"/>
                <w:szCs w:val="18"/>
              </w:rPr>
              <w:t>Licencia CAL de Exchange Server 2010</w:t>
            </w:r>
          </w:p>
        </w:tc>
      </w:tr>
      <w:tr w:rsidR="00836655" w:rsidRPr="00C04260" w:rsidTr="009C40C1">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rPr>
                <w:rFonts w:eastAsia="Calibri" w:cs="Tahoma"/>
                <w:szCs w:val="18"/>
              </w:rPr>
            </w:pPr>
            <w:r w:rsidRPr="00C04260">
              <w:rPr>
                <w:rFonts w:eastAsia="Calibri" w:cs="Tahoma"/>
                <w:szCs w:val="18"/>
              </w:rPr>
              <w:t>CAL Suite de SBS 2011 con cobertura de Software Assurance a partir del 1 de agosto de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pPr>
            <w:r w:rsidRPr="00C04260">
              <w:rPr>
                <w:rFonts w:eastAsia="Calibri" w:cs="Tahoma"/>
                <w:szCs w:val="18"/>
              </w:rPr>
              <w:t>Licencia CAL de Windows Server 2012 con Software Assurance</w:t>
            </w:r>
          </w:p>
          <w:p w:rsidR="00836655" w:rsidRPr="00C04260" w:rsidRDefault="00836655" w:rsidP="00CA14C9">
            <w:pPr>
              <w:spacing w:line="276" w:lineRule="auto"/>
              <w:rPr>
                <w:rFonts w:eastAsia="Calibri" w:cs="Tahoma"/>
                <w:szCs w:val="18"/>
              </w:rPr>
            </w:pPr>
            <w:r w:rsidRPr="00C04260">
              <w:rPr>
                <w:rFonts w:eastAsia="Calibri" w:cs="Tahoma"/>
                <w:szCs w:val="18"/>
              </w:rPr>
              <w:t>CAL de Exchange Server 2010 Standard con Software Assurance</w:t>
            </w:r>
          </w:p>
        </w:tc>
      </w:tr>
    </w:tbl>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0F0F4D">
      <w:pPr>
        <w:pStyle w:val="ListParagraph"/>
        <w:contextualSpacing w:val="0"/>
        <w:rPr>
          <w:rFonts w:ascii="Tahoma" w:hAnsi="Tahoma" w:cs="Tahoma"/>
          <w:sz w:val="18"/>
          <w:szCs w:val="18"/>
        </w:rPr>
      </w:pPr>
      <w:r w:rsidRPr="009C40C1">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9C40C1">
        <w:rPr>
          <w:rFonts w:ascii="Tahoma" w:eastAsia="Calibri" w:hAnsi="Tahoma" w:cs="Tahoma"/>
          <w:sz w:val="18"/>
          <w:szCs w:val="18"/>
          <w:vertAlign w:val="superscript"/>
        </w:rPr>
        <w:t xml:space="preserve"> de</w:t>
      </w:r>
      <w:r w:rsidRPr="009C40C1">
        <w:rPr>
          <w:rFonts w:ascii="Tahoma" w:eastAsia="Calibri" w:hAnsi="Tahoma" w:cs="Tahoma"/>
          <w:sz w:val="18"/>
          <w:szCs w:val="18"/>
        </w:rPr>
        <w:t xml:space="preserve"> 2012 en virtud de esta oferta. Los clientes con Software Assurance para licencias CAL Cualificadas que vencen en julio de 2012 se les permite adquirir Software Assurance de las licencias CAL concedidas hasta el 31 de diciembre</w:t>
      </w:r>
      <w:r w:rsidRPr="009C40C1">
        <w:rPr>
          <w:rFonts w:ascii="Tahoma" w:eastAsia="Calibri" w:hAnsi="Tahoma" w:cs="Tahoma"/>
          <w:sz w:val="18"/>
          <w:szCs w:val="18"/>
          <w:vertAlign w:val="superscript"/>
        </w:rPr>
        <w:t xml:space="preserve"> de</w:t>
      </w:r>
      <w:r w:rsidRPr="009C40C1">
        <w:rPr>
          <w:rFonts w:ascii="Tahoma" w:eastAsia="Calibri" w:hAnsi="Tahoma" w:cs="Tahoma"/>
          <w:sz w:val="18"/>
          <w:szCs w:val="18"/>
        </w:rPr>
        <w:t xml:space="preserve"> 2012 según esta oferta.</w:t>
      </w:r>
    </w:p>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0F0F4D">
      <w:pPr>
        <w:pStyle w:val="ListParagraph"/>
        <w:contextualSpacing w:val="0"/>
        <w:rPr>
          <w:rFonts w:ascii="Tahoma" w:hAnsi="Tahoma" w:cs="Tahoma"/>
          <w:sz w:val="18"/>
          <w:szCs w:val="18"/>
        </w:rPr>
      </w:pPr>
      <w:r w:rsidRPr="009C40C1">
        <w:rPr>
          <w:rFonts w:ascii="Tahoma" w:eastAsia="Calibri" w:hAnsi="Tahoma" w:cs="Tahoma"/>
          <w:sz w:val="18"/>
          <w:szCs w:val="18"/>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0F0F4D">
      <w:pPr>
        <w:pStyle w:val="ListParagraph"/>
        <w:contextualSpacing w:val="0"/>
        <w:rPr>
          <w:rFonts w:ascii="Tahoma" w:hAnsi="Tahoma" w:cs="Tahoma"/>
          <w:sz w:val="18"/>
          <w:szCs w:val="18"/>
        </w:rPr>
      </w:pPr>
      <w:r w:rsidRPr="009C40C1">
        <w:rPr>
          <w:rFonts w:ascii="Tahoma" w:eastAsia="Calibri" w:hAnsi="Tahoma" w:cs="Tahoma"/>
          <w:sz w:val="18"/>
          <w:szCs w:val="18"/>
        </w:rPr>
        <w:t>Para cada CAL Cualificada adquirida según Open Value Subscription, un cliente puede realizar una compra completa de una CAL Suite de SBS 2011 según su cotización o:</w:t>
      </w:r>
    </w:p>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B83AC5">
      <w:pPr>
        <w:pStyle w:val="ListParagraph"/>
        <w:numPr>
          <w:ilvl w:val="1"/>
          <w:numId w:val="99"/>
        </w:numPr>
        <w:tabs>
          <w:tab w:val="clear" w:pos="1440"/>
        </w:tabs>
        <w:spacing w:after="60"/>
        <w:ind w:left="1800"/>
        <w:contextualSpacing w:val="0"/>
        <w:rPr>
          <w:rFonts w:ascii="Tahoma" w:hAnsi="Tahoma" w:cs="Tahoma"/>
          <w:sz w:val="18"/>
          <w:szCs w:val="18"/>
        </w:rPr>
      </w:pPr>
      <w:r w:rsidRPr="009C40C1">
        <w:rPr>
          <w:rFonts w:ascii="Tahoma" w:eastAsia="Calibri" w:hAnsi="Tahoma" w:cs="Tahoma"/>
          <w:sz w:val="18"/>
          <w:szCs w:val="18"/>
        </w:rPr>
        <w:t>Una licencia CAL para Windows Server 2012 y otra para Exchange Server 2010 Standard para los contratos que expiren a partir del 1 de agosto</w:t>
      </w:r>
      <w:r w:rsidRPr="009C40C1">
        <w:rPr>
          <w:rFonts w:ascii="Tahoma" w:eastAsia="Calibri" w:hAnsi="Tahoma" w:cs="Tahoma"/>
          <w:sz w:val="18"/>
          <w:szCs w:val="18"/>
          <w:vertAlign w:val="superscript"/>
        </w:rPr>
        <w:t xml:space="preserve"> de</w:t>
      </w:r>
      <w:r w:rsidRPr="009C40C1">
        <w:rPr>
          <w:rFonts w:ascii="Tahoma" w:eastAsia="Calibri" w:hAnsi="Tahoma" w:cs="Tahoma"/>
          <w:sz w:val="18"/>
          <w:szCs w:val="18"/>
        </w:rPr>
        <w:t xml:space="preserve"> 2012 y</w:t>
      </w:r>
    </w:p>
    <w:p w:rsidR="00836655" w:rsidRPr="009C40C1" w:rsidRDefault="00836655" w:rsidP="00B83AC5">
      <w:pPr>
        <w:pStyle w:val="ListParagraph"/>
        <w:numPr>
          <w:ilvl w:val="1"/>
          <w:numId w:val="99"/>
        </w:numPr>
        <w:tabs>
          <w:tab w:val="clear" w:pos="1440"/>
        </w:tabs>
        <w:spacing w:after="60"/>
        <w:ind w:left="1800"/>
        <w:contextualSpacing w:val="0"/>
        <w:rPr>
          <w:rFonts w:ascii="Tahoma" w:hAnsi="Tahoma" w:cs="Tahoma"/>
          <w:sz w:val="18"/>
          <w:szCs w:val="18"/>
        </w:rPr>
      </w:pPr>
      <w:r w:rsidRPr="009C40C1">
        <w:rPr>
          <w:rFonts w:ascii="Tahoma" w:eastAsia="Calibri" w:hAnsi="Tahoma" w:cs="Tahoma"/>
          <w:sz w:val="18"/>
          <w:szCs w:val="18"/>
        </w:rPr>
        <w:t>Una CAL para Windows Server 2008 y otra para Exchange Server 2010 Standard para los contratos que expiren en julio de 2012.</w:t>
      </w:r>
    </w:p>
    <w:p w:rsidR="000F0F4D" w:rsidRPr="009C40C1" w:rsidRDefault="000F0F4D" w:rsidP="000F0F4D">
      <w:pPr>
        <w:ind w:left="720"/>
        <w:rPr>
          <w:rFonts w:cs="Tahoma"/>
          <w:szCs w:val="18"/>
        </w:rPr>
      </w:pPr>
    </w:p>
    <w:p w:rsidR="00836655" w:rsidRPr="009C40C1" w:rsidRDefault="00836655" w:rsidP="000F0F4D">
      <w:pPr>
        <w:ind w:left="720"/>
        <w:rPr>
          <w:rFonts w:cs="Tahoma"/>
          <w:szCs w:val="18"/>
        </w:rPr>
      </w:pPr>
      <w:r w:rsidRPr="009C40C1">
        <w:rPr>
          <w:rFonts w:eastAsia="Calibri" w:cs="Tahoma"/>
          <w:szCs w:val="18"/>
        </w:rPr>
        <w:t xml:space="preserve">En el momento de utilizar la licencia CAL de Windows Server y la licencia CAL de Exchange Server 2010 Standard conforme a esta concesión, las licencias CAL Cualificadas de CAL Suite de SBS 2011 existentes </w:t>
      </w:r>
      <w:r w:rsidR="009C40C1">
        <w:rPr>
          <w:rFonts w:eastAsia="Calibri" w:cs="Tahoma"/>
          <w:szCs w:val="18"/>
        </w:rPr>
        <w:br/>
      </w:r>
      <w:r w:rsidRPr="009C40C1">
        <w:rPr>
          <w:rFonts w:eastAsia="Calibri" w:cs="Tahoma"/>
          <w:szCs w:val="18"/>
        </w:rPr>
        <w:t>de los clientes ya no serán válidas.</w:t>
      </w:r>
    </w:p>
    <w:p w:rsidR="000F0F4D" w:rsidRPr="009C40C1" w:rsidRDefault="000F0F4D" w:rsidP="000F0F4D">
      <w:pPr>
        <w:ind w:left="720"/>
        <w:rPr>
          <w:rFonts w:cs="Tahoma"/>
          <w:szCs w:val="18"/>
        </w:rPr>
      </w:pPr>
    </w:p>
    <w:p w:rsidR="00836655" w:rsidRPr="009C40C1" w:rsidRDefault="00836655" w:rsidP="000F0F4D">
      <w:pPr>
        <w:ind w:left="720"/>
        <w:rPr>
          <w:rFonts w:cs="Tahoma"/>
          <w:szCs w:val="18"/>
        </w:rPr>
      </w:pPr>
      <w:r w:rsidRPr="009C40C1">
        <w:rPr>
          <w:rFonts w:cs="Tahoma"/>
          <w:szCs w:val="18"/>
        </w:rPr>
        <w:t xml:space="preserve">La </w:t>
      </w:r>
      <w:r w:rsidRPr="009C40C1">
        <w:rPr>
          <w:rFonts w:cs="Tahoma"/>
          <w:color w:val="000000"/>
          <w:szCs w:val="18"/>
        </w:rPr>
        <w:t>CAL Suite de SBS 2011</w:t>
      </w:r>
      <w:r w:rsidRPr="009C40C1">
        <w:rPr>
          <w:rFonts w:cs="Tahoma"/>
          <w:bCs/>
          <w:color w:val="000000"/>
          <w:szCs w:val="18"/>
        </w:rPr>
        <w:t xml:space="preserve"> adquirida posteriormente en virtud del mismo periodo de inscripción como parte de</w:t>
      </w:r>
      <w:r w:rsidR="009C40C1">
        <w:rPr>
          <w:rFonts w:cs="Tahoma"/>
          <w:bCs/>
          <w:color w:val="000000"/>
          <w:szCs w:val="18"/>
        </w:rPr>
        <w:t> </w:t>
      </w:r>
      <w:r w:rsidRPr="009C40C1">
        <w:rPr>
          <w:rFonts w:cs="Tahoma"/>
          <w:bCs/>
          <w:color w:val="000000"/>
          <w:szCs w:val="18"/>
        </w:rPr>
        <w:t xml:space="preserve">un proceso </w:t>
      </w:r>
      <w:r w:rsidR="00CC4FE5" w:rsidRPr="009C40C1">
        <w:rPr>
          <w:rFonts w:cs="Tahoma"/>
          <w:bCs/>
          <w:color w:val="000000"/>
          <w:szCs w:val="18"/>
        </w:rPr>
        <w:t>“</w:t>
      </w:r>
      <w:r w:rsidRPr="009C40C1">
        <w:rPr>
          <w:rFonts w:cs="Tahoma"/>
          <w:bCs/>
          <w:color w:val="000000"/>
          <w:szCs w:val="18"/>
        </w:rPr>
        <w:t>true up</w:t>
      </w:r>
      <w:r w:rsidR="00CC4FE5" w:rsidRPr="009C40C1">
        <w:rPr>
          <w:rFonts w:cs="Tahoma"/>
          <w:bCs/>
          <w:color w:val="000000"/>
          <w:szCs w:val="18"/>
        </w:rPr>
        <w:t>”</w:t>
      </w:r>
      <w:r w:rsidRPr="009C40C1">
        <w:rPr>
          <w:rFonts w:cs="Tahoma"/>
          <w:bCs/>
          <w:color w:val="000000"/>
          <w:szCs w:val="18"/>
        </w:rPr>
        <w:t xml:space="preserve"> programado del cliente de Open Value Subscription o EES también son licencias CAL Cualificadas para efectos de la concesión anterior.</w:t>
      </w:r>
      <w:r w:rsidRPr="009C40C1">
        <w:rPr>
          <w:rFonts w:eastAsia="Calibri" w:cs="Tahoma"/>
          <w:szCs w:val="18"/>
        </w:rPr>
        <w:t xml:space="preserve"> </w:t>
      </w:r>
    </w:p>
    <w:p w:rsidR="009B1D83" w:rsidRPr="009C40C1" w:rsidRDefault="009B1D83" w:rsidP="000F0F4D">
      <w:pPr>
        <w:ind w:left="900"/>
        <w:rPr>
          <w:rFonts w:cs="Tahoma"/>
          <w:szCs w:val="18"/>
        </w:rPr>
      </w:pPr>
    </w:p>
    <w:p w:rsidR="00586FCE" w:rsidRPr="00C04260" w:rsidRDefault="00586FCE" w:rsidP="000F0F4D">
      <w:pPr>
        <w:ind w:left="900"/>
      </w:pPr>
    </w:p>
    <w:p w:rsidR="009B1D83" w:rsidRPr="00C04260" w:rsidRDefault="00F66FB0" w:rsidP="009B1D83">
      <w:pPr>
        <w:pStyle w:val="Heading2"/>
        <w:ind w:hanging="720"/>
      </w:pPr>
      <w:bookmarkStart w:id="1661" w:name="_114_Complemento_de"/>
      <w:bookmarkStart w:id="1662" w:name="Srv_122WinSmallBizSVR2011Addon"/>
      <w:bookmarkStart w:id="1663" w:name="_Toc336338379"/>
      <w:bookmarkStart w:id="1664" w:name="_Toc357598998"/>
      <w:bookmarkStart w:id="1665" w:name="Srv_112WinSmallBizSVR2011Addon"/>
      <w:bookmarkStart w:id="1666" w:name="Srv_118WinSmallBizSVR2011Addon"/>
      <w:bookmarkEnd w:id="1661"/>
      <w:r w:rsidRPr="00C04260">
        <w:rPr>
          <w:rFonts w:ascii="Tahoma" w:hAnsi="Tahoma" w:cs="Tahoma"/>
          <w:caps/>
          <w:color w:val="EE6000"/>
          <w:sz w:val="22"/>
          <w:szCs w:val="18"/>
          <w:vertAlign w:val="superscript"/>
        </w:rPr>
        <w:t>11</w:t>
      </w:r>
      <w:r w:rsidR="006109E8">
        <w:rPr>
          <w:rFonts w:ascii="Tahoma" w:hAnsi="Tahoma" w:cs="Tahoma"/>
          <w:caps/>
          <w:color w:val="EE6000"/>
          <w:sz w:val="22"/>
          <w:szCs w:val="18"/>
          <w:vertAlign w:val="superscript"/>
        </w:rPr>
        <w:t>5</w:t>
      </w:r>
      <w:r w:rsidRPr="00C04260">
        <w:rPr>
          <w:rFonts w:ascii="Tahoma" w:hAnsi="Tahoma" w:cs="Tahoma"/>
          <w:caps/>
          <w:color w:val="EE6000"/>
          <w:sz w:val="22"/>
          <w:szCs w:val="18"/>
          <w:vertAlign w:val="superscript"/>
        </w:rPr>
        <w:t xml:space="preserve"> </w:t>
      </w:r>
      <w:r w:rsidRPr="00C04260">
        <w:rPr>
          <w:rFonts w:ascii="Tahoma" w:hAnsi="Tahoma" w:cs="Tahoma"/>
          <w:color w:val="EE6000"/>
          <w:sz w:val="22"/>
          <w:szCs w:val="18"/>
        </w:rPr>
        <w:t>Complemento de Windows Small Business Server (SBS) 2011 Premium</w:t>
      </w:r>
      <w:bookmarkEnd w:id="1662"/>
      <w:bookmarkEnd w:id="1663"/>
      <w:bookmarkEnd w:id="1664"/>
    </w:p>
    <w:bookmarkEnd w:id="1665"/>
    <w:bookmarkEnd w:id="1666"/>
    <w:p w:rsidR="009B1D83" w:rsidRPr="00C04260" w:rsidRDefault="009B1D83" w:rsidP="000F0F4D">
      <w:pPr>
        <w:ind w:left="900"/>
      </w:pPr>
    </w:p>
    <w:p w:rsidR="000F0F4D" w:rsidRPr="00C04260" w:rsidRDefault="00836655" w:rsidP="000F0F4D">
      <w:pPr>
        <w:spacing w:after="60"/>
        <w:ind w:left="720"/>
      </w:pPr>
      <w:r w:rsidRPr="00C04260">
        <w:rPr>
          <w:b/>
          <w:color w:val="000000"/>
        </w:rPr>
        <w:t>Concesiones de licencia asociadas con el fin de ciclo de vida del Complemento de SBS 2011 Premium</w:t>
      </w:r>
    </w:p>
    <w:p w:rsidR="00836655" w:rsidRPr="00C04260" w:rsidRDefault="00836655" w:rsidP="000F0F4D">
      <w:pPr>
        <w:ind w:left="720"/>
      </w:pPr>
      <w:r w:rsidRPr="00C04260">
        <w:rPr>
          <w:color w:val="000000"/>
        </w:rPr>
        <w:t>El Complemento de SBS 2011 Premium será la última versión del Complemento de SBS Premium. A los clientes de licencias por volumen con cobertura de Software Assurance para licencias del Complemento de SBS 2011 Premium el (</w:t>
      </w:r>
      <w:r w:rsidR="00CC4FE5">
        <w:rPr>
          <w:color w:val="000000"/>
        </w:rPr>
        <w:t>“</w:t>
      </w:r>
      <w:r w:rsidRPr="00C04260">
        <w:rPr>
          <w:color w:val="000000"/>
        </w:rPr>
        <w:t>Licencias Cualificadas</w:t>
      </w:r>
      <w:r w:rsidR="00CC4FE5">
        <w:rPr>
          <w:color w:val="000000"/>
        </w:rPr>
        <w:t>”</w:t>
      </w:r>
      <w:r w:rsidRPr="00C04260">
        <w:rPr>
          <w:color w:val="000000"/>
        </w:rPr>
        <w:t xml:space="preserve">) se les permitirá actualizar y </w:t>
      </w:r>
      <w:r w:rsidRPr="00C04260">
        <w:rPr>
          <w:rFonts w:eastAsia="Calibri" w:cs="Tahoma"/>
          <w:szCs w:val="18"/>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rsidR="0004051B" w:rsidRPr="00C04260"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C04260"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D16723">
            <w:pPr>
              <w:keepNext/>
              <w:spacing w:after="200" w:line="276" w:lineRule="auto"/>
              <w:rPr>
                <w:rFonts w:eastAsia="Calibri" w:cs="Tahoma"/>
                <w:szCs w:val="18"/>
              </w:rPr>
            </w:pPr>
            <w:r w:rsidRPr="00C04260">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D16723">
            <w:pPr>
              <w:keepNext/>
              <w:spacing w:after="200" w:line="276" w:lineRule="auto"/>
              <w:rPr>
                <w:rFonts w:eastAsia="Calibri" w:cs="Tahoma"/>
                <w:szCs w:val="18"/>
              </w:rPr>
            </w:pPr>
            <w:r w:rsidRPr="00C04260">
              <w:rPr>
                <w:b/>
                <w:color w:val="000000"/>
              </w:rPr>
              <w:t>Concesión de Licencias</w:t>
            </w:r>
          </w:p>
        </w:tc>
      </w:tr>
      <w:tr w:rsidR="00836655" w:rsidRPr="00C04260"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D16723">
            <w:pPr>
              <w:keepNext/>
              <w:spacing w:line="276" w:lineRule="auto"/>
              <w:rPr>
                <w:rFonts w:eastAsia="Calibri" w:cs="Tahoma"/>
                <w:szCs w:val="18"/>
              </w:rPr>
            </w:pPr>
            <w:r w:rsidRPr="00C04260">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D16723">
            <w:pPr>
              <w:keepNext/>
              <w:spacing w:line="276" w:lineRule="auto"/>
            </w:pPr>
            <w:r w:rsidRPr="00C04260">
              <w:rPr>
                <w:rFonts w:eastAsia="Calibri" w:cs="Tahoma"/>
                <w:szCs w:val="18"/>
              </w:rPr>
              <w:t xml:space="preserve">Windows Server 2008 R2 </w:t>
            </w:r>
          </w:p>
          <w:p w:rsidR="00836655" w:rsidRPr="00C04260" w:rsidRDefault="00836655" w:rsidP="00D16723">
            <w:pPr>
              <w:keepNext/>
              <w:spacing w:line="276" w:lineRule="auto"/>
              <w:rPr>
                <w:rFonts w:eastAsia="Calibri" w:cs="Tahoma"/>
                <w:szCs w:val="18"/>
              </w:rPr>
            </w:pPr>
            <w:r w:rsidRPr="00C04260">
              <w:rPr>
                <w:rFonts w:eastAsia="Calibri" w:cs="Tahoma"/>
                <w:szCs w:val="18"/>
              </w:rPr>
              <w:t xml:space="preserve">SQL Server 2012 </w:t>
            </w:r>
          </w:p>
        </w:tc>
      </w:tr>
      <w:tr w:rsidR="00836655" w:rsidRPr="00C04260"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D16723">
            <w:pPr>
              <w:keepNext/>
              <w:spacing w:line="276" w:lineRule="auto"/>
              <w:rPr>
                <w:rFonts w:eastAsia="Calibri" w:cs="Tahoma"/>
                <w:szCs w:val="18"/>
              </w:rPr>
            </w:pPr>
            <w:r w:rsidRPr="00C04260">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D16723">
            <w:pPr>
              <w:keepNext/>
              <w:spacing w:line="276" w:lineRule="auto"/>
            </w:pPr>
            <w:r w:rsidRPr="00C04260">
              <w:rPr>
                <w:rFonts w:eastAsia="Calibri" w:cs="Tahoma"/>
                <w:szCs w:val="18"/>
              </w:rPr>
              <w:t>Windows Server 2012 con Software Assurance</w:t>
            </w:r>
          </w:p>
          <w:p w:rsidR="00836655" w:rsidRPr="00C04260" w:rsidRDefault="00836655" w:rsidP="00D16723">
            <w:pPr>
              <w:keepNext/>
              <w:spacing w:line="276" w:lineRule="auto"/>
              <w:rPr>
                <w:rFonts w:eastAsia="Calibri" w:cs="Tahoma"/>
                <w:szCs w:val="18"/>
              </w:rPr>
            </w:pPr>
            <w:r w:rsidRPr="00C04260">
              <w:rPr>
                <w:rFonts w:eastAsia="Calibri" w:cs="Tahoma"/>
                <w:szCs w:val="18"/>
              </w:rPr>
              <w:t>SQL Server 2012 con Software Assurance</w:t>
            </w:r>
          </w:p>
        </w:tc>
      </w:tr>
    </w:tbl>
    <w:p w:rsidR="000F0F4D" w:rsidRPr="00C04260" w:rsidRDefault="000F0F4D" w:rsidP="000F0F4D">
      <w:pPr>
        <w:pStyle w:val="ListParagraph"/>
        <w:spacing w:after="100" w:afterAutospacing="1"/>
      </w:pPr>
    </w:p>
    <w:p w:rsidR="00836655" w:rsidRPr="009C40C1" w:rsidRDefault="00836655" w:rsidP="000F0F4D">
      <w:pPr>
        <w:pStyle w:val="ListParagraph"/>
        <w:contextualSpacing w:val="0"/>
        <w:rPr>
          <w:rFonts w:ascii="Tahoma" w:hAnsi="Tahoma" w:cs="Tahoma"/>
          <w:sz w:val="18"/>
          <w:szCs w:val="18"/>
        </w:rPr>
      </w:pPr>
      <w:r w:rsidRPr="009C40C1">
        <w:rPr>
          <w:rFonts w:ascii="Tahoma" w:eastAsia="Calibri" w:hAnsi="Tahoma" w:cs="Tahoma"/>
          <w:sz w:val="18"/>
          <w:szCs w:val="18"/>
        </w:rPr>
        <w:lastRenderedPageBreak/>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9C40C1">
        <w:rPr>
          <w:rStyle w:val="CommentReference"/>
          <w:rFonts w:ascii="Tahoma" w:hAnsi="Tahoma" w:cs="Tahoma"/>
          <w:sz w:val="18"/>
          <w:szCs w:val="18"/>
        </w:rPr>
        <w:t>agosto de 2</w:t>
      </w:r>
      <w:r w:rsidRPr="009C40C1">
        <w:rPr>
          <w:rFonts w:ascii="Tahoma" w:eastAsia="Calibri" w:hAnsi="Tahoma" w:cs="Tahoma"/>
          <w:sz w:val="18"/>
          <w:szCs w:val="18"/>
        </w:rPr>
        <w:t>012 se les permite renovar Software Assurance de las licencias concedidas hasta el 31 de diciembre</w:t>
      </w:r>
      <w:r w:rsidRPr="009C40C1">
        <w:rPr>
          <w:rFonts w:ascii="Tahoma" w:eastAsia="Calibri" w:hAnsi="Tahoma" w:cs="Tahoma"/>
          <w:sz w:val="18"/>
          <w:szCs w:val="18"/>
          <w:vertAlign w:val="superscript"/>
        </w:rPr>
        <w:t xml:space="preserve"> de</w:t>
      </w:r>
      <w:r w:rsidRPr="009C40C1">
        <w:rPr>
          <w:rFonts w:ascii="Tahoma" w:eastAsia="Calibri" w:hAnsi="Tahoma" w:cs="Tahoma"/>
          <w:sz w:val="18"/>
          <w:szCs w:val="18"/>
        </w:rPr>
        <w:t xml:space="preserve"> 2012 en virtud de esta oferta.</w:t>
      </w:r>
    </w:p>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0F0F4D">
      <w:pPr>
        <w:spacing w:line="276" w:lineRule="auto"/>
        <w:ind w:left="720"/>
        <w:rPr>
          <w:rFonts w:cs="Tahoma"/>
          <w:szCs w:val="18"/>
        </w:rPr>
      </w:pPr>
      <w:r w:rsidRPr="009C40C1">
        <w:rPr>
          <w:rFonts w:cs="Tahoma"/>
          <w:color w:val="000000"/>
          <w:szCs w:val="18"/>
        </w:rPr>
        <w:t xml:space="preserve">A los clientes cuya cobertura de Software Assurance para Licencias Cualificadas que vencen en julio de 2012 se les permite </w:t>
      </w:r>
      <w:r w:rsidRPr="009C40C1">
        <w:rPr>
          <w:rFonts w:eastAsia="Calibri" w:cs="Tahoma"/>
          <w:szCs w:val="18"/>
        </w:rPr>
        <w:t>adquirir Software Assurance de las licencias concedidas hasta el 31 de diciembre</w:t>
      </w:r>
      <w:r w:rsidRPr="009C40C1">
        <w:rPr>
          <w:rFonts w:eastAsia="Calibri" w:cs="Tahoma"/>
          <w:szCs w:val="18"/>
          <w:vertAlign w:val="superscript"/>
        </w:rPr>
        <w:t xml:space="preserve"> de</w:t>
      </w:r>
      <w:r w:rsidRPr="009C40C1">
        <w:rPr>
          <w:rFonts w:eastAsia="Calibri" w:cs="Tahoma"/>
          <w:szCs w:val="18"/>
        </w:rPr>
        <w:t xml:space="preserve"> 2012 según esta oferta.</w:t>
      </w:r>
    </w:p>
    <w:p w:rsidR="000F0F4D" w:rsidRPr="009C40C1" w:rsidRDefault="000F0F4D" w:rsidP="000F0F4D">
      <w:pPr>
        <w:spacing w:line="276" w:lineRule="auto"/>
        <w:ind w:left="720"/>
        <w:rPr>
          <w:rFonts w:cs="Tahoma"/>
          <w:szCs w:val="18"/>
        </w:rPr>
      </w:pPr>
    </w:p>
    <w:p w:rsidR="00836655" w:rsidRPr="009C40C1" w:rsidRDefault="00836655" w:rsidP="000F0F4D">
      <w:pPr>
        <w:pStyle w:val="ListParagraph"/>
        <w:contextualSpacing w:val="0"/>
        <w:rPr>
          <w:rFonts w:ascii="Tahoma" w:hAnsi="Tahoma" w:cs="Tahoma"/>
          <w:sz w:val="18"/>
          <w:szCs w:val="18"/>
        </w:rPr>
      </w:pPr>
      <w:r w:rsidRPr="009C40C1">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0F0F4D">
      <w:pPr>
        <w:pStyle w:val="ListParagraph"/>
        <w:contextualSpacing w:val="0"/>
        <w:rPr>
          <w:rFonts w:ascii="Tahoma" w:hAnsi="Tahoma" w:cs="Tahoma"/>
          <w:sz w:val="18"/>
          <w:szCs w:val="18"/>
        </w:rPr>
      </w:pPr>
      <w:r w:rsidRPr="009C40C1">
        <w:rPr>
          <w:rFonts w:ascii="Tahoma" w:eastAsia="Calibri" w:hAnsi="Tahoma" w:cs="Tahoma"/>
          <w:sz w:val="18"/>
          <w:szCs w:val="18"/>
        </w:rPr>
        <w:t>Para cada Licencia Cualificada adquirida según Open Value Subscription, un cliente puede realizar una compra completa de una licencia de Complemento de SBS 2011 Premium según su cotización o:</w:t>
      </w:r>
    </w:p>
    <w:p w:rsidR="000F0F4D" w:rsidRPr="009C40C1" w:rsidRDefault="000F0F4D" w:rsidP="000F0F4D">
      <w:pPr>
        <w:pStyle w:val="ListParagraph"/>
        <w:contextualSpacing w:val="0"/>
        <w:rPr>
          <w:rFonts w:ascii="Tahoma" w:hAnsi="Tahoma" w:cs="Tahoma"/>
          <w:sz w:val="18"/>
          <w:szCs w:val="18"/>
        </w:rPr>
      </w:pPr>
    </w:p>
    <w:p w:rsidR="00836655" w:rsidRPr="009C40C1" w:rsidRDefault="00836655" w:rsidP="00B83AC5">
      <w:pPr>
        <w:pStyle w:val="ListParagraph"/>
        <w:numPr>
          <w:ilvl w:val="1"/>
          <w:numId w:val="99"/>
        </w:numPr>
        <w:tabs>
          <w:tab w:val="clear" w:pos="1440"/>
        </w:tabs>
        <w:spacing w:after="60"/>
        <w:contextualSpacing w:val="0"/>
        <w:rPr>
          <w:rFonts w:ascii="Tahoma" w:hAnsi="Tahoma" w:cs="Tahoma"/>
          <w:sz w:val="18"/>
          <w:szCs w:val="18"/>
        </w:rPr>
      </w:pPr>
      <w:r w:rsidRPr="009C40C1">
        <w:rPr>
          <w:rFonts w:ascii="Tahoma" w:eastAsia="Calibri" w:hAnsi="Tahoma" w:cs="Tahoma"/>
          <w:sz w:val="18"/>
          <w:szCs w:val="18"/>
        </w:rPr>
        <w:t xml:space="preserve">Una licencia para Windows Server 2012 Standard y otra para SQL Server 2012 Standard (licenciado bajo el modelo de licencias de Servidor-CAL) para los contratos que expiren a partir del 1 de </w:t>
      </w:r>
      <w:r w:rsidR="009C40C1">
        <w:rPr>
          <w:rFonts w:ascii="Tahoma" w:eastAsia="Calibri" w:hAnsi="Tahoma" w:cs="Tahoma"/>
          <w:sz w:val="18"/>
          <w:szCs w:val="18"/>
        </w:rPr>
        <w:br/>
      </w:r>
      <w:r w:rsidRPr="009C40C1">
        <w:rPr>
          <w:rFonts w:ascii="Tahoma" w:eastAsia="Calibri" w:hAnsi="Tahoma" w:cs="Tahoma"/>
          <w:sz w:val="18"/>
          <w:szCs w:val="18"/>
        </w:rPr>
        <w:t>agosto</w:t>
      </w:r>
      <w:r w:rsidRPr="009C40C1">
        <w:rPr>
          <w:rFonts w:ascii="Tahoma" w:eastAsia="Calibri" w:hAnsi="Tahoma" w:cs="Tahoma"/>
          <w:sz w:val="18"/>
          <w:szCs w:val="18"/>
          <w:vertAlign w:val="superscript"/>
        </w:rPr>
        <w:t xml:space="preserve"> de</w:t>
      </w:r>
      <w:r w:rsidRPr="009C40C1">
        <w:rPr>
          <w:rFonts w:ascii="Tahoma" w:eastAsia="Calibri" w:hAnsi="Tahoma" w:cs="Tahoma"/>
          <w:sz w:val="18"/>
          <w:szCs w:val="18"/>
        </w:rPr>
        <w:t xml:space="preserve"> 2012 o</w:t>
      </w:r>
    </w:p>
    <w:p w:rsidR="00836655" w:rsidRPr="009C40C1" w:rsidRDefault="00836655" w:rsidP="00B83AC5">
      <w:pPr>
        <w:pStyle w:val="ListParagraph"/>
        <w:numPr>
          <w:ilvl w:val="1"/>
          <w:numId w:val="99"/>
        </w:numPr>
        <w:tabs>
          <w:tab w:val="clear" w:pos="1440"/>
        </w:tabs>
        <w:spacing w:after="60"/>
        <w:contextualSpacing w:val="0"/>
        <w:rPr>
          <w:rFonts w:ascii="Tahoma" w:hAnsi="Tahoma" w:cs="Tahoma"/>
          <w:sz w:val="18"/>
          <w:szCs w:val="18"/>
        </w:rPr>
      </w:pPr>
      <w:r w:rsidRPr="009C40C1">
        <w:rPr>
          <w:rFonts w:ascii="Tahoma" w:eastAsia="Calibri" w:hAnsi="Tahoma" w:cs="Tahoma"/>
          <w:sz w:val="18"/>
          <w:szCs w:val="18"/>
        </w:rPr>
        <w:t xml:space="preserve">Una licencia de Windows Server 2008 R2 Standard y otra de SQL Server 2012 Standard (licenciado bajo el modelo de licencias de Servidor-CAL) para los contratos que expiren a partir del 1 de </w:t>
      </w:r>
      <w:r w:rsidR="009C40C1">
        <w:rPr>
          <w:rFonts w:ascii="Tahoma" w:eastAsia="Calibri" w:hAnsi="Tahoma" w:cs="Tahoma"/>
          <w:sz w:val="18"/>
          <w:szCs w:val="18"/>
        </w:rPr>
        <w:br/>
      </w:r>
      <w:r w:rsidRPr="009C40C1">
        <w:rPr>
          <w:rFonts w:ascii="Tahoma" w:eastAsia="Calibri" w:hAnsi="Tahoma" w:cs="Tahoma"/>
          <w:sz w:val="18"/>
          <w:szCs w:val="18"/>
        </w:rPr>
        <w:t>julio de 2012.</w:t>
      </w:r>
    </w:p>
    <w:p w:rsidR="000F0F4D" w:rsidRPr="009C40C1" w:rsidRDefault="000F0F4D" w:rsidP="000F0F4D">
      <w:pPr>
        <w:spacing w:line="276" w:lineRule="auto"/>
        <w:ind w:left="720"/>
        <w:rPr>
          <w:rFonts w:cs="Tahoma"/>
          <w:szCs w:val="18"/>
        </w:rPr>
      </w:pPr>
    </w:p>
    <w:p w:rsidR="00836655" w:rsidRPr="009C40C1" w:rsidRDefault="00836655" w:rsidP="000F0F4D">
      <w:pPr>
        <w:spacing w:line="276" w:lineRule="auto"/>
        <w:ind w:left="720"/>
        <w:rPr>
          <w:rFonts w:cs="Tahoma"/>
          <w:spacing w:val="-2"/>
          <w:szCs w:val="18"/>
        </w:rPr>
      </w:pPr>
      <w:r w:rsidRPr="009C40C1">
        <w:rPr>
          <w:rFonts w:eastAsia="Calibri" w:cs="Tahoma"/>
          <w:spacing w:val="-2"/>
          <w:szCs w:val="18"/>
        </w:rPr>
        <w:t>En el momento de actualizar a Windows Server Standard y SQL Server 2012 Standard conforme a esta concesión, las Licencias Cualificadas del Complemento de SBS Premium existentes del cliente ya no serán válidas.</w:t>
      </w:r>
    </w:p>
    <w:p w:rsidR="000F0F4D" w:rsidRPr="009C40C1" w:rsidRDefault="000F0F4D" w:rsidP="000F0F4D">
      <w:pPr>
        <w:spacing w:line="276" w:lineRule="auto"/>
        <w:ind w:left="720"/>
        <w:rPr>
          <w:rFonts w:cs="Tahoma"/>
          <w:szCs w:val="18"/>
        </w:rPr>
      </w:pPr>
    </w:p>
    <w:p w:rsidR="00836655" w:rsidRPr="009C40C1" w:rsidRDefault="00836655" w:rsidP="000F0F4D">
      <w:pPr>
        <w:spacing w:line="276" w:lineRule="auto"/>
        <w:ind w:left="720"/>
        <w:rPr>
          <w:rFonts w:cs="Tahoma"/>
          <w:szCs w:val="18"/>
        </w:rPr>
      </w:pPr>
      <w:r w:rsidRPr="009C40C1">
        <w:rPr>
          <w:rFonts w:eastAsia="Calibri" w:cs="Tahoma"/>
          <w:szCs w:val="18"/>
        </w:rPr>
        <w:t xml:space="preserve">Las licencias del Complemento de SBS 2011 Premium adquiridas posteriormente en virtud del mismo periodo de inscripción como parte de un proceso </w:t>
      </w:r>
      <w:r w:rsidR="00CC4FE5" w:rsidRPr="009C40C1">
        <w:rPr>
          <w:rFonts w:eastAsia="Calibri" w:cs="Tahoma"/>
          <w:szCs w:val="18"/>
        </w:rPr>
        <w:t>“</w:t>
      </w:r>
      <w:r w:rsidRPr="009C40C1">
        <w:rPr>
          <w:rFonts w:eastAsia="Calibri" w:cs="Tahoma"/>
          <w:szCs w:val="18"/>
        </w:rPr>
        <w:t>true up</w:t>
      </w:r>
      <w:r w:rsidR="00CC4FE5" w:rsidRPr="009C40C1">
        <w:rPr>
          <w:rFonts w:eastAsia="Calibri" w:cs="Tahoma"/>
          <w:szCs w:val="18"/>
        </w:rPr>
        <w:t>”</w:t>
      </w:r>
      <w:r w:rsidRPr="009C40C1">
        <w:rPr>
          <w:rFonts w:eastAsia="Calibri" w:cs="Tahoma"/>
          <w:szCs w:val="18"/>
        </w:rPr>
        <w:t xml:space="preserve"> programado del cliente de Open Value Subscription o EES también son Licencias Cualificadas para efectos de la concesión anterior.</w:t>
      </w:r>
    </w:p>
    <w:p w:rsidR="009B1D83" w:rsidRPr="009C40C1" w:rsidRDefault="009B1D83" w:rsidP="00EF2279">
      <w:pPr>
        <w:rPr>
          <w:rFonts w:cs="Tahoma"/>
          <w:szCs w:val="18"/>
        </w:rPr>
      </w:pPr>
    </w:p>
    <w:p w:rsidR="009B1D83" w:rsidRPr="009C40C1" w:rsidRDefault="009B1D83" w:rsidP="00EF2279">
      <w:pPr>
        <w:rPr>
          <w:rFonts w:cs="Tahoma"/>
          <w:szCs w:val="18"/>
        </w:rPr>
      </w:pPr>
    </w:p>
    <w:p w:rsidR="00E06578" w:rsidRPr="00C04260" w:rsidRDefault="00F66FB0" w:rsidP="00EF2279">
      <w:pPr>
        <w:pStyle w:val="Heading2"/>
        <w:ind w:left="0"/>
      </w:pPr>
      <w:bookmarkStart w:id="1667" w:name="_124_Windows_Small"/>
      <w:bookmarkStart w:id="1668" w:name="_112_Windows_Small"/>
      <w:bookmarkStart w:id="1669" w:name="_115_CAL_Suite"/>
      <w:bookmarkStart w:id="1670" w:name="_Toc336338380"/>
      <w:bookmarkStart w:id="1671" w:name="_Toc357598999"/>
      <w:bookmarkEnd w:id="1667"/>
      <w:bookmarkEnd w:id="1668"/>
      <w:bookmarkEnd w:id="1669"/>
      <w:r w:rsidRPr="00C04260">
        <w:rPr>
          <w:rFonts w:ascii="Tahoma" w:hAnsi="Tahoma" w:cs="Tahoma"/>
          <w:caps/>
          <w:color w:val="EE6000"/>
          <w:sz w:val="22"/>
          <w:szCs w:val="18"/>
          <w:vertAlign w:val="superscript"/>
        </w:rPr>
        <w:t>11</w:t>
      </w:r>
      <w:r w:rsidR="006109E8">
        <w:rPr>
          <w:rFonts w:ascii="Tahoma" w:hAnsi="Tahoma" w:cs="Tahoma"/>
          <w:caps/>
          <w:color w:val="EE6000"/>
          <w:sz w:val="22"/>
          <w:szCs w:val="18"/>
          <w:vertAlign w:val="superscript"/>
        </w:rPr>
        <w:t>6</w:t>
      </w:r>
      <w:r w:rsidRPr="00C04260">
        <w:rPr>
          <w:rFonts w:ascii="Tahoma" w:hAnsi="Tahoma" w:cs="Tahoma"/>
          <w:color w:val="EE6000"/>
          <w:sz w:val="22"/>
          <w:szCs w:val="18"/>
        </w:rPr>
        <w:t xml:space="preserve"> </w:t>
      </w:r>
      <w:r w:rsidRPr="00C04260">
        <w:rPr>
          <w:rFonts w:ascii="Tahoma" w:hAnsi="Tahoma" w:cs="Tahoma"/>
          <w:color w:val="F8701C"/>
          <w:sz w:val="22"/>
          <w:szCs w:val="22"/>
        </w:rPr>
        <w:t>CAL Suite del Complemento de Windows Small Business Server (SBS) 2011</w:t>
      </w:r>
      <w:bookmarkEnd w:id="1670"/>
      <w:bookmarkEnd w:id="1671"/>
    </w:p>
    <w:p w:rsidR="00E06578" w:rsidRPr="00C04260" w:rsidRDefault="00E06578" w:rsidP="00910113">
      <w:pPr>
        <w:ind w:left="720"/>
      </w:pPr>
    </w:p>
    <w:p w:rsidR="00910113" w:rsidRPr="00C04260" w:rsidRDefault="00836655" w:rsidP="00910113">
      <w:pPr>
        <w:spacing w:after="60"/>
        <w:ind w:left="720"/>
      </w:pPr>
      <w:r w:rsidRPr="00C04260">
        <w:rPr>
          <w:b/>
          <w:color w:val="000000"/>
        </w:rPr>
        <w:t>Concesiones de licencia asociadas con el fin de ciclo de vida de CAL Suite del Complemento de SBS 2011 Premium</w:t>
      </w:r>
    </w:p>
    <w:p w:rsidR="002512D3" w:rsidRPr="00C04260" w:rsidRDefault="00836655" w:rsidP="00003601">
      <w:pPr>
        <w:ind w:left="720"/>
      </w:pPr>
      <w:r w:rsidRPr="00C04260">
        <w:t>Los clientes con cobertura de Software Assurance para CAL Suite del Complemento de SBS 2011 Premium (</w:t>
      </w:r>
      <w:r w:rsidR="00CC4FE5">
        <w:t>“</w:t>
      </w:r>
      <w:r w:rsidRPr="00C04260">
        <w:t>licencias CAL Cualificadas</w:t>
      </w:r>
      <w:r w:rsidR="00CC4FE5">
        <w:t>”</w:t>
      </w:r>
      <w:r w:rsidRPr="00C04260">
        <w:t>) son elegibles para acceder a software de Windows Server Standard y SQL Server 2012 Standard. Por cada CAL Suite del Complemento de SBS 2011 Premium cualificada que tenga un Cliente a partir del 1 de agosto</w:t>
      </w:r>
      <w:r w:rsidRPr="00C04260">
        <w:rPr>
          <w:vertAlign w:val="superscript"/>
        </w:rPr>
        <w:t xml:space="preserve"> de</w:t>
      </w:r>
      <w:r w:rsidRPr="00C04260">
        <w:t xml:space="preserve"> 2012, se considerará que el Cliente dispone de una licencia CAL de Windows Server 2012 y una licencia CAL de SQL Server 2012 con cobertura de Software Assurance. </w:t>
      </w:r>
      <w:r w:rsidRPr="00C04260">
        <w:rPr>
          <w:rFonts w:eastAsia="Calibri" w:cs="Tahoma"/>
          <w:szCs w:val="18"/>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910113" w:rsidRPr="00C04260"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41"/>
        <w:gridCol w:w="4761"/>
      </w:tblGrid>
      <w:tr w:rsidR="00836655" w:rsidRPr="00C0426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0A5032">
            <w:pPr>
              <w:spacing w:after="200" w:line="276" w:lineRule="auto"/>
              <w:rPr>
                <w:rFonts w:eastAsia="Calibri" w:cs="Tahoma"/>
                <w:szCs w:val="18"/>
              </w:rPr>
            </w:pPr>
            <w:r w:rsidRPr="00C04260">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04260" w:rsidRDefault="00836655" w:rsidP="000A5032">
            <w:pPr>
              <w:spacing w:after="200" w:line="276" w:lineRule="auto"/>
              <w:rPr>
                <w:rFonts w:eastAsia="Calibri" w:cs="Tahoma"/>
                <w:szCs w:val="18"/>
              </w:rPr>
            </w:pPr>
            <w:r w:rsidRPr="00C04260">
              <w:rPr>
                <w:b/>
                <w:color w:val="000000"/>
              </w:rPr>
              <w:t>Concesión de Licencias</w:t>
            </w:r>
          </w:p>
        </w:tc>
      </w:tr>
      <w:tr w:rsidR="00836655" w:rsidRPr="00C0426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rPr>
                <w:rFonts w:eastAsia="Calibri" w:cs="Tahoma"/>
                <w:szCs w:val="18"/>
              </w:rPr>
            </w:pPr>
            <w:r w:rsidRPr="00C04260">
              <w:rPr>
                <w:rFonts w:eastAsia="Calibri" w:cs="Tahoma"/>
                <w:szCs w:val="18"/>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pPr>
            <w:r w:rsidRPr="00C04260">
              <w:rPr>
                <w:rFonts w:eastAsia="Calibri" w:cs="Tahoma"/>
                <w:szCs w:val="18"/>
              </w:rPr>
              <w:t>Licencia CAL de Windows Server 2008 R2</w:t>
            </w:r>
          </w:p>
          <w:p w:rsidR="00836655" w:rsidRPr="00C04260" w:rsidRDefault="00836655" w:rsidP="00CA14C9">
            <w:pPr>
              <w:spacing w:line="276" w:lineRule="auto"/>
              <w:rPr>
                <w:rFonts w:eastAsia="Calibri" w:cs="Tahoma"/>
                <w:szCs w:val="18"/>
              </w:rPr>
            </w:pPr>
            <w:r w:rsidRPr="00C04260">
              <w:rPr>
                <w:rFonts w:eastAsia="Calibri" w:cs="Tahoma"/>
                <w:szCs w:val="18"/>
              </w:rPr>
              <w:t>Licencia CAL de SQL Server 2012</w:t>
            </w:r>
          </w:p>
        </w:tc>
      </w:tr>
      <w:tr w:rsidR="00836655" w:rsidRPr="00C0426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rPr>
                <w:rFonts w:eastAsia="Calibri" w:cs="Tahoma"/>
                <w:szCs w:val="18"/>
              </w:rPr>
            </w:pPr>
            <w:r w:rsidRPr="00C04260">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04260" w:rsidRDefault="00836655" w:rsidP="00CA14C9">
            <w:pPr>
              <w:spacing w:line="276" w:lineRule="auto"/>
            </w:pPr>
            <w:r w:rsidRPr="00C04260">
              <w:rPr>
                <w:rFonts w:eastAsia="Calibri" w:cs="Tahoma"/>
                <w:szCs w:val="18"/>
              </w:rPr>
              <w:t>Licencia CAL de Windows Server 2012 con Software Assurance</w:t>
            </w:r>
          </w:p>
          <w:p w:rsidR="00836655" w:rsidRPr="00C04260" w:rsidRDefault="00836655" w:rsidP="00CA14C9">
            <w:pPr>
              <w:spacing w:line="276" w:lineRule="auto"/>
              <w:rPr>
                <w:rFonts w:eastAsia="Calibri" w:cs="Tahoma"/>
                <w:szCs w:val="18"/>
              </w:rPr>
            </w:pPr>
            <w:r w:rsidRPr="00C04260">
              <w:rPr>
                <w:rFonts w:eastAsia="Calibri" w:cs="Tahoma"/>
                <w:szCs w:val="18"/>
              </w:rPr>
              <w:t>Licencia CAL de SQL Server 2012 con Software Assurance</w:t>
            </w:r>
          </w:p>
        </w:tc>
      </w:tr>
    </w:tbl>
    <w:p w:rsidR="00836655" w:rsidRPr="00C04260" w:rsidRDefault="00836655" w:rsidP="00910113">
      <w:r w:rsidRPr="00C04260">
        <w:rPr>
          <w:rFonts w:eastAsia="Calibri" w:cs="Tahoma"/>
          <w:szCs w:val="18"/>
        </w:rPr>
        <w:t xml:space="preserve"> </w:t>
      </w:r>
    </w:p>
    <w:p w:rsidR="00836655" w:rsidRPr="00C04260" w:rsidRDefault="00836655" w:rsidP="00910113">
      <w:pPr>
        <w:pStyle w:val="ListParagraph"/>
        <w:contextualSpacing w:val="0"/>
      </w:pPr>
      <w:r w:rsidRPr="00C04260">
        <w:rPr>
          <w:rFonts w:ascii="Tahoma" w:eastAsia="Calibri" w:hAnsi="Tahoma" w:cs="Tahoma"/>
          <w:sz w:val="18"/>
          <w:szCs w:val="18"/>
        </w:rPr>
        <w:lastRenderedPageBreak/>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C04260">
        <w:rPr>
          <w:rFonts w:ascii="Tahoma" w:eastAsia="Calibri" w:hAnsi="Tahoma" w:cs="Tahoma"/>
          <w:sz w:val="18"/>
          <w:szCs w:val="18"/>
          <w:vertAlign w:val="superscript"/>
        </w:rPr>
        <w:t xml:space="preserve"> de</w:t>
      </w:r>
      <w:r w:rsidRPr="00C04260">
        <w:rPr>
          <w:rFonts w:ascii="Tahoma" w:eastAsia="Calibri" w:hAnsi="Tahoma" w:cs="Tahoma"/>
          <w:sz w:val="18"/>
          <w:szCs w:val="18"/>
        </w:rPr>
        <w:t xml:space="preserve"> 2012 según esta oferta.</w:t>
      </w:r>
      <w:r w:rsidR="00733A43" w:rsidRPr="00C04260">
        <w:rPr>
          <w:rFonts w:ascii="Tahoma" w:eastAsia="Calibri" w:hAnsi="Tahoma" w:cs="Tahoma"/>
          <w:sz w:val="18"/>
          <w:szCs w:val="18"/>
        </w:rPr>
        <w:t xml:space="preserve"> </w:t>
      </w:r>
      <w:r w:rsidRPr="00C04260">
        <w:rPr>
          <w:rFonts w:ascii="Tahoma" w:eastAsia="Calibri" w:hAnsi="Tahoma" w:cs="Tahoma"/>
          <w:sz w:val="18"/>
          <w:szCs w:val="18"/>
        </w:rPr>
        <w:t>Los clientes con Software Assurance para licencias CAL Cualificadas que vencen en julio de 2012 se les permite adquirir Software Assurance de las licencias CAL concedidas hasta el 31 de diciembre</w:t>
      </w:r>
      <w:r w:rsidRPr="00C04260">
        <w:rPr>
          <w:rFonts w:ascii="Tahoma" w:eastAsia="Calibri" w:hAnsi="Tahoma" w:cs="Tahoma"/>
          <w:sz w:val="18"/>
          <w:szCs w:val="18"/>
          <w:vertAlign w:val="superscript"/>
        </w:rPr>
        <w:t xml:space="preserve"> de</w:t>
      </w:r>
      <w:r w:rsidRPr="00C04260">
        <w:rPr>
          <w:rFonts w:ascii="Tahoma" w:eastAsia="Calibri" w:hAnsi="Tahoma" w:cs="Tahoma"/>
          <w:sz w:val="18"/>
          <w:szCs w:val="18"/>
        </w:rPr>
        <w:t xml:space="preserve"> 2012 según esta oferta.</w:t>
      </w:r>
    </w:p>
    <w:p w:rsidR="00910113" w:rsidRPr="00C04260" w:rsidRDefault="00910113" w:rsidP="00910113">
      <w:pPr>
        <w:pStyle w:val="ListParagraph"/>
        <w:contextualSpacing w:val="0"/>
      </w:pPr>
    </w:p>
    <w:p w:rsidR="00836655" w:rsidRPr="00C04260" w:rsidRDefault="00836655" w:rsidP="00910113">
      <w:pPr>
        <w:pStyle w:val="ListParagraph"/>
        <w:contextualSpacing w:val="0"/>
      </w:pPr>
      <w:r w:rsidRPr="00C04260">
        <w:rPr>
          <w:rFonts w:ascii="Tahoma" w:eastAsia="Calibri" w:hAnsi="Tahoma" w:cs="Tahoma"/>
          <w:sz w:val="18"/>
          <w:szCs w:val="18"/>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910113" w:rsidRPr="00C04260" w:rsidRDefault="00910113" w:rsidP="00910113">
      <w:pPr>
        <w:pStyle w:val="ListParagraph"/>
        <w:contextualSpacing w:val="0"/>
      </w:pPr>
    </w:p>
    <w:p w:rsidR="00836655" w:rsidRPr="00C04260" w:rsidRDefault="00836655" w:rsidP="00910113">
      <w:pPr>
        <w:pStyle w:val="ListParagraph"/>
        <w:contextualSpacing w:val="0"/>
      </w:pPr>
      <w:r w:rsidRPr="00C04260">
        <w:rPr>
          <w:rFonts w:ascii="Tahoma" w:eastAsia="Calibri" w:hAnsi="Tahoma" w:cs="Tahoma"/>
          <w:sz w:val="18"/>
          <w:szCs w:val="18"/>
        </w:rPr>
        <w:t>Para cada CAL Cualificada adquirida según Open Value Subscription, un cliente puede realizar una compra completa de una CAL Suite del Complemento de SBS 2011 Premium según su cotización o:</w:t>
      </w:r>
    </w:p>
    <w:p w:rsidR="00910113" w:rsidRPr="00C04260" w:rsidRDefault="00910113" w:rsidP="00910113">
      <w:pPr>
        <w:pStyle w:val="ListParagraph"/>
        <w:contextualSpacing w:val="0"/>
      </w:pPr>
    </w:p>
    <w:p w:rsidR="00836655" w:rsidRPr="00C04260" w:rsidRDefault="00836655" w:rsidP="00B83AC5">
      <w:pPr>
        <w:pStyle w:val="ListParagraph"/>
        <w:numPr>
          <w:ilvl w:val="1"/>
          <w:numId w:val="99"/>
        </w:numPr>
        <w:tabs>
          <w:tab w:val="clear" w:pos="1440"/>
        </w:tabs>
        <w:spacing w:after="60"/>
        <w:ind w:hanging="274"/>
        <w:contextualSpacing w:val="0"/>
      </w:pPr>
      <w:r w:rsidRPr="00C04260">
        <w:rPr>
          <w:rFonts w:ascii="Tahoma" w:eastAsia="Calibri" w:hAnsi="Tahoma" w:cs="Tahoma"/>
          <w:sz w:val="18"/>
          <w:szCs w:val="18"/>
        </w:rPr>
        <w:t>Una licencia CAL para Windows Server 2012 y otra para SQL Server 2012 para los contratos que expiren a partir del 1 de agosto</w:t>
      </w:r>
      <w:r w:rsidRPr="00C04260">
        <w:rPr>
          <w:rFonts w:ascii="Tahoma" w:eastAsia="Calibri" w:hAnsi="Tahoma" w:cs="Tahoma"/>
          <w:sz w:val="18"/>
          <w:szCs w:val="18"/>
          <w:vertAlign w:val="superscript"/>
        </w:rPr>
        <w:t xml:space="preserve"> de</w:t>
      </w:r>
      <w:r w:rsidRPr="00C04260">
        <w:rPr>
          <w:rFonts w:ascii="Tahoma" w:eastAsia="Calibri" w:hAnsi="Tahoma" w:cs="Tahoma"/>
          <w:sz w:val="18"/>
          <w:szCs w:val="18"/>
        </w:rPr>
        <w:t xml:space="preserve"> 2012 o</w:t>
      </w:r>
    </w:p>
    <w:p w:rsidR="00836655" w:rsidRPr="00C04260" w:rsidRDefault="00836655" w:rsidP="00B83AC5">
      <w:pPr>
        <w:pStyle w:val="ListParagraph"/>
        <w:numPr>
          <w:ilvl w:val="1"/>
          <w:numId w:val="99"/>
        </w:numPr>
        <w:tabs>
          <w:tab w:val="clear" w:pos="1440"/>
        </w:tabs>
        <w:spacing w:after="60"/>
        <w:ind w:hanging="274"/>
        <w:contextualSpacing w:val="0"/>
      </w:pPr>
      <w:r w:rsidRPr="00C04260">
        <w:rPr>
          <w:rFonts w:ascii="Tahoma" w:eastAsia="Calibri" w:hAnsi="Tahoma" w:cs="Tahoma"/>
          <w:sz w:val="18"/>
          <w:szCs w:val="18"/>
        </w:rPr>
        <w:t>Una CAL para Windows Server 2008 y otra para SQL Server 2012 para los contratos que expiren en julio de 2012.</w:t>
      </w:r>
    </w:p>
    <w:p w:rsidR="00910113" w:rsidRPr="00C04260" w:rsidRDefault="00910113" w:rsidP="00910113">
      <w:pPr>
        <w:pStyle w:val="ListParagraph"/>
        <w:ind w:left="1800"/>
        <w:contextualSpacing w:val="0"/>
      </w:pPr>
    </w:p>
    <w:p w:rsidR="00836655" w:rsidRPr="00C04260" w:rsidRDefault="00836655" w:rsidP="00910113">
      <w:pPr>
        <w:ind w:left="720"/>
      </w:pPr>
      <w:r w:rsidRPr="00C04260">
        <w:rPr>
          <w:rFonts w:eastAsia="Calibri" w:cs="Tahoma"/>
          <w:szCs w:val="18"/>
        </w:rPr>
        <w:t>En el momento de utilizar las CALs de Windows Server 2012 y las CALs de SQL Server 2012 conforme a esta</w:t>
      </w:r>
      <w:r w:rsidR="009C40C1">
        <w:rPr>
          <w:rFonts w:eastAsia="Calibri" w:cs="Tahoma"/>
          <w:szCs w:val="18"/>
        </w:rPr>
        <w:t> </w:t>
      </w:r>
      <w:r w:rsidRPr="00C04260">
        <w:rPr>
          <w:rFonts w:eastAsia="Calibri" w:cs="Tahoma"/>
          <w:szCs w:val="18"/>
        </w:rPr>
        <w:t>concesión, las CAL Suites Cualificadas del Complemento de SBS Premium existentes del cliente ya no</w:t>
      </w:r>
      <w:r w:rsidR="009C40C1">
        <w:rPr>
          <w:rFonts w:eastAsia="Calibri" w:cs="Tahoma"/>
          <w:szCs w:val="18"/>
        </w:rPr>
        <w:t> </w:t>
      </w:r>
      <w:r w:rsidRPr="00C04260">
        <w:rPr>
          <w:rFonts w:eastAsia="Calibri" w:cs="Tahoma"/>
          <w:szCs w:val="18"/>
        </w:rPr>
        <w:t>serán</w:t>
      </w:r>
      <w:r w:rsidR="009C40C1">
        <w:rPr>
          <w:rFonts w:eastAsia="Calibri" w:cs="Tahoma"/>
          <w:szCs w:val="18"/>
        </w:rPr>
        <w:t> </w:t>
      </w:r>
      <w:r w:rsidRPr="00C04260">
        <w:rPr>
          <w:rFonts w:eastAsia="Calibri" w:cs="Tahoma"/>
          <w:szCs w:val="18"/>
        </w:rPr>
        <w:t>válidas.</w:t>
      </w:r>
    </w:p>
    <w:p w:rsidR="00910113" w:rsidRPr="00C04260" w:rsidRDefault="00910113" w:rsidP="00910113">
      <w:pPr>
        <w:ind w:left="720"/>
      </w:pPr>
    </w:p>
    <w:p w:rsidR="00836655" w:rsidRPr="00C04260" w:rsidRDefault="00836655" w:rsidP="00910113">
      <w:pPr>
        <w:ind w:left="720"/>
      </w:pPr>
      <w:r w:rsidRPr="00C04260">
        <w:t xml:space="preserve">Las </w:t>
      </w:r>
      <w:r w:rsidRPr="00C04260">
        <w:rPr>
          <w:color w:val="000000"/>
        </w:rPr>
        <w:t>CAL Suites del Complemento de SBS 2011 Premium</w:t>
      </w:r>
      <w:r w:rsidRPr="00C04260">
        <w:rPr>
          <w:rFonts w:cs="Tahoma"/>
          <w:bCs/>
          <w:color w:val="000000"/>
          <w:szCs w:val="18"/>
        </w:rPr>
        <w:t xml:space="preserve"> adquiridas posteriormente en virtud del mismo periodo de inscripción como parte de un proceso </w:t>
      </w:r>
      <w:r w:rsidR="00CC4FE5">
        <w:rPr>
          <w:rFonts w:cs="Tahoma"/>
          <w:bCs/>
          <w:color w:val="000000"/>
          <w:szCs w:val="18"/>
        </w:rPr>
        <w:t>“</w:t>
      </w:r>
      <w:r w:rsidRPr="00C04260">
        <w:rPr>
          <w:rFonts w:cs="Tahoma"/>
          <w:bCs/>
          <w:color w:val="000000"/>
          <w:szCs w:val="18"/>
        </w:rPr>
        <w:t>true up</w:t>
      </w:r>
      <w:r w:rsidR="00CC4FE5">
        <w:rPr>
          <w:rFonts w:cs="Tahoma"/>
          <w:bCs/>
          <w:color w:val="000000"/>
          <w:szCs w:val="18"/>
        </w:rPr>
        <w:t>”</w:t>
      </w:r>
      <w:r w:rsidRPr="00C04260">
        <w:rPr>
          <w:rFonts w:cs="Tahoma"/>
          <w:bCs/>
          <w:color w:val="000000"/>
          <w:szCs w:val="18"/>
        </w:rPr>
        <w:t xml:space="preserve"> programado del cliente de Open Value Subscription</w:t>
      </w:r>
      <w:r w:rsidR="009C40C1">
        <w:rPr>
          <w:rFonts w:cs="Tahoma"/>
          <w:bCs/>
          <w:color w:val="000000"/>
          <w:szCs w:val="18"/>
        </w:rPr>
        <w:t> </w:t>
      </w:r>
      <w:r w:rsidRPr="00C04260">
        <w:rPr>
          <w:rFonts w:cs="Tahoma"/>
          <w:bCs/>
          <w:color w:val="000000"/>
          <w:szCs w:val="18"/>
        </w:rPr>
        <w:t>o EES también son Licencias Cualificadas para efectos de la concesión anterior.</w:t>
      </w:r>
      <w:r w:rsidRPr="00C04260">
        <w:rPr>
          <w:rFonts w:eastAsia="Calibri" w:cs="Tahoma"/>
          <w:szCs w:val="18"/>
        </w:rPr>
        <w:t xml:space="preserve"> </w:t>
      </w:r>
    </w:p>
    <w:p w:rsidR="00836655" w:rsidRPr="00C04260" w:rsidRDefault="00836655" w:rsidP="00910113"/>
    <w:p w:rsidR="00836655" w:rsidRPr="00C04260" w:rsidRDefault="00836655" w:rsidP="00910113">
      <w:pPr>
        <w:widowControl w:val="0"/>
        <w:jc w:val="both"/>
      </w:pPr>
      <w:bookmarkStart w:id="1672" w:name="_123_Windows_Azure"/>
      <w:bookmarkEnd w:id="1672"/>
    </w:p>
    <w:p w:rsidR="00836655" w:rsidRPr="00C04260" w:rsidRDefault="00F66FB0" w:rsidP="00836655">
      <w:pPr>
        <w:pStyle w:val="Heading2"/>
        <w:ind w:left="0"/>
      </w:pPr>
      <w:bookmarkStart w:id="1673" w:name="_124_Windows_Small_1"/>
      <w:bookmarkStart w:id="1674" w:name="_114_Windows_Small"/>
      <w:bookmarkStart w:id="1675" w:name="_116_Windows_Small"/>
      <w:bookmarkStart w:id="1676" w:name="_Toc336338381"/>
      <w:bookmarkStart w:id="1677" w:name="_Toc357599000"/>
      <w:bookmarkEnd w:id="1673"/>
      <w:bookmarkEnd w:id="1674"/>
      <w:bookmarkEnd w:id="1675"/>
      <w:r w:rsidRPr="00C04260">
        <w:rPr>
          <w:rFonts w:ascii="Tahoma" w:hAnsi="Tahoma" w:cs="Tahoma"/>
          <w:color w:val="F8701C"/>
          <w:sz w:val="22"/>
          <w:szCs w:val="22"/>
          <w:vertAlign w:val="superscript"/>
        </w:rPr>
        <w:t>11</w:t>
      </w:r>
      <w:r w:rsidR="006109E8">
        <w:rPr>
          <w:rFonts w:ascii="Tahoma" w:hAnsi="Tahoma" w:cs="Tahoma"/>
          <w:color w:val="F8701C"/>
          <w:sz w:val="22"/>
          <w:szCs w:val="22"/>
          <w:vertAlign w:val="superscript"/>
        </w:rPr>
        <w:t>7</w:t>
      </w:r>
      <w:r w:rsidRPr="00C04260">
        <w:rPr>
          <w:rFonts w:ascii="Tahoma" w:hAnsi="Tahoma" w:cs="Tahoma"/>
          <w:color w:val="F8701C"/>
          <w:sz w:val="22"/>
          <w:szCs w:val="22"/>
          <w:vertAlign w:val="superscript"/>
        </w:rPr>
        <w:t xml:space="preserve"> </w:t>
      </w:r>
      <w:r w:rsidRPr="00C04260">
        <w:rPr>
          <w:rFonts w:ascii="Tahoma" w:hAnsi="Tahoma" w:cs="Tahoma"/>
          <w:color w:val="F8701C"/>
          <w:sz w:val="22"/>
          <w:szCs w:val="22"/>
        </w:rPr>
        <w:t>Windows Small Business Server 2011 Essentials</w:t>
      </w:r>
      <w:bookmarkEnd w:id="1676"/>
      <w:bookmarkEnd w:id="1677"/>
    </w:p>
    <w:p w:rsidR="003C1BA8" w:rsidRPr="00C04260" w:rsidRDefault="003C1BA8" w:rsidP="0021735C"/>
    <w:p w:rsidR="00910113" w:rsidRPr="00C04260" w:rsidRDefault="00836655" w:rsidP="00910113">
      <w:pPr>
        <w:spacing w:after="60"/>
        <w:ind w:left="720"/>
      </w:pPr>
      <w:r w:rsidRPr="00C04260">
        <w:rPr>
          <w:b/>
          <w:bCs/>
          <w:color w:val="000000"/>
        </w:rPr>
        <w:t>Concesiones de licencia asociadas con el fin de ciclo de vida de Windows Small Business Server (SBS) 2011 Essentials</w:t>
      </w:r>
      <w:r w:rsidRPr="00C04260">
        <w:rPr>
          <w:color w:val="000000"/>
        </w:rPr>
        <w:t xml:space="preserve"> </w:t>
      </w:r>
    </w:p>
    <w:p w:rsidR="00836655" w:rsidRPr="00C04260" w:rsidRDefault="00836655" w:rsidP="00910113">
      <w:pPr>
        <w:ind w:left="720"/>
      </w:pPr>
      <w:r w:rsidRPr="00C04260">
        <w:t>Windows SBS 2011 Essentials será la última versión de Windows SBS Essentials. Los clientes de licencias por volumen con cobertura de Software Assurance vigente para licencias de Windows SBS 2011 Essentials el 1 de noviembre</w:t>
      </w:r>
      <w:r w:rsidRPr="00C04260">
        <w:rPr>
          <w:vertAlign w:val="superscript"/>
        </w:rPr>
        <w:t xml:space="preserve"> de</w:t>
      </w:r>
      <w:r w:rsidRPr="00C04260">
        <w:t xml:space="preserve"> 2012 o en la fecha de primera disponibilidad de Windows Server 2012 Essentials para descarga en el Centro de Servicios de Licencias por Volumen, lo que ocurra primero, (</w:t>
      </w:r>
      <w:r w:rsidR="00CC4FE5">
        <w:t>“</w:t>
      </w:r>
      <w:r w:rsidRPr="00C04260">
        <w:t>Licencias Cualificadas</w:t>
      </w:r>
      <w:r w:rsidR="00CC4FE5">
        <w:t>”</w:t>
      </w:r>
      <w:r w:rsidRPr="00C04260">
        <w:t xml:space="preserve">) estarán autorizados a </w:t>
      </w:r>
      <w:r w:rsidRPr="00C04260">
        <w:rPr>
          <w:u w:val="single"/>
        </w:rPr>
        <w:t>actualizar y</w:t>
      </w:r>
      <w:r w:rsidRPr="00C04260">
        <w:t xml:space="preserve"> utilizar el software Windows Server 2012 Essentials </w:t>
      </w:r>
      <w:r w:rsidRPr="00C04260">
        <w:rPr>
          <w:u w:val="single"/>
        </w:rPr>
        <w:t>en lugar de SBS Essentials</w:t>
      </w:r>
      <w:r w:rsidRPr="000F4C50">
        <w:t>.</w:t>
      </w:r>
      <w:r w:rsidRPr="00C04260">
        <w:t xml:space="preserve"> Para</w:t>
      </w:r>
      <w:r w:rsidR="009C40C1">
        <w:t> </w:t>
      </w:r>
      <w:r w:rsidRPr="00C04260">
        <w:t>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C04260" w:rsidRDefault="00836655" w:rsidP="00910113">
      <w:pPr>
        <w:ind w:left="720"/>
      </w:pPr>
    </w:p>
    <w:p w:rsidR="00836655" w:rsidRPr="00C04260" w:rsidRDefault="00836655" w:rsidP="00910113">
      <w:pPr>
        <w:ind w:left="720"/>
      </w:pPr>
      <w:r w:rsidRPr="00C04260">
        <w:t>Si los clientes adquirieron derechos perpetuos para utilizar el software conforme a Licencias Cualificadas, las</w:t>
      </w:r>
      <w:r w:rsidR="009C40C1">
        <w:t> </w:t>
      </w:r>
      <w:r w:rsidRPr="00C04260">
        <w:t>licencias adquiridas conforme a esta concesión también son perpetuas; de lo contrario, las licencias adquiridas conforme a esta concesión expirarán cuando lo hagan las Licencias Cualificadas.</w:t>
      </w:r>
    </w:p>
    <w:p w:rsidR="00836655" w:rsidRPr="00C04260" w:rsidRDefault="00836655" w:rsidP="00910113">
      <w:pPr>
        <w:ind w:left="720"/>
      </w:pPr>
    </w:p>
    <w:p w:rsidR="00836655" w:rsidRPr="00C04260" w:rsidRDefault="00836655" w:rsidP="00910113">
      <w:pPr>
        <w:ind w:left="720"/>
      </w:pPr>
      <w:r w:rsidRPr="00C04260">
        <w:t>En el momento de actualizar a Windows Server 2012 Essentials conforme a esta concesión, las Licencias Cualificadas de SBS Server Essentials existentes del cliente ya no serán válidas.</w:t>
      </w:r>
    </w:p>
    <w:p w:rsidR="00836655" w:rsidRPr="00C04260" w:rsidRDefault="00836655" w:rsidP="00910113">
      <w:pPr>
        <w:ind w:left="720"/>
      </w:pPr>
    </w:p>
    <w:p w:rsidR="002E13CD" w:rsidRPr="00C04260" w:rsidRDefault="00836655" w:rsidP="00D16723">
      <w:pPr>
        <w:ind w:left="720"/>
      </w:pPr>
      <w:r w:rsidRPr="00C04260">
        <w:t xml:space="preserve">Las licencias de SBS Essentials adquiridas posteriormente en virtud del mismo periodo de inscripción como parte de un proceso </w:t>
      </w:r>
      <w:r w:rsidR="00CC4FE5">
        <w:t>“</w:t>
      </w:r>
      <w:r w:rsidRPr="00C04260">
        <w:t>true up</w:t>
      </w:r>
      <w:r w:rsidR="00CC4FE5">
        <w:t>”</w:t>
      </w:r>
      <w:r w:rsidRPr="00C04260">
        <w:t xml:space="preserve"> programado del cliente de Open Value Subscription o EES también son Licencias</w:t>
      </w:r>
      <w:r w:rsidR="009C40C1">
        <w:t> </w:t>
      </w:r>
      <w:r w:rsidRPr="00C04260">
        <w:t>Cualificadas para efectos de la concesión anterior.</w:t>
      </w:r>
    </w:p>
    <w:sectPr w:rsidR="002E13CD" w:rsidRPr="00C04260" w:rsidSect="00147ED9">
      <w:footerReference w:type="default" r:id="rId58"/>
      <w:headerReference w:type="first" r:id="rId59"/>
      <w:footerReference w:type="first" r:id="rId60"/>
      <w:endnotePr>
        <w:numFmt w:val="decimal"/>
      </w:endnotePr>
      <w:pgSz w:w="12240" w:h="15840" w:code="1"/>
      <w:pgMar w:top="1170" w:right="126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3EDD" w:rsidRDefault="009E3EDD">
      <w:r>
        <w:separator/>
      </w:r>
    </w:p>
  </w:endnote>
  <w:endnote w:type="continuationSeparator" w:id="0">
    <w:p w:rsidR="009E3EDD" w:rsidRDefault="009E3EDD">
      <w:r>
        <w:continuationSeparator/>
      </w:r>
    </w:p>
  </w:endnote>
  <w:endnote w:type="continuationNotice" w:id="1">
    <w:p w:rsidR="009E3EDD" w:rsidRDefault="009E3E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Bold">
    <w:panose1 w:val="00000000000000000000"/>
    <w:charset w:val="00"/>
    <w:family w:val="roman"/>
    <w:notTrueType/>
    <w:pitch w:val="default"/>
    <w:sig w:usb0="00000003" w:usb1="00000000" w:usb2="00000000" w:usb3="00000000" w:csb0="0000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Segoe">
    <w:altName w:val="Segoe UI"/>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D43C10">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r w:rsidR="009E3EDD">
      <w:fldChar w:fldCharType="begin"/>
    </w:r>
    <w:r w:rsidR="009E3EDD">
      <w:instrText xml:space="preserve"> NUMPAGES </w:instrText>
    </w:r>
    <w:r w:rsidR="009E3EDD">
      <w:fldChar w:fldCharType="separate"/>
    </w:r>
    <w:r>
      <w:rPr>
        <w:noProof/>
      </w:rPr>
      <w:t>210</w:t>
    </w:r>
    <w:r w:rsidR="009E3EDD">
      <w:rPr>
        <w:noProof/>
      </w:rPr>
      <w:fldChar w:fldCharType="end"/>
    </w:r>
    <w:r>
      <w:t xml:space="preserve"> Publicado en abril de 2009</w:t>
    </w:r>
  </w:p>
  <w:p w:rsidR="00D43C10" w:rsidRDefault="00D43C10">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D43C10"/>
  <w:p w:rsidR="00D43C10" w:rsidRDefault="00D43C10" w:rsidP="00341096">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fldChar w:fldCharType="begin"/>
    </w:r>
    <w:r>
      <w:instrText xml:space="preserve"> PAGE </w:instrText>
    </w:r>
    <w:r>
      <w:fldChar w:fldCharType="separate"/>
    </w:r>
    <w:r w:rsidR="005C3391">
      <w:rPr>
        <w:noProof/>
      </w:rPr>
      <w:t>1</w:t>
    </w:r>
    <w:r>
      <w:fldChar w:fldCharType="end"/>
    </w:r>
    <w:r>
      <w:rPr>
        <w:rFonts w:ascii="Trebuchet MS" w:hAnsi="Trebuchet MS"/>
        <w:color w:val="808080"/>
        <w:sz w:val="14"/>
      </w:rPr>
      <w:t xml:space="preserve"> de </w:t>
    </w:r>
    <w:r w:rsidR="009E3EDD">
      <w:fldChar w:fldCharType="begin"/>
    </w:r>
    <w:r w:rsidR="009E3EDD">
      <w:instrText xml:space="preserve"> NUMPAGES </w:instrText>
    </w:r>
    <w:r w:rsidR="009E3EDD">
      <w:fldChar w:fldCharType="separate"/>
    </w:r>
    <w:r w:rsidR="005C3391">
      <w:rPr>
        <w:noProof/>
      </w:rPr>
      <w:t>212</w:t>
    </w:r>
    <w:r w:rsidR="009E3EDD">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D43C10" w:rsidP="00341096"/>
  <w:p w:rsidR="00D43C10" w:rsidRPr="009D7C8E" w:rsidRDefault="00D43C10" w:rsidP="00341096">
    <w:pPr>
      <w:pStyle w:val="Footer"/>
      <w:pBdr>
        <w:top w:val="single" w:sz="4" w:space="1" w:color="auto"/>
      </w:pBdr>
      <w:tabs>
        <w:tab w:val="clear" w:pos="5155"/>
        <w:tab w:val="clear" w:pos="10325"/>
        <w:tab w:val="center" w:pos="8838"/>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341096">
      <w:rPr>
        <w:noProof/>
        <w:szCs w:val="18"/>
      </w:rPr>
      <w:fldChar w:fldCharType="begin"/>
    </w:r>
    <w:r w:rsidRPr="00341096">
      <w:rPr>
        <w:noProof/>
        <w:szCs w:val="18"/>
      </w:rPr>
      <w:instrText xml:space="preserve"> PAGE </w:instrText>
    </w:r>
    <w:r w:rsidRPr="00341096">
      <w:rPr>
        <w:noProof/>
        <w:szCs w:val="18"/>
      </w:rPr>
      <w:fldChar w:fldCharType="separate"/>
    </w:r>
    <w:r w:rsidR="00063E37">
      <w:rPr>
        <w:noProof/>
        <w:szCs w:val="18"/>
      </w:rPr>
      <w:t>18</w:t>
    </w:r>
    <w:r w:rsidRPr="00341096">
      <w:rPr>
        <w:noProof/>
        <w:szCs w:val="18"/>
      </w:rPr>
      <w:fldChar w:fldCharType="end"/>
    </w:r>
    <w:r>
      <w:rPr>
        <w:rFonts w:ascii="Trebuchet MS" w:hAnsi="Trebuchet MS"/>
        <w:color w:val="808080"/>
        <w:sz w:val="14"/>
      </w:rPr>
      <w:t xml:space="preserve"> de </w:t>
    </w:r>
    <w:r w:rsidRPr="00341096">
      <w:rPr>
        <w:noProof/>
        <w:szCs w:val="18"/>
      </w:rPr>
      <w:fldChar w:fldCharType="begin"/>
    </w:r>
    <w:r w:rsidRPr="00341096">
      <w:rPr>
        <w:noProof/>
        <w:szCs w:val="18"/>
      </w:rPr>
      <w:instrText xml:space="preserve"> NUMPAGES </w:instrText>
    </w:r>
    <w:r w:rsidRPr="00341096">
      <w:rPr>
        <w:noProof/>
        <w:szCs w:val="18"/>
      </w:rPr>
      <w:fldChar w:fldCharType="separate"/>
    </w:r>
    <w:r w:rsidR="00063E37">
      <w:rPr>
        <w:noProof/>
        <w:szCs w:val="18"/>
      </w:rPr>
      <w:t>212</w:t>
    </w:r>
    <w:r w:rsidRPr="00341096">
      <w:rPr>
        <w:noProof/>
        <w:szCs w:val="18"/>
      </w:rPr>
      <w:fldChar w:fldCharType="end"/>
    </w:r>
    <w:r w:rsidRPr="00341096">
      <w:rPr>
        <w:rFonts w:ascii="Trebuchet MS" w:hAnsi="Trebuchet MS"/>
        <w:color w:val="808080"/>
        <w:sz w:val="14"/>
      </w:rPr>
      <w:t xml:space="preserve"> Publicado en </w:t>
    </w:r>
    <w:r>
      <w:rPr>
        <w:rFonts w:ascii="Trebuchet MS" w:hAnsi="Trebuchet MS"/>
        <w:color w:val="808080"/>
        <w:sz w:val="14"/>
      </w:rPr>
      <w:t>J</w:t>
    </w:r>
    <w:r w:rsidRPr="00341096">
      <w:rPr>
        <w:rFonts w:ascii="Trebuchet MS" w:hAnsi="Trebuchet MS"/>
        <w:color w:val="808080"/>
        <w:sz w:val="14"/>
      </w:rPr>
      <w:t>unio de 2013</w:t>
    </w:r>
  </w:p>
  <w:p w:rsidR="00D43C10" w:rsidRPr="00341096" w:rsidRDefault="00D43C10" w:rsidP="00341096">
    <w:pPr>
      <w:pStyle w:val="Footer"/>
      <w:pBdr>
        <w:top w:val="single" w:sz="4" w:space="1" w:color="auto"/>
      </w:pBdr>
      <w:tabs>
        <w:tab w:val="clear" w:pos="5155"/>
        <w:tab w:val="clear" w:pos="10325"/>
        <w:tab w:val="center" w:pos="8838"/>
      </w:tabs>
      <w:rPr>
        <w:rFonts w:ascii="Trebuchet MS" w:hAnsi="Trebuchet MS"/>
        <w:color w:val="808080"/>
        <w:sz w:val="14"/>
      </w:rPr>
    </w:pPr>
    <w:r>
      <w:rPr>
        <w:rFonts w:ascii="Trebuchet MS" w:hAnsi="Trebuchet MS"/>
        <w:color w:val="808080"/>
        <w:sz w:val="14"/>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D43C10"/>
  <w:p w:rsidR="00D43C10" w:rsidRDefault="00D43C10">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r w:rsidR="009E3EDD">
      <w:fldChar w:fldCharType="begin"/>
    </w:r>
    <w:r w:rsidR="009E3EDD">
      <w:instrText xml:space="preserve"> NUMPAGES </w:instrText>
    </w:r>
    <w:r w:rsidR="009E3EDD">
      <w:fldChar w:fldCharType="separate"/>
    </w:r>
    <w:r>
      <w:rPr>
        <w:noProof/>
      </w:rPr>
      <w:t>210</w:t>
    </w:r>
    <w:r w:rsidR="009E3EDD">
      <w:rPr>
        <w:noProof/>
      </w:rPr>
      <w:fldChar w:fldCharType="end"/>
    </w:r>
    <w:r>
      <w:t xml:space="preserve"> Publicado Mayo 2009</w:t>
    </w:r>
  </w:p>
  <w:p w:rsidR="00D43C10" w:rsidRDefault="00D43C10">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3EDD" w:rsidRDefault="009E3EDD">
      <w:r>
        <w:separator/>
      </w:r>
    </w:p>
  </w:footnote>
  <w:footnote w:type="continuationSeparator" w:id="0">
    <w:p w:rsidR="009E3EDD" w:rsidRDefault="009E3EDD">
      <w:r>
        <w:continuationSeparator/>
      </w:r>
    </w:p>
  </w:footnote>
  <w:footnote w:type="continuationNotice" w:id="1">
    <w:p w:rsidR="009E3EDD" w:rsidRDefault="009E3ED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414077">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C10" w:rsidRDefault="00D43C10">
                          <w:r>
                            <w:rPr>
                              <w:noProof/>
                            </w:rPr>
                            <w:drawing>
                              <wp:inline distT="0" distB="0" distL="0" distR="0" wp14:anchorId="4DCFED57" wp14:editId="3CD10F1A">
                                <wp:extent cx="1906270" cy="509270"/>
                                <wp:effectExtent l="0" t="0" r="0" b="5080"/>
                                <wp:docPr id="4" name="Picture 4"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3B3D32E2" wp14:editId="35D5EB28">
                                <wp:extent cx="1911985" cy="510540"/>
                                <wp:effectExtent l="0" t="0" r="0" b="3810"/>
                                <wp:docPr id="5"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BdK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d8BdKtAIAALkF&#10;AAAOAAAAAAAAAAAAAAAAAC4CAABkcnMvZTJvRG9jLnhtbFBLAQItABQABgAIAAAAIQCFKH3C3wAA&#10;AAoBAAAPAAAAAAAAAAAAAAAAAA4FAABkcnMvZG93bnJldi54bWxQSwUGAAAAAAQABADzAAAAGgYA&#10;AAAA&#10;" o:allowincell="f" filled="f" stroked="f">
              <v:textbox>
                <w:txbxContent>
                  <w:p w:rsidR="00D43C10" w:rsidRDefault="00D43C10">
                    <w:r>
                      <w:rPr>
                        <w:noProof/>
                      </w:rPr>
                      <w:drawing>
                        <wp:inline distT="0" distB="0" distL="0" distR="0" wp14:anchorId="4DCFED57" wp14:editId="3CD10F1A">
                          <wp:extent cx="1906270" cy="509270"/>
                          <wp:effectExtent l="0" t="0" r="0" b="5080"/>
                          <wp:docPr id="4" name="Picture 4"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3B3D32E2" wp14:editId="35D5EB28">
                          <wp:extent cx="1911985" cy="510540"/>
                          <wp:effectExtent l="0" t="0" r="0" b="3810"/>
                          <wp:docPr id="5"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rsidR="00D43C10">
      <w:t xml:space="preserve"> </w:t>
    </w:r>
  </w:p>
  <w:p w:rsidR="00D43C10" w:rsidRDefault="00414077">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0CD87A"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D43C10" w:rsidP="00AF69A6">
    <w:pPr>
      <w:ind w:rightChars="185" w:right="333"/>
    </w:pPr>
  </w:p>
  <w:p w:rsidR="00D43C10" w:rsidRDefault="00D43C10" w:rsidP="00AF69A6">
    <w:pPr>
      <w:ind w:rightChars="185" w:right="333"/>
    </w:pPr>
  </w:p>
  <w:p w:rsidR="00D43C10" w:rsidRDefault="00D43C10" w:rsidP="00AF69A6">
    <w:pPr>
      <w:ind w:rightChars="185" w:right="333"/>
    </w:pPr>
    <w:r>
      <w:rPr>
        <w:noProof/>
      </w:rPr>
      <w:drawing>
        <wp:anchor distT="0" distB="0" distL="114300" distR="114300" simplePos="0" relativeHeight="251660800" behindDoc="0" locked="0" layoutInCell="1" allowOverlap="1" wp14:anchorId="4BD6D821" wp14:editId="0C2E5118">
          <wp:simplePos x="0" y="0"/>
          <wp:positionH relativeFrom="margin">
            <wp:align>center</wp:align>
          </wp:positionH>
          <wp:positionV relativeFrom="paragraph">
            <wp:posOffset>15240</wp:posOffset>
          </wp:positionV>
          <wp:extent cx="5734050" cy="561975"/>
          <wp:effectExtent l="0" t="0" r="0" b="0"/>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margin">
            <wp14:pctWidth>0</wp14:pctWidth>
          </wp14:sizeRelH>
          <wp14:sizeRelV relativeFrom="margin">
            <wp14:pctHeight>0</wp14:pctHeight>
          </wp14:sizeRelV>
        </wp:anchor>
      </w:drawing>
    </w:r>
  </w:p>
  <w:p w:rsidR="00D43C10" w:rsidRDefault="00D43C10" w:rsidP="00AF69A6">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C10" w:rsidRDefault="00D43C10" w:rsidP="00F8080D">
    <w:pPr>
      <w:ind w:rightChars="185" w:right="333"/>
    </w:pPr>
  </w:p>
  <w:p w:rsidR="00D43C10" w:rsidRDefault="00D43C1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3D41C7"/>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277DD8"/>
    <w:multiLevelType w:val="hybridMultilevel"/>
    <w:tmpl w:val="348C6456"/>
    <w:lvl w:ilvl="0" w:tplc="0A14202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B60223BC"/>
    <w:lvl w:ilvl="0">
      <w:start w:val="1"/>
      <w:numFmt w:val="lowerLetter"/>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EF809A40"/>
    <w:lvl w:ilvl="0" w:tplc="0138002E">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DA83C12"/>
    <w:multiLevelType w:val="hybridMultilevel"/>
    <w:tmpl w:val="0E2873FC"/>
    <w:lvl w:ilvl="0" w:tplc="13A60B06">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AEC0974"/>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0E61E8"/>
    <w:multiLevelType w:val="hybridMultilevel"/>
    <w:tmpl w:val="93F0D7C6"/>
    <w:lvl w:ilvl="0" w:tplc="5A889538">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0E2873FC"/>
    <w:lvl w:ilvl="0" w:tplc="13A60B06">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CD66366C"/>
    <w:lvl w:ilvl="0" w:tplc="24B82DD0">
      <w:start w:val="1"/>
      <w:numFmt w:val="lowerLetter"/>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6EF72CA"/>
    <w:multiLevelType w:val="hybridMultilevel"/>
    <w:tmpl w:val="DC0C68F2"/>
    <w:lvl w:ilvl="0" w:tplc="6ADE42E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5">
    <w:nsid w:val="47850047"/>
    <w:multiLevelType w:val="multilevel"/>
    <w:tmpl w:val="0868C88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2">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4">
    <w:nsid w:val="50D40E2E"/>
    <w:multiLevelType w:val="multilevel"/>
    <w:tmpl w:val="0868C88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5">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0">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2">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3">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4">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8">
    <w:nsid w:val="5DCE6C60"/>
    <w:multiLevelType w:val="hybridMultilevel"/>
    <w:tmpl w:val="9C18D468"/>
    <w:lvl w:ilvl="0" w:tplc="20E434E2">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9">
    <w:nsid w:val="5DFB3544"/>
    <w:multiLevelType w:val="multilevel"/>
    <w:tmpl w:val="26223636"/>
    <w:lvl w:ilvl="0">
      <w:start w:val="1"/>
      <w:numFmt w:val="decimal"/>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4">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2">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3">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2C4D22"/>
    <w:multiLevelType w:val="hybridMultilevel"/>
    <w:tmpl w:val="7DDAA652"/>
    <w:lvl w:ilvl="0" w:tplc="D902DDBC">
      <w:start w:val="1"/>
      <w:numFmt w:val="bullet"/>
      <w:lvlText w:val=""/>
      <w:lvlJc w:val="left"/>
      <w:pPr>
        <w:ind w:left="720" w:hanging="360"/>
      </w:pPr>
      <w:rPr>
        <w:rFonts w:ascii="Webdings" w:hAnsi="Webdings" w:hint="default"/>
        <w:b w:val="0"/>
        <w:i w:val="0"/>
        <w:color w:val="FF6600"/>
        <w:sz w:val="24"/>
      </w:rPr>
    </w:lvl>
    <w:lvl w:ilvl="1" w:tplc="14ECFF6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5">
    <w:nsid w:val="76155754"/>
    <w:multiLevelType w:val="hybridMultilevel"/>
    <w:tmpl w:val="A342A568"/>
    <w:lvl w:ilvl="0" w:tplc="B99AE6E2">
      <w:start w:val="1"/>
      <w:numFmt w:val="lowerLetter"/>
      <w:lvlText w:val="%1."/>
      <w:lvlJc w:val="left"/>
      <w:pPr>
        <w:ind w:left="720" w:hanging="360"/>
      </w:pPr>
      <w:rPr>
        <w:rFonts w:hint="default"/>
        <w:b w:val="0"/>
      </w:rPr>
    </w:lvl>
    <w:lvl w:ilvl="1" w:tplc="092E69A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6"/>
  </w:num>
  <w:num w:numId="3">
    <w:abstractNumId w:val="121"/>
  </w:num>
  <w:num w:numId="4">
    <w:abstractNumId w:val="1"/>
  </w:num>
  <w:num w:numId="5">
    <w:abstractNumId w:val="11"/>
  </w:num>
  <w:num w:numId="6">
    <w:abstractNumId w:val="131"/>
  </w:num>
  <w:num w:numId="7">
    <w:abstractNumId w:val="0"/>
  </w:num>
  <w:num w:numId="8">
    <w:abstractNumId w:val="124"/>
  </w:num>
  <w:num w:numId="9">
    <w:abstractNumId w:val="65"/>
  </w:num>
  <w:num w:numId="10">
    <w:abstractNumId w:val="138"/>
  </w:num>
  <w:num w:numId="11">
    <w:abstractNumId w:val="129"/>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2"/>
  </w:num>
  <w:num w:numId="14">
    <w:abstractNumId w:val="76"/>
  </w:num>
  <w:num w:numId="15">
    <w:abstractNumId w:val="23"/>
  </w:num>
  <w:num w:numId="16">
    <w:abstractNumId w:val="29"/>
  </w:num>
  <w:num w:numId="17">
    <w:abstractNumId w:val="122"/>
  </w:num>
  <w:num w:numId="18">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0"/>
  </w:num>
  <w:num w:numId="20">
    <w:abstractNumId w:val="48"/>
  </w:num>
  <w:num w:numId="21">
    <w:abstractNumId w:val="77"/>
  </w:num>
  <w:num w:numId="22">
    <w:abstractNumId w:val="105"/>
  </w:num>
  <w:num w:numId="23">
    <w:abstractNumId w:val="43"/>
  </w:num>
  <w:num w:numId="24">
    <w:abstractNumId w:val="59"/>
  </w:num>
  <w:num w:numId="25">
    <w:abstractNumId w:val="57"/>
  </w:num>
  <w:num w:numId="26">
    <w:abstractNumId w:val="39"/>
  </w:num>
  <w:num w:numId="27">
    <w:abstractNumId w:val="8"/>
  </w:num>
  <w:num w:numId="28">
    <w:abstractNumId w:val="110"/>
  </w:num>
  <w:num w:numId="29">
    <w:abstractNumId w:val="108"/>
  </w:num>
  <w:num w:numId="30">
    <w:abstractNumId w:val="86"/>
  </w:num>
  <w:num w:numId="31">
    <w:abstractNumId w:val="44"/>
  </w:num>
  <w:num w:numId="32">
    <w:abstractNumId w:val="134"/>
  </w:num>
  <w:num w:numId="33">
    <w:abstractNumId w:val="127"/>
  </w:num>
  <w:num w:numId="34">
    <w:abstractNumId w:val="118"/>
  </w:num>
  <w:num w:numId="35">
    <w:abstractNumId w:val="7"/>
  </w:num>
  <w:num w:numId="36">
    <w:abstractNumId w:val="102"/>
  </w:num>
  <w:num w:numId="37">
    <w:abstractNumId w:val="15"/>
  </w:num>
  <w:num w:numId="38">
    <w:abstractNumId w:val="37"/>
  </w:num>
  <w:num w:numId="39">
    <w:abstractNumId w:val="46"/>
  </w:num>
  <w:num w:numId="40">
    <w:abstractNumId w:val="25"/>
  </w:num>
  <w:num w:numId="41">
    <w:abstractNumId w:val="33"/>
  </w:num>
  <w:num w:numId="42">
    <w:abstractNumId w:val="85"/>
  </w:num>
  <w:num w:numId="43">
    <w:abstractNumId w:val="31"/>
  </w:num>
  <w:num w:numId="44">
    <w:abstractNumId w:val="82"/>
  </w:num>
  <w:num w:numId="45">
    <w:abstractNumId w:val="126"/>
  </w:num>
  <w:num w:numId="46">
    <w:abstractNumId w:val="117"/>
  </w:num>
  <w:num w:numId="47">
    <w:abstractNumId w:val="109"/>
  </w:num>
  <w:num w:numId="48">
    <w:abstractNumId w:val="42"/>
  </w:num>
  <w:num w:numId="49">
    <w:abstractNumId w:val="88"/>
  </w:num>
  <w:num w:numId="50">
    <w:abstractNumId w:val="18"/>
  </w:num>
  <w:num w:numId="51">
    <w:abstractNumId w:val="63"/>
  </w:num>
  <w:num w:numId="52">
    <w:abstractNumId w:val="32"/>
  </w:num>
  <w:num w:numId="53">
    <w:abstractNumId w:val="95"/>
  </w:num>
  <w:num w:numId="54">
    <w:abstractNumId w:val="2"/>
  </w:num>
  <w:num w:numId="55">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4"/>
  </w:num>
  <w:num w:numId="57">
    <w:abstractNumId w:val="41"/>
  </w:num>
  <w:num w:numId="58">
    <w:abstractNumId w:val="58"/>
  </w:num>
  <w:num w:numId="59">
    <w:abstractNumId w:val="112"/>
  </w:num>
  <w:num w:numId="60">
    <w:abstractNumId w:val="27"/>
  </w:num>
  <w:num w:numId="61">
    <w:abstractNumId w:val="9"/>
  </w:num>
  <w:num w:numId="62">
    <w:abstractNumId w:val="22"/>
  </w:num>
  <w:num w:numId="63">
    <w:abstractNumId w:val="135"/>
  </w:num>
  <w:num w:numId="64">
    <w:abstractNumId w:val="74"/>
  </w:num>
  <w:num w:numId="65">
    <w:abstractNumId w:val="116"/>
  </w:num>
  <w:num w:numId="66">
    <w:abstractNumId w:val="69"/>
  </w:num>
  <w:num w:numId="67">
    <w:abstractNumId w:val="54"/>
  </w:num>
  <w:num w:numId="68">
    <w:abstractNumId w:val="100"/>
  </w:num>
  <w:num w:numId="69">
    <w:abstractNumId w:val="97"/>
  </w:num>
  <w:num w:numId="70">
    <w:abstractNumId w:val="10"/>
  </w:num>
  <w:num w:numId="71">
    <w:abstractNumId w:val="93"/>
  </w:num>
  <w:num w:numId="72">
    <w:abstractNumId w:val="111"/>
  </w:num>
  <w:num w:numId="73">
    <w:abstractNumId w:val="115"/>
  </w:num>
  <w:num w:numId="74">
    <w:abstractNumId w:val="83"/>
  </w:num>
  <w:num w:numId="75">
    <w:abstractNumId w:val="103"/>
  </w:num>
  <w:num w:numId="76">
    <w:abstractNumId w:val="79"/>
  </w:num>
  <w:num w:numId="77">
    <w:abstractNumId w:val="133"/>
  </w:num>
  <w:num w:numId="78">
    <w:abstractNumId w:val="71"/>
  </w:num>
  <w:num w:numId="79">
    <w:abstractNumId w:val="80"/>
  </w:num>
  <w:num w:numId="80">
    <w:abstractNumId w:val="17"/>
  </w:num>
  <w:num w:numId="81">
    <w:abstractNumId w:val="60"/>
  </w:num>
  <w:num w:numId="82">
    <w:abstractNumId w:val="14"/>
  </w:num>
  <w:num w:numId="83">
    <w:abstractNumId w:val="40"/>
  </w:num>
  <w:num w:numId="84">
    <w:abstractNumId w:val="128"/>
  </w:num>
  <w:num w:numId="85">
    <w:abstractNumId w:val="70"/>
  </w:num>
  <w:num w:numId="86">
    <w:abstractNumId w:val="35"/>
  </w:num>
  <w:num w:numId="87">
    <w:abstractNumId w:val="87"/>
  </w:num>
  <w:num w:numId="88">
    <w:abstractNumId w:val="50"/>
  </w:num>
  <w:num w:numId="89">
    <w:abstractNumId w:val="19"/>
  </w:num>
  <w:num w:numId="90">
    <w:abstractNumId w:val="56"/>
  </w:num>
  <w:num w:numId="91">
    <w:abstractNumId w:val="137"/>
  </w:num>
  <w:num w:numId="92">
    <w:abstractNumId w:val="136"/>
  </w:num>
  <w:num w:numId="93">
    <w:abstractNumId w:val="62"/>
  </w:num>
  <w:num w:numId="94">
    <w:abstractNumId w:val="73"/>
  </w:num>
  <w:num w:numId="95">
    <w:abstractNumId w:val="3"/>
  </w:num>
  <w:num w:numId="96">
    <w:abstractNumId w:val="96"/>
  </w:num>
  <w:num w:numId="97">
    <w:abstractNumId w:val="30"/>
  </w:num>
  <w:num w:numId="98">
    <w:abstractNumId w:val="125"/>
  </w:num>
  <w:num w:numId="99">
    <w:abstractNumId w:val="107"/>
  </w:num>
  <w:num w:numId="100">
    <w:abstractNumId w:val="5"/>
  </w:num>
  <w:num w:numId="101">
    <w:abstractNumId w:val="134"/>
  </w:num>
  <w:num w:numId="102">
    <w:abstractNumId w:val="91"/>
  </w:num>
  <w:num w:numId="103">
    <w:abstractNumId w:val="68"/>
  </w:num>
  <w:num w:numId="104">
    <w:abstractNumId w:val="4"/>
  </w:num>
  <w:num w:numId="105">
    <w:abstractNumId w:val="55"/>
  </w:num>
  <w:num w:numId="106">
    <w:abstractNumId w:val="72"/>
  </w:num>
  <w:num w:numId="107">
    <w:abstractNumId w:val="90"/>
  </w:num>
  <w:num w:numId="108">
    <w:abstractNumId w:val="113"/>
  </w:num>
  <w:num w:numId="109">
    <w:abstractNumId w:val="20"/>
  </w:num>
  <w:num w:numId="110">
    <w:abstractNumId w:val="106"/>
  </w:num>
  <w:num w:numId="111">
    <w:abstractNumId w:val="119"/>
  </w:num>
  <w:num w:numId="112">
    <w:abstractNumId w:val="13"/>
  </w:num>
  <w:num w:numId="113">
    <w:abstractNumId w:val="114"/>
  </w:num>
  <w:num w:numId="114">
    <w:abstractNumId w:val="38"/>
  </w:num>
  <w:num w:numId="115">
    <w:abstractNumId w:val="130"/>
  </w:num>
  <w:num w:numId="116">
    <w:abstractNumId w:val="92"/>
  </w:num>
  <w:num w:numId="117">
    <w:abstractNumId w:val="6"/>
  </w:num>
  <w:num w:numId="118">
    <w:abstractNumId w:val="12"/>
  </w:num>
  <w:num w:numId="119">
    <w:abstractNumId w:val="101"/>
  </w:num>
  <w:num w:numId="120">
    <w:abstractNumId w:val="24"/>
  </w:num>
  <w:num w:numId="121">
    <w:abstractNumId w:val="81"/>
  </w:num>
  <w:num w:numId="122">
    <w:abstractNumId w:val="61"/>
  </w:num>
  <w:num w:numId="12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4"/>
    <w:lvlOverride w:ilvl="0"/>
    <w:lvlOverride w:ilvl="1">
      <w:startOverride w:val="1"/>
    </w:lvlOverride>
    <w:lvlOverride w:ilvl="2"/>
    <w:lvlOverride w:ilvl="3"/>
    <w:lvlOverride w:ilvl="4"/>
    <w:lvlOverride w:ilvl="5"/>
    <w:lvlOverride w:ilvl="6"/>
    <w:lvlOverride w:ilvl="7"/>
    <w:lvlOverride w:ilvl="8"/>
  </w:num>
  <w:num w:numId="126">
    <w:abstractNumId w:val="78"/>
  </w:num>
  <w:num w:numId="127">
    <w:abstractNumId w:val="51"/>
  </w:num>
  <w:num w:numId="128">
    <w:abstractNumId w:val="89"/>
  </w:num>
  <w:num w:numId="129">
    <w:abstractNumId w:val="123"/>
  </w:num>
  <w:num w:numId="130">
    <w:abstractNumId w:val="67"/>
  </w:num>
  <w:num w:numId="131">
    <w:abstractNumId w:val="26"/>
  </w:num>
  <w:num w:numId="132">
    <w:abstractNumId w:val="99"/>
  </w:num>
  <w:num w:numId="133">
    <w:abstractNumId w:val="98"/>
  </w:num>
  <w:num w:numId="134">
    <w:abstractNumId w:val="66"/>
  </w:num>
  <w:num w:numId="135">
    <w:abstractNumId w:val="84"/>
  </w:num>
  <w:num w:numId="136">
    <w:abstractNumId w:val="53"/>
  </w:num>
  <w:num w:numId="137">
    <w:abstractNumId w:val="49"/>
  </w:num>
  <w:num w:numId="138">
    <w:abstractNumId w:val="16"/>
  </w:num>
  <w:num w:numId="139">
    <w:abstractNumId w:val="52"/>
  </w:num>
  <w:num w:numId="140">
    <w:abstractNumId w:val="104"/>
  </w:num>
  <w:num w:numId="141">
    <w:abstractNumId w:val="21"/>
  </w:num>
  <w:num w:numId="142">
    <w:abstractNumId w:val="47"/>
  </w:num>
  <w:num w:numId="143">
    <w:abstractNumId w:val="75"/>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fF7Rr9By8SGWvYjYAtY53HD3bhRCgY5jbfizx4bdqpomEuhfCoUm8EzqUXda9dyZdeZ1HQ2B1/06bDaDxxmc9A==" w:salt="TqRFDRlwX9wzXJU6awNq8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FA8"/>
    <w:rsid w:val="00036150"/>
    <w:rsid w:val="000365B0"/>
    <w:rsid w:val="00036B96"/>
    <w:rsid w:val="00037C05"/>
    <w:rsid w:val="0004051B"/>
    <w:rsid w:val="000405F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3E37"/>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6E92"/>
    <w:rsid w:val="000773D2"/>
    <w:rsid w:val="00077BAC"/>
    <w:rsid w:val="00077CE5"/>
    <w:rsid w:val="0008036A"/>
    <w:rsid w:val="00080982"/>
    <w:rsid w:val="00080B33"/>
    <w:rsid w:val="00081AEC"/>
    <w:rsid w:val="00081C19"/>
    <w:rsid w:val="00082458"/>
    <w:rsid w:val="00082CBC"/>
    <w:rsid w:val="0008414D"/>
    <w:rsid w:val="000841C9"/>
    <w:rsid w:val="0008452D"/>
    <w:rsid w:val="000846A3"/>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3D6E"/>
    <w:rsid w:val="000A5032"/>
    <w:rsid w:val="000A5857"/>
    <w:rsid w:val="000A6EF5"/>
    <w:rsid w:val="000A6FAA"/>
    <w:rsid w:val="000B0696"/>
    <w:rsid w:val="000B0A08"/>
    <w:rsid w:val="000B0A66"/>
    <w:rsid w:val="000B0B0D"/>
    <w:rsid w:val="000B0C6D"/>
    <w:rsid w:val="000B2451"/>
    <w:rsid w:val="000B28B3"/>
    <w:rsid w:val="000B2DFF"/>
    <w:rsid w:val="000B326B"/>
    <w:rsid w:val="000B3EED"/>
    <w:rsid w:val="000B4283"/>
    <w:rsid w:val="000B4C49"/>
    <w:rsid w:val="000B4E0C"/>
    <w:rsid w:val="000B536E"/>
    <w:rsid w:val="000B5A31"/>
    <w:rsid w:val="000B6316"/>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2B8D"/>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C50"/>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2C4"/>
    <w:rsid w:val="00143512"/>
    <w:rsid w:val="00143CF6"/>
    <w:rsid w:val="00145507"/>
    <w:rsid w:val="00145E67"/>
    <w:rsid w:val="00145EAD"/>
    <w:rsid w:val="0014632E"/>
    <w:rsid w:val="00146FC7"/>
    <w:rsid w:val="001472CD"/>
    <w:rsid w:val="001475EA"/>
    <w:rsid w:val="00147ED9"/>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0DC"/>
    <w:rsid w:val="001C032E"/>
    <w:rsid w:val="001C076E"/>
    <w:rsid w:val="001C0B01"/>
    <w:rsid w:val="001C123D"/>
    <w:rsid w:val="001C1727"/>
    <w:rsid w:val="001C17FF"/>
    <w:rsid w:val="001C20C9"/>
    <w:rsid w:val="001C310B"/>
    <w:rsid w:val="001C369B"/>
    <w:rsid w:val="001C38D4"/>
    <w:rsid w:val="001C3A4A"/>
    <w:rsid w:val="001C410E"/>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160"/>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4DB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1F7C"/>
    <w:rsid w:val="00222404"/>
    <w:rsid w:val="00222641"/>
    <w:rsid w:val="00222B90"/>
    <w:rsid w:val="0022394B"/>
    <w:rsid w:val="00223A77"/>
    <w:rsid w:val="0022500A"/>
    <w:rsid w:val="002253A3"/>
    <w:rsid w:val="00226DE5"/>
    <w:rsid w:val="00226E5F"/>
    <w:rsid w:val="002278A3"/>
    <w:rsid w:val="00230134"/>
    <w:rsid w:val="00230C60"/>
    <w:rsid w:val="00230E01"/>
    <w:rsid w:val="00231EAF"/>
    <w:rsid w:val="00232756"/>
    <w:rsid w:val="00232775"/>
    <w:rsid w:val="00232DA9"/>
    <w:rsid w:val="00232F34"/>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13CD"/>
    <w:rsid w:val="002E2254"/>
    <w:rsid w:val="002E2A3F"/>
    <w:rsid w:val="002E2ABD"/>
    <w:rsid w:val="002E3B1A"/>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46F5"/>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096"/>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8C5"/>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D8A"/>
    <w:rsid w:val="00413E22"/>
    <w:rsid w:val="00414077"/>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D1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6A9"/>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1FFF"/>
    <w:rsid w:val="004923F4"/>
    <w:rsid w:val="00492CC9"/>
    <w:rsid w:val="00492D0E"/>
    <w:rsid w:val="00492E6C"/>
    <w:rsid w:val="004941B2"/>
    <w:rsid w:val="004945FA"/>
    <w:rsid w:val="004952CF"/>
    <w:rsid w:val="00495319"/>
    <w:rsid w:val="00495425"/>
    <w:rsid w:val="00495C16"/>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A9B"/>
    <w:rsid w:val="004D2B62"/>
    <w:rsid w:val="004D2DE9"/>
    <w:rsid w:val="004D35C8"/>
    <w:rsid w:val="004D4D43"/>
    <w:rsid w:val="004D6031"/>
    <w:rsid w:val="004D6777"/>
    <w:rsid w:val="004D6A4B"/>
    <w:rsid w:val="004D700D"/>
    <w:rsid w:val="004D7614"/>
    <w:rsid w:val="004D7623"/>
    <w:rsid w:val="004D776B"/>
    <w:rsid w:val="004D7976"/>
    <w:rsid w:val="004D7D1B"/>
    <w:rsid w:val="004E0773"/>
    <w:rsid w:val="004E0852"/>
    <w:rsid w:val="004E12B8"/>
    <w:rsid w:val="004E239C"/>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075AE"/>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2A0"/>
    <w:rsid w:val="005447B0"/>
    <w:rsid w:val="00544D50"/>
    <w:rsid w:val="0054507B"/>
    <w:rsid w:val="00545EC6"/>
    <w:rsid w:val="0054609D"/>
    <w:rsid w:val="00546475"/>
    <w:rsid w:val="00546749"/>
    <w:rsid w:val="00546797"/>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4CE"/>
    <w:rsid w:val="00573A2D"/>
    <w:rsid w:val="00573BA8"/>
    <w:rsid w:val="00573F9E"/>
    <w:rsid w:val="0057497D"/>
    <w:rsid w:val="0057503E"/>
    <w:rsid w:val="00575BBE"/>
    <w:rsid w:val="005763B4"/>
    <w:rsid w:val="00576B12"/>
    <w:rsid w:val="005810F6"/>
    <w:rsid w:val="0058158C"/>
    <w:rsid w:val="0058202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1C8A"/>
    <w:rsid w:val="005B297B"/>
    <w:rsid w:val="005B31F0"/>
    <w:rsid w:val="005B372B"/>
    <w:rsid w:val="005B387C"/>
    <w:rsid w:val="005B48E5"/>
    <w:rsid w:val="005B5E8D"/>
    <w:rsid w:val="005B6FFF"/>
    <w:rsid w:val="005B7493"/>
    <w:rsid w:val="005B7E3A"/>
    <w:rsid w:val="005C0183"/>
    <w:rsid w:val="005C06BC"/>
    <w:rsid w:val="005C0A6B"/>
    <w:rsid w:val="005C11D1"/>
    <w:rsid w:val="005C127D"/>
    <w:rsid w:val="005C164D"/>
    <w:rsid w:val="005C173F"/>
    <w:rsid w:val="005C18C5"/>
    <w:rsid w:val="005C1B2A"/>
    <w:rsid w:val="005C1C24"/>
    <w:rsid w:val="005C1FDE"/>
    <w:rsid w:val="005C2896"/>
    <w:rsid w:val="005C3391"/>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10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6A5C"/>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4745"/>
    <w:rsid w:val="00605434"/>
    <w:rsid w:val="006060A8"/>
    <w:rsid w:val="006064CF"/>
    <w:rsid w:val="0060663A"/>
    <w:rsid w:val="00606873"/>
    <w:rsid w:val="00607FE8"/>
    <w:rsid w:val="00610160"/>
    <w:rsid w:val="006104D7"/>
    <w:rsid w:val="006109E8"/>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B6C"/>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3CAF"/>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E36"/>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510"/>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A43"/>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6CF"/>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876B4"/>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79C"/>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4F5"/>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C8F"/>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351"/>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0700"/>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0C1"/>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5BC"/>
    <w:rsid w:val="009E3A4C"/>
    <w:rsid w:val="009E3EDD"/>
    <w:rsid w:val="009E3F68"/>
    <w:rsid w:val="009E4001"/>
    <w:rsid w:val="009E44F4"/>
    <w:rsid w:val="009E4A3A"/>
    <w:rsid w:val="009E4FDD"/>
    <w:rsid w:val="009E535C"/>
    <w:rsid w:val="009E5BF9"/>
    <w:rsid w:val="009E5FF1"/>
    <w:rsid w:val="009E6B62"/>
    <w:rsid w:val="009E713F"/>
    <w:rsid w:val="009E71F7"/>
    <w:rsid w:val="009E77DA"/>
    <w:rsid w:val="009E7BA5"/>
    <w:rsid w:val="009F001E"/>
    <w:rsid w:val="009F18E9"/>
    <w:rsid w:val="009F19FE"/>
    <w:rsid w:val="009F1A2B"/>
    <w:rsid w:val="009F207B"/>
    <w:rsid w:val="009F254F"/>
    <w:rsid w:val="009F3CA8"/>
    <w:rsid w:val="009F3E06"/>
    <w:rsid w:val="009F5AA6"/>
    <w:rsid w:val="009F5CDD"/>
    <w:rsid w:val="009F5F37"/>
    <w:rsid w:val="009F629E"/>
    <w:rsid w:val="009F643D"/>
    <w:rsid w:val="009F670F"/>
    <w:rsid w:val="009F70B1"/>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09B"/>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3D70"/>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28"/>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ABF"/>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0F6"/>
    <w:rsid w:val="00AA69C5"/>
    <w:rsid w:val="00AA715A"/>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6BF"/>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9A6"/>
    <w:rsid w:val="00AF714C"/>
    <w:rsid w:val="00AF7294"/>
    <w:rsid w:val="00AF7323"/>
    <w:rsid w:val="00B0036E"/>
    <w:rsid w:val="00B003D1"/>
    <w:rsid w:val="00B0058B"/>
    <w:rsid w:val="00B0065F"/>
    <w:rsid w:val="00B00B92"/>
    <w:rsid w:val="00B00C72"/>
    <w:rsid w:val="00B017B7"/>
    <w:rsid w:val="00B019E9"/>
    <w:rsid w:val="00B01A3F"/>
    <w:rsid w:val="00B01EE6"/>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03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2AE8"/>
    <w:rsid w:val="00B43362"/>
    <w:rsid w:val="00B4350B"/>
    <w:rsid w:val="00B435C3"/>
    <w:rsid w:val="00B43C8E"/>
    <w:rsid w:val="00B4487A"/>
    <w:rsid w:val="00B4677F"/>
    <w:rsid w:val="00B47724"/>
    <w:rsid w:val="00B47893"/>
    <w:rsid w:val="00B47F06"/>
    <w:rsid w:val="00B5071D"/>
    <w:rsid w:val="00B50A5B"/>
    <w:rsid w:val="00B52226"/>
    <w:rsid w:val="00B5223A"/>
    <w:rsid w:val="00B52890"/>
    <w:rsid w:val="00B52F10"/>
    <w:rsid w:val="00B53C3C"/>
    <w:rsid w:val="00B54C21"/>
    <w:rsid w:val="00B56BEB"/>
    <w:rsid w:val="00B56F1D"/>
    <w:rsid w:val="00B57278"/>
    <w:rsid w:val="00B57705"/>
    <w:rsid w:val="00B60082"/>
    <w:rsid w:val="00B62865"/>
    <w:rsid w:val="00B63107"/>
    <w:rsid w:val="00B638ED"/>
    <w:rsid w:val="00B63DDB"/>
    <w:rsid w:val="00B644BE"/>
    <w:rsid w:val="00B64DC7"/>
    <w:rsid w:val="00B65F04"/>
    <w:rsid w:val="00B65F35"/>
    <w:rsid w:val="00B660EF"/>
    <w:rsid w:val="00B662B4"/>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C5"/>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2CAB"/>
    <w:rsid w:val="00BC3A19"/>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260"/>
    <w:rsid w:val="00C044A3"/>
    <w:rsid w:val="00C04EB6"/>
    <w:rsid w:val="00C06255"/>
    <w:rsid w:val="00C065C2"/>
    <w:rsid w:val="00C06646"/>
    <w:rsid w:val="00C066F9"/>
    <w:rsid w:val="00C06C70"/>
    <w:rsid w:val="00C06D40"/>
    <w:rsid w:val="00C07009"/>
    <w:rsid w:val="00C070D8"/>
    <w:rsid w:val="00C1068F"/>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80B"/>
    <w:rsid w:val="00C44AEB"/>
    <w:rsid w:val="00C45066"/>
    <w:rsid w:val="00C45135"/>
    <w:rsid w:val="00C45E6D"/>
    <w:rsid w:val="00C46051"/>
    <w:rsid w:val="00C46089"/>
    <w:rsid w:val="00C465B7"/>
    <w:rsid w:val="00C4660F"/>
    <w:rsid w:val="00C466C0"/>
    <w:rsid w:val="00C4684B"/>
    <w:rsid w:val="00C468D1"/>
    <w:rsid w:val="00C46DD9"/>
    <w:rsid w:val="00C507B7"/>
    <w:rsid w:val="00C5152A"/>
    <w:rsid w:val="00C5197C"/>
    <w:rsid w:val="00C51D6F"/>
    <w:rsid w:val="00C52FC6"/>
    <w:rsid w:val="00C530A9"/>
    <w:rsid w:val="00C5333C"/>
    <w:rsid w:val="00C535B1"/>
    <w:rsid w:val="00C5411F"/>
    <w:rsid w:val="00C54835"/>
    <w:rsid w:val="00C55B2E"/>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44D"/>
    <w:rsid w:val="00CC196E"/>
    <w:rsid w:val="00CC19FC"/>
    <w:rsid w:val="00CC1B99"/>
    <w:rsid w:val="00CC1F98"/>
    <w:rsid w:val="00CC2EF6"/>
    <w:rsid w:val="00CC323E"/>
    <w:rsid w:val="00CC3681"/>
    <w:rsid w:val="00CC3864"/>
    <w:rsid w:val="00CC4602"/>
    <w:rsid w:val="00CC4AC7"/>
    <w:rsid w:val="00CC4C9E"/>
    <w:rsid w:val="00CC4FE5"/>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6D18"/>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3C10"/>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90B"/>
    <w:rsid w:val="00D81B96"/>
    <w:rsid w:val="00D821C0"/>
    <w:rsid w:val="00D822BE"/>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C13"/>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74B"/>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3BE"/>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34D"/>
    <w:rsid w:val="00E534E4"/>
    <w:rsid w:val="00E536E1"/>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C0C"/>
    <w:rsid w:val="00ED0F02"/>
    <w:rsid w:val="00ED12C0"/>
    <w:rsid w:val="00ED13E7"/>
    <w:rsid w:val="00ED1E1D"/>
    <w:rsid w:val="00ED2410"/>
    <w:rsid w:val="00ED3854"/>
    <w:rsid w:val="00ED3F5F"/>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1F8"/>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2D4"/>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DE1"/>
    <w:rsid w:val="00FB03CE"/>
    <w:rsid w:val="00FB2068"/>
    <w:rsid w:val="00FB28DC"/>
    <w:rsid w:val="00FB3ABC"/>
    <w:rsid w:val="00FB3CBC"/>
    <w:rsid w:val="00FB3DC2"/>
    <w:rsid w:val="00FB45A4"/>
    <w:rsid w:val="00FB553E"/>
    <w:rsid w:val="00FB57A5"/>
    <w:rsid w:val="00FB5B40"/>
    <w:rsid w:val="00FC0957"/>
    <w:rsid w:val="00FC114C"/>
    <w:rsid w:val="00FC31B7"/>
    <w:rsid w:val="00FC36C8"/>
    <w:rsid w:val="00FC5200"/>
    <w:rsid w:val="00FC5ED5"/>
    <w:rsid w:val="00FC69DF"/>
    <w:rsid w:val="00FC71D1"/>
    <w:rsid w:val="00FC7674"/>
    <w:rsid w:val="00FC79F6"/>
    <w:rsid w:val="00FC7B93"/>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5582"/>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6327F6A-D885-4361-84D0-25A3C6948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4260"/>
    <w:rPr>
      <w:rFonts w:ascii="Tahoma" w:hAnsi="Tahoma"/>
      <w:sz w:val="18"/>
      <w:szCs w:val="22"/>
    </w:rPr>
  </w:style>
  <w:style w:type="paragraph" w:styleId="Heading1">
    <w:name w:val="heading 1"/>
    <w:basedOn w:val="Normal"/>
    <w:next w:val="Normal"/>
    <w:link w:val="Heading1Char"/>
    <w:uiPriority w:val="9"/>
    <w:qFormat/>
    <w:rsid w:val="00341096"/>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41096"/>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901351"/>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576CF"/>
    <w:rPr>
      <w:rFonts w:ascii="Courier New" w:hAnsi="Courier New" w:cs="Courier New"/>
      <w:b w:val="0"/>
      <w:color w:val="FF0000"/>
      <w:sz w:val="18"/>
      <w:szCs w:val="76"/>
    </w:rPr>
  </w:style>
  <w:style w:type="character" w:customStyle="1" w:styleId="LogoportDoNotTranslate">
    <w:name w:val="LogoportDoNotTranslate"/>
    <w:basedOn w:val="DefaultParagraphFont"/>
    <w:rsid w:val="007576CF"/>
    <w:rPr>
      <w:rFonts w:ascii="Courier New" w:hAnsi="Courier New" w:cs="Courier New"/>
      <w:b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lifecycle"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windowsazure.com/en-us/support/plans/"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en-us/dynamics/erp-explore-ax-capabilities.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support.microsoft.com/lifecycle"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s://www.microsoft.com/licensing/servicecenter"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licensing" TargetMode="External"/><Relationship Id="rId36" Type="http://schemas.openxmlformats.org/officeDocument/2006/relationships/hyperlink" Target="http://go.microsoft.com/fwlink/?LinkId=294716" TargetMode="External"/><Relationship Id="rId49" Type="http://schemas.openxmlformats.org/officeDocument/2006/relationships/hyperlink" Target="https://support.microsoft.com/oas/default.aspx?prid=13766&amp;st=1" TargetMode="External"/><Relationship Id="rId57" Type="http://schemas.openxmlformats.org/officeDocument/2006/relationships/hyperlink" Target="http://www.vexcel.com/geospatial/bingmapsserver/index.asp" TargetMode="External"/><Relationship Id="rId61"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en-us/support/plans/" TargetMode="External"/><Relationship Id="rId44" Type="http://schemas.openxmlformats.org/officeDocument/2006/relationships/hyperlink" Target="http://go.microsoft.com/fwlink/?LinkId=294716" TargetMode="External"/><Relationship Id="rId52" Type="http://schemas.openxmlformats.org/officeDocument/2006/relationships/hyperlink" Target="https://www.microsoft.com/licensing/servicecenter"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technet/subscription" TargetMode="External"/><Relationship Id="rId30" Type="http://schemas.openxmlformats.org/officeDocument/2006/relationships/hyperlink" Target="http://www.windowsazure.com"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common/international.aspx?rdpath=dm;en-us;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628886-3297-4940-9B80-76B80C2FC1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0FB853D-7F18-4F33-8730-E95E4E054550}">
  <ds:schemaRefs>
    <ds:schemaRef ds:uri="http://schemas.openxmlformats.org/officeDocument/2006/bibliography"/>
  </ds:schemaRefs>
</ds:datastoreItem>
</file>

<file path=customXml/itemProps5.xml><?xml version="1.0" encoding="utf-8"?>
<ds:datastoreItem xmlns:ds="http://schemas.openxmlformats.org/officeDocument/2006/customXml" ds:itemID="{2E287408-904B-49B1-8B39-2117376B821F}">
  <ds:schemaRefs>
    <ds:schemaRef ds:uri="http://schemas.openxmlformats.org/officeDocument/2006/bibliography"/>
  </ds:schemaRefs>
</ds:datastoreItem>
</file>

<file path=customXml/itemProps6.xml><?xml version="1.0" encoding="utf-8"?>
<ds:datastoreItem xmlns:ds="http://schemas.openxmlformats.org/officeDocument/2006/customXml" ds:itemID="{61E03477-B635-447D-BE53-52A48ACBA72D}">
  <ds:schemaRefs>
    <ds:schemaRef ds:uri="http://schemas.openxmlformats.org/officeDocument/2006/bibliography"/>
  </ds:schemaRefs>
</ds:datastoreItem>
</file>

<file path=customXml/itemProps7.xml><?xml version="1.0" encoding="utf-8"?>
<ds:datastoreItem xmlns:ds="http://schemas.openxmlformats.org/officeDocument/2006/customXml" ds:itemID="{8C33816E-6D8F-4088-B14F-153EB2F8B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103208</Words>
  <Characters>588292</Characters>
  <Application>Microsoft Office Word</Application>
  <DocSecurity>8</DocSecurity>
  <Lines>4902</Lines>
  <Paragraphs>1380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690120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2013-05-15T11:22:00Z</cp:lastPrinted>
  <dcterms:created xsi:type="dcterms:W3CDTF">2013-05-31T15:00:00Z</dcterms:created>
  <dcterms:modified xsi:type="dcterms:W3CDTF">2013-05-31T15:00:00Z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